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亳州市行政中心水毁路面改造项目项目交通工程专业分包询价公告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96602411"/>
      <w:bookmarkStart w:id="1" w:name="_Toc246996167"/>
      <w:bookmarkStart w:id="2" w:name="_Toc144974488"/>
      <w:bookmarkStart w:id="3" w:name="_Toc247085681"/>
      <w:bookmarkStart w:id="4" w:name="_Toc152045520"/>
      <w:bookmarkStart w:id="5" w:name="_Toc246996910"/>
      <w:bookmarkStart w:id="6" w:name="_Toc179632537"/>
      <w:bookmarkStart w:id="7" w:name="_Toc152042296"/>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亳州市行政中心水毁路面改造项目项目交通工程专业分包</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AHTKJS-2024-86号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621707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（一）项目概况：亳州市行政中心水毁路面改造项目包括：1、中庭广场拆除工程、新建路面工程、附属工程；2、前庭广场拆除工程、新建路面工程、附属工程；3、现状沥青路面雾封处理。</w:t>
      </w:r>
    </w:p>
    <w:p w14:paraId="003192E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（二）采购范围：亳州市行政中心水毁路面改造项目交通工程专业分包采购，施工图纸及清单范围内包括但不限于所有交通工程施工，包含但不限于清单及图纸范围内施工所需的所有辅材及零星材料。</w:t>
      </w:r>
    </w:p>
    <w:p w14:paraId="7B37E938">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cstheme="minorEastAsia"/>
          <w:color w:val="FF0000"/>
          <w:sz w:val="28"/>
          <w:szCs w:val="28"/>
          <w:highlight w:val="none"/>
          <w:lang w:val="en-US" w:eastAsia="zh-CN"/>
        </w:rPr>
        <w:t>：71821.36元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（一）具有独立法人资格，并在人员、设备、资金等方面具有承担本项目的能力</w:t>
      </w:r>
      <w:r>
        <w:rPr>
          <w:rFonts w:hint="eastAsia" w:asciiTheme="minorEastAsia" w:hAnsiTheme="minorEastAsia" w:cstheme="minorEastAsia"/>
          <w:sz w:val="28"/>
          <w:szCs w:val="28"/>
          <w:highlight w:val="none"/>
          <w:lang w:val="en-US" w:eastAsia="zh-CN"/>
        </w:rPr>
        <w:t>；</w:t>
      </w:r>
    </w:p>
    <w:p w14:paraId="55E5D3D6">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（二）具有有效的交通工程类施工企业资质以及安全生产许可证；</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AHTKJS-2024-86号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27BD77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无预付款，完成合同及工程量清单范围内的所有内容并经</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验收合格，支付至合同总价款的80%，项目交/竣工验收合格支付至实际完成工程量对应价款的85%，项目</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完成支付至</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价款的97%，</w:t>
            </w:r>
            <w:r>
              <w:rPr>
                <w:rFonts w:hint="eastAsia" w:asciiTheme="minorEastAsia" w:hAnsiTheme="minorEastAsia" w:cstheme="minorEastAsia"/>
                <w:sz w:val="28"/>
                <w:szCs w:val="28"/>
                <w:highlight w:val="none"/>
                <w:lang w:val="en-US" w:eastAsia="zh-CN"/>
              </w:rPr>
              <w:t>余款3%</w:t>
            </w:r>
            <w:r>
              <w:rPr>
                <w:rFonts w:hint="eastAsia" w:asciiTheme="minorEastAsia" w:hAnsiTheme="minorEastAsia" w:eastAsiaTheme="minorEastAsia" w:cstheme="minorEastAsia"/>
                <w:sz w:val="28"/>
                <w:szCs w:val="28"/>
                <w:highlight w:val="none"/>
                <w:lang w:val="en-US" w:eastAsia="zh-CN"/>
              </w:rPr>
              <w:t>待缺陷责任期满一次性无息支付。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13B01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146AD1E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left"/>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1、中标后需提供项目现场负责人1名；</w:t>
            </w:r>
          </w:p>
          <w:p w14:paraId="0602904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left"/>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缺陷责任期</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以后期签订合同时约定为准</w:t>
            </w:r>
            <w:r>
              <w:rPr>
                <w:rFonts w:hint="eastAsia" w:asciiTheme="minorEastAsia" w:hAnsiTheme="minorEastAsia" w:cstheme="minorEastAsia"/>
                <w:kern w:val="0"/>
                <w:sz w:val="28"/>
                <w:szCs w:val="28"/>
                <w:highlight w:val="none"/>
                <w:shd w:val="clear" w:color="auto" w:fill="auto"/>
                <w:vertAlign w:val="baseli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成交人</w:t>
      </w:r>
      <w:r>
        <w:rPr>
          <w:rFonts w:hint="default" w:asciiTheme="minorEastAsia" w:hAnsiTheme="minorEastAsia" w:eastAsiaTheme="minorEastAsia" w:cstheme="minorEastAsia"/>
          <w:sz w:val="28"/>
          <w:szCs w:val="28"/>
          <w:highlight w:val="none"/>
          <w:lang w:val="en-US" w:eastAsia="zh-CN"/>
        </w:rPr>
        <w:t>在邮寄前使用透明胶带对投标文件密封袋进行二次密封，如因投标文件密封袋在邮寄过程中发生破损，导致不符合招标文件密封要求而被招标平台拒收，其风险由</w:t>
      </w:r>
      <w:r>
        <w:rPr>
          <w:rFonts w:hint="eastAsia" w:asciiTheme="minorEastAsia" w:hAnsiTheme="minorEastAsia" w:cstheme="minorEastAsia"/>
          <w:sz w:val="28"/>
          <w:szCs w:val="28"/>
          <w:highlight w:val="none"/>
          <w:lang w:val="en-US" w:eastAsia="zh-CN"/>
        </w:rPr>
        <w:t>成交人</w:t>
      </w:r>
      <w:r>
        <w:rPr>
          <w:rFonts w:hint="default" w:asciiTheme="minorEastAsia" w:hAnsiTheme="minorEastAsia" w:eastAsiaTheme="minorEastAsia" w:cstheme="minorEastAsia"/>
          <w:sz w:val="28"/>
          <w:szCs w:val="28"/>
          <w:highlight w:val="none"/>
          <w:lang w:val="en-US" w:eastAsia="zh-CN"/>
        </w:rPr>
        <w:t>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3、如未联系造成标书丢失、超时送达等一切后果，均由成交人自行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纪经理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18756795976</w:t>
      </w:r>
    </w:p>
    <w:p w14:paraId="70EF6A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18</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754AA"/>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6032D"/>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2155EA"/>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21275"/>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42589"/>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004015"/>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3C1F8E"/>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C84D57"/>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2306</Words>
  <Characters>2460</Characters>
  <Lines>0</Lines>
  <Paragraphs>0</Paragraphs>
  <TotalTime>3</TotalTime>
  <ScaleCrop>false</ScaleCrop>
  <LinksUpToDate>false</LinksUpToDate>
  <CharactersWithSpaces>2510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2024-10-18T07:36:13Z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