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599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亳州市行政中心水毁路面改造项目彩色沥青及塑胶地面专业分包</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96602411"/>
      <w:bookmarkStart w:id="1" w:name="_Toc179632537"/>
      <w:bookmarkStart w:id="2" w:name="_Toc152042296"/>
      <w:bookmarkStart w:id="3" w:name="_Toc246996167"/>
      <w:bookmarkStart w:id="4" w:name="_Toc246996910"/>
      <w:bookmarkStart w:id="5" w:name="_Toc152045520"/>
      <w:bookmarkStart w:id="6" w:name="_Toc247085681"/>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亳州市行政中心水毁路面改造项目彩色沥青及塑胶地面专业分包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AHTKJS-2024-84号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6217074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（一）项目概况：亳州市行政中心水毁路面改造项目包括：1、中庭广场拆除工程、新建路面工程、附属工程；2、前庭广场拆除工程、新建路面工程、附属工程；3、现状沥青路面雾封处理。</w:t>
      </w:r>
    </w:p>
    <w:p w14:paraId="2AED542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亳州市行政中心水毁路面改造项目彩色沥青及塑胶地面采购，施工图纸及清单范围内包括但不限于所有彩色沥青及塑胶地面施工，包含但不限于清单及图纸范围内施工所需的所有辅材及零星材料。</w:t>
      </w:r>
    </w:p>
    <w:p w14:paraId="7B37E938">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（三）计划工期：自合同签订之日起30日历天。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（不含税）</w:t>
      </w:r>
      <w:permEnd w:id="3"/>
      <w:r>
        <w:rPr>
          <w:rFonts w:hint="eastAsia" w:asciiTheme="minorEastAsia" w:hAnsiTheme="minorEastAsia" w:cstheme="minorEastAsia"/>
          <w:color w:val="FF0000"/>
          <w:sz w:val="28"/>
          <w:szCs w:val="28"/>
          <w:highlight w:val="none"/>
          <w:lang w:val="en-US" w:eastAsia="zh-CN"/>
        </w:rPr>
        <w:t>：66600元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w:t>
      </w:r>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（一）具有独立法人资格，并在人员、设备、资金等方面具有承担本项目的能力</w:t>
      </w:r>
      <w:r>
        <w:rPr>
          <w:rFonts w:hint="eastAsia" w:asciiTheme="minorEastAsia" w:hAnsiTheme="minorEastAsia" w:cstheme="minorEastAsia"/>
          <w:sz w:val="28"/>
          <w:szCs w:val="28"/>
          <w:highlight w:val="none"/>
          <w:lang w:val="en-US" w:eastAsia="zh-CN"/>
        </w:rPr>
        <w:t>；</w:t>
      </w:r>
    </w:p>
    <w:p w14:paraId="519C01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（二）具有有效的施工劳务企业资质以及安全生产许可证;</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5"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5"/>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6"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6"/>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7" w:edGrp="everyone"/>
      <w:r>
        <w:rPr>
          <w:rFonts w:hint="eastAsia" w:asciiTheme="minorEastAsia" w:hAnsiTheme="minorEastAsia" w:cstheme="minorEastAsia"/>
          <w:color w:val="FF0000"/>
          <w:sz w:val="28"/>
          <w:szCs w:val="28"/>
          <w:highlight w:val="none"/>
          <w:lang w:val="en-US" w:eastAsia="zh-CN"/>
        </w:rPr>
        <w:t>AHTKJS-2024-84号</w:t>
      </w:r>
      <w:r>
        <w:rPr>
          <w:rFonts w:hint="eastAsia" w:asciiTheme="minorEastAsia" w:hAnsiTheme="minorEastAsia" w:eastAsiaTheme="minorEastAsia" w:cstheme="minorEastAsia"/>
          <w:color w:val="FF0000"/>
          <w:sz w:val="28"/>
          <w:szCs w:val="28"/>
          <w:highlight w:val="none"/>
          <w:lang w:val="en-US" w:eastAsia="zh-CN"/>
        </w:rPr>
        <w:t>保证金</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8"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8"/>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9"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9"/>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0" w:edGrp="everyone"/>
      <w:r>
        <w:rPr>
          <w:rFonts w:hint="eastAsia" w:asciiTheme="minorEastAsia" w:hAnsiTheme="minorEastAsia" w:cstheme="minorEastAsia"/>
          <w:color w:val="FF0000"/>
          <w:sz w:val="28"/>
          <w:szCs w:val="28"/>
          <w:highlight w:val="none"/>
          <w:lang w:val="en-US" w:eastAsia="zh-CN"/>
        </w:rPr>
        <w:t xml:space="preserve">/ </w:t>
      </w:r>
      <w:permEnd w:id="10"/>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1"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1"/>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2"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2"/>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7BD77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无预付款，完成合同及工程量清单范围内的所有内容并经招标人验收合格，支付至合同总价款的80%，项目交/竣工验收合格支付至实际完成工程量对应价款的85%，项目</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完成支付至</w:t>
            </w:r>
            <w:r>
              <w:rPr>
                <w:rFonts w:hint="eastAsia" w:asciiTheme="minorEastAsia" w:hAnsiTheme="minorEastAsia" w:cstheme="minorEastAsia"/>
                <w:sz w:val="28"/>
                <w:szCs w:val="28"/>
                <w:highlight w:val="none"/>
                <w:lang w:val="en-US" w:eastAsia="zh-CN"/>
              </w:rPr>
              <w:t>审核</w:t>
            </w:r>
            <w:r>
              <w:rPr>
                <w:rFonts w:hint="eastAsia" w:asciiTheme="minorEastAsia" w:hAnsiTheme="minorEastAsia" w:eastAsiaTheme="minorEastAsia" w:cstheme="minorEastAsia"/>
                <w:sz w:val="28"/>
                <w:szCs w:val="28"/>
                <w:highlight w:val="none"/>
                <w:lang w:val="en-US" w:eastAsia="zh-CN"/>
              </w:rPr>
              <w:t>价款的97%，</w:t>
            </w:r>
            <w:r>
              <w:rPr>
                <w:rFonts w:hint="eastAsia" w:asciiTheme="minorEastAsia" w:hAnsiTheme="minorEastAsia" w:cstheme="minorEastAsia"/>
                <w:sz w:val="28"/>
                <w:szCs w:val="28"/>
                <w:highlight w:val="none"/>
                <w:lang w:val="en-US" w:eastAsia="zh-CN"/>
              </w:rPr>
              <w:t>余款3%</w:t>
            </w:r>
            <w:r>
              <w:rPr>
                <w:rFonts w:hint="eastAsia" w:asciiTheme="minorEastAsia" w:hAnsiTheme="minorEastAsia" w:eastAsiaTheme="minorEastAsia" w:cstheme="minorEastAsia"/>
                <w:sz w:val="28"/>
                <w:szCs w:val="28"/>
                <w:highlight w:val="none"/>
                <w:lang w:val="en-US" w:eastAsia="zh-CN"/>
              </w:rPr>
              <w:t>待缺陷责任期满一次性无息支付。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FB48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03744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313B01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主要合同</w:t>
            </w:r>
          </w:p>
          <w:p w14:paraId="0E3AB9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条款</w:t>
            </w:r>
          </w:p>
        </w:tc>
        <w:tc>
          <w:tcPr>
            <w:tcW w:w="6310" w:type="dxa"/>
            <w:vAlign w:val="center"/>
          </w:tcPr>
          <w:p w14:paraId="146AD1E3">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中标后需提供项目现场负责人1名</w:t>
            </w:r>
          </w:p>
          <w:p w14:paraId="26E55F3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default" w:asciiTheme="minorEastAsia" w:hAnsiTheme="minorEastAsia" w:cstheme="minorEastAsia"/>
                <w:sz w:val="28"/>
                <w:szCs w:val="28"/>
                <w:highlight w:val="none"/>
                <w:lang w:val="en-US" w:eastAsia="zh-CN"/>
              </w:rPr>
              <w:t>缺陷责任期</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以后期签订合同时约定为准</w:t>
            </w:r>
            <w:r>
              <w:rPr>
                <w:rFonts w:hint="eastAsia" w:asciiTheme="minorEastAsia" w:hAnsiTheme="minorEastAsia" w:cstheme="minorEastAsia"/>
                <w:sz w:val="28"/>
                <w:szCs w:val="28"/>
                <w:highlight w:val="no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3"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3"/>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4" w:edGrp="everyone"/>
      <w:r>
        <w:rPr>
          <w:rFonts w:hint="default" w:asciiTheme="minorEastAsia" w:hAnsiTheme="minorEastAsia" w:eastAsiaTheme="minorEastAsia" w:cstheme="minorEastAsia"/>
          <w:color w:val="FF0000"/>
          <w:sz w:val="28"/>
          <w:szCs w:val="28"/>
          <w:highlight w:val="none"/>
          <w:lang w:val="en-US" w:eastAsia="zh-CN"/>
        </w:rPr>
        <w:t>允许</w:t>
      </w:r>
      <w:permEnd w:id="14"/>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纪经理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shd w:val="clear"/>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18756795976</w:t>
      </w:r>
    </w:p>
    <w:p w14:paraId="70EF6A4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18</w:t>
      </w:r>
      <w:bookmarkStart w:id="8" w:name="_GoBack"/>
      <w:bookmarkEnd w:id="8"/>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AA3447"/>
    <w:multiLevelType w:val="singleLevel"/>
    <w:tmpl w:val="59AA344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xMGNkYTJhN2NkODc0MzYwZWZhYmI0Y2E4ZDVlOGE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85755"/>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754AA"/>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6032D"/>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2155EA"/>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0810D9"/>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D2722A"/>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42589"/>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2312</Words>
  <Characters>2463</Characters>
  <Lines>0</Lines>
  <Paragraphs>0</Paragraphs>
  <TotalTime>0</TotalTime>
  <ScaleCrop>false</ScaleCrop>
  <LinksUpToDate>false</LinksUpToDate>
  <CharactersWithSpaces>2513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2024-10-08T01:21:00Z</cp:lastPrinted>
  <dcterms:modified xsi:type="dcterms:W3CDTF">2024-10-18T07:35:25Z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