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亳州至蒙城高速公路一期工程日常养护和309省道（原307亳州段）一级公路工程日常养护项目防眩网采购（二次）</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79632537"/>
      <w:bookmarkStart w:id="1" w:name="_Toc152042296"/>
      <w:bookmarkStart w:id="2" w:name="_Toc247085681"/>
      <w:bookmarkStart w:id="3" w:name="_Toc144974488"/>
      <w:bookmarkStart w:id="4" w:name="_Toc246996167"/>
      <w:bookmarkStart w:id="5" w:name="_Toc246996910"/>
      <w:bookmarkStart w:id="6" w:name="_Toc152045520"/>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亳州至蒙城高速公路一期工程日常养护和309省道（原307亳州段）一级公路工程日常养护项目防眩网采购（二次）</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AHTKJS-2024-70号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w:t>
      </w:r>
      <w:bookmarkStart w:id="9" w:name="_GoBack"/>
      <w:bookmarkEnd w:id="9"/>
      <w:r>
        <w:rPr>
          <w:rFonts w:hint="eastAsia" w:asciiTheme="minorEastAsia" w:hAnsiTheme="minorEastAsia" w:eastAsiaTheme="minorEastAsia" w:cstheme="minorEastAsia"/>
          <w:sz w:val="28"/>
          <w:szCs w:val="28"/>
          <w:highlight w:val="none"/>
          <w:lang w:val="en-US" w:eastAsia="zh-CN"/>
        </w:rPr>
        <w:t>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（一）项目概况：S309（原 S307亳州段）起于蒙城县与怀远县交界处，经蒙城、涡阳、谯城区，终于亳柘路，路线全长153.2公里。蒙城段约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（二）采购范围：采购防</w:t>
      </w:r>
      <w:bookmarkStart w:id="8" w:name="OLE_LINK9"/>
      <w:r>
        <w:rPr>
          <w:rFonts w:hint="eastAsia" w:asciiTheme="minorEastAsia" w:hAnsiTheme="minorEastAsia" w:eastAsiaTheme="minorEastAsia" w:cstheme="minorEastAsia"/>
          <w:sz w:val="28"/>
          <w:szCs w:val="28"/>
          <w:highlight w:val="none"/>
          <w:lang w:val="en-US" w:eastAsia="zh-CN"/>
        </w:rPr>
        <w:t>眩网</w:t>
      </w:r>
      <w:bookmarkEnd w:id="8"/>
      <w:r>
        <w:rPr>
          <w:rFonts w:hint="eastAsia" w:asciiTheme="minorEastAsia" w:hAnsiTheme="minorEastAsia" w:eastAsiaTheme="minorEastAsia" w:cstheme="minorEastAsia"/>
          <w:sz w:val="28"/>
          <w:szCs w:val="28"/>
          <w:highlight w:val="none"/>
          <w:lang w:val="en-US" w:eastAsia="zh-CN"/>
        </w:rPr>
        <w:t>约1200米，具体参数详见附件采购需求，以上采购产品具体参数要求和采购数量均为暂定，具体使用数量以实际使用量为准，据实结算。</w:t>
      </w:r>
    </w:p>
    <w:p w14:paraId="601FD77A">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供货期：自合同签订之日起 1 年，自下达供货通知之日</w:t>
      </w:r>
    </w:p>
    <w:p w14:paraId="7545B49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起5个日历天内完成供货。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10.70万元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2020</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万元</w:t>
      </w:r>
      <w:r>
        <w:rPr>
          <w:rFonts w:hint="eastAsia" w:asciiTheme="minorEastAsia" w:hAnsiTheme="minorEastAsia" w:cstheme="minorEastAsia"/>
          <w:sz w:val="28"/>
          <w:szCs w:val="28"/>
          <w:highlight w:val="none"/>
          <w:u w:val="single"/>
          <w:lang w:val="en-US" w:eastAsia="zh-CN"/>
        </w:rPr>
        <w:t>的防眩网供货业绩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cstheme="minorEastAsia"/>
          <w:color w:val="FF0000"/>
          <w:sz w:val="28"/>
          <w:szCs w:val="28"/>
          <w:highlight w:val="none"/>
          <w:lang w:val="en-US" w:eastAsia="zh-CN"/>
        </w:rPr>
        <w:t>AHTKJS-2024-70号</w:t>
      </w:r>
      <w:r>
        <w:rPr>
          <w:rFonts w:hint="eastAsia" w:asciiTheme="minorEastAsia" w:hAnsiTheme="minorEastAsia" w:eastAsiaTheme="minorEastAsia" w:cstheme="minorEastAsia"/>
          <w:color w:val="FF0000"/>
          <w:sz w:val="28"/>
          <w:szCs w:val="28"/>
          <w:highlight w:val="none"/>
          <w:lang w:val="en-US" w:eastAsia="zh-CN"/>
        </w:rPr>
        <w:t>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5AAE32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无预付款，供货验收合格后15个工作日内支付至合同价款的97%，余款3%为质保金，待质保期（自验收合格之日起1年）满后返还。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070664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中标后</w:t>
            </w:r>
            <w:r>
              <w:rPr>
                <w:rFonts w:hint="eastAsia" w:asciiTheme="minorEastAsia" w:hAnsiTheme="minorEastAsia" w:eastAsiaTheme="minorEastAsia" w:cstheme="minorEastAsia"/>
                <w:sz w:val="28"/>
                <w:szCs w:val="28"/>
                <w:highlight w:val="none"/>
                <w:lang w:val="en-US" w:eastAsia="zh-CN"/>
              </w:rPr>
              <w:t>供货产品需提供自检合格产品报告</w:t>
            </w:r>
            <w:r>
              <w:rPr>
                <w:rFonts w:hint="eastAsia" w:asciiTheme="minorEastAsia" w:hAnsiTheme="minorEastAsia" w:cstheme="minorEastAsia"/>
                <w:sz w:val="28"/>
                <w:szCs w:val="28"/>
                <w:highlight w:val="no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前一小时内（下午8:00-9:00）送至指定地点并联系招标平台工作人员签收；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15</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22C3E"/>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2346</Words>
  <Characters>2584</Characters>
  <Lines>0</Lines>
  <Paragraphs>0</Paragraphs>
  <TotalTime>13</TotalTime>
  <ScaleCrop>false</ScaleCrop>
  <LinksUpToDate>false</LinksUpToDate>
  <CharactersWithSpaces>2640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2024-10-15T02:47:46Z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