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古井大道涡河大桥交通安全隐患护栏材料询价公告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79632537"/>
      <w:bookmarkStart w:id="1" w:name="_Toc152045520"/>
      <w:bookmarkStart w:id="2" w:name="_Toc144974488"/>
      <w:bookmarkStart w:id="3" w:name="_Toc247085681"/>
      <w:bookmarkStart w:id="4" w:name="_Toc152042296"/>
      <w:bookmarkStart w:id="5" w:name="_Toc246996167"/>
      <w:bookmarkStart w:id="6" w:name="_Toc246996910"/>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项目名称：古井大道涡河大桥交通安全隐患护栏材料</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AHTKJS-2024-77号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309省道（原307亳州段）一级公路工程日常养护项目位于亳州市境内，本次主要采购内容为古井大道涡河大桥交通安全隐患护栏施工所需的材料。</w:t>
      </w:r>
      <w:r>
        <w:rPr>
          <w:rFonts w:hint="eastAsia" w:asciiTheme="minorEastAsia" w:hAnsiTheme="minorEastAsia" w:cstheme="minorEastAsia"/>
          <w:sz w:val="28"/>
          <w:szCs w:val="28"/>
          <w:highlight w:val="none"/>
          <w:lang w:val="en-US" w:eastAsia="zh-CN"/>
        </w:rPr>
        <w:t xml:space="preserve"> </w:t>
      </w:r>
      <w:permEnd w:id="4"/>
    </w:p>
    <w:p w14:paraId="52A45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309省道（原307亳州段）一级公路工程日常养护项目古井大道涡河大桥交通安全隐患护栏施工所需的材料采购，施工图纸及清单范围内包括但不限于所有交通标志牌、交通设施等材料采购，包含但不限于清单及图纸范围内施工所需的所有辅材及零星材料。</w:t>
      </w:r>
    </w:p>
    <w:p w14:paraId="115C534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5"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sz w:val="28"/>
          <w:szCs w:val="28"/>
          <w:highlight w:val="none"/>
          <w:lang w:val="en-US" w:eastAsia="zh-CN"/>
        </w:rPr>
        <w:t>：自合同签订之日起30日历天。</w:t>
      </w:r>
      <w:permEnd w:id="5"/>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6"/>
    </w:p>
    <w:p w14:paraId="3890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：245465元。供应商按</w:t>
      </w:r>
      <w:permStart w:id="8"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8"/>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9"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9"/>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196C6AC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1"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p>
    <w:permEnd w:id="11"/>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2"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2"/>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3"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3"/>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4" w:edGrp="everyone"/>
      <w:r>
        <w:rPr>
          <w:rFonts w:hint="eastAsia" w:asciiTheme="minorEastAsia" w:hAnsiTheme="minorEastAsia" w:cstheme="minorEastAsia"/>
          <w:color w:val="FF0000"/>
          <w:sz w:val="28"/>
          <w:szCs w:val="28"/>
          <w:highlight w:val="none"/>
          <w:lang w:val="en-US" w:eastAsia="zh-CN"/>
        </w:rPr>
        <w:t>AHTKJS-2024-77号</w:t>
      </w:r>
      <w:r>
        <w:rPr>
          <w:rFonts w:hint="eastAsia" w:asciiTheme="minorEastAsia" w:hAnsiTheme="minorEastAsia" w:eastAsiaTheme="minorEastAsia" w:cstheme="minorEastAsia"/>
          <w:color w:val="FF0000"/>
          <w:sz w:val="28"/>
          <w:szCs w:val="28"/>
          <w:highlight w:val="none"/>
          <w:lang w:val="en-US" w:eastAsia="zh-CN"/>
        </w:rPr>
        <w:t>保证金</w:t>
      </w:r>
      <w:permEnd w:id="14"/>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5"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5"/>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6"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6"/>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7"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7"/>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8"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8"/>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9"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19"/>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6722CD4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20"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无预付款，完成合同及工程量清单范围内的所有材料供应并经采购人、项目建设单位验收合格，支付至合同总价款的95%，余款5%待缺陷责任期（自工程验收合格之日起6个月）满后无息支付。 </w:t>
            </w:r>
          </w:p>
          <w:permEnd w:id="20"/>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21"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21"/>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bookmarkStart w:id="8" w:name="_GoBack"/>
      <w:bookmarkEnd w:id="8"/>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法务部（招投标中心）</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default" w:asciiTheme="minorEastAsia" w:hAnsiTheme="minorEastAsia" w:eastAsiaTheme="minorEastAsia" w:cstheme="minorEastAsia"/>
          <w:color w:val="FF0000"/>
          <w:sz w:val="28"/>
          <w:szCs w:val="28"/>
          <w:highlight w:val="none"/>
          <w:lang w:val="en-US" w:eastAsia="zh-CN"/>
        </w:rPr>
        <w:t>允许</w:t>
      </w:r>
      <w:permEnd w:id="23"/>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前一小时内（上午14:00-15:00）送至指定地点并联系招标平台工作人员签收；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15</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264D1B"/>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644A62"/>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767A43"/>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202F24"/>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2226</Words>
  <Characters>2395</Characters>
  <Lines>0</Lines>
  <Paragraphs>0</Paragraphs>
  <TotalTime>0</TotalTime>
  <ScaleCrop>false</ScaleCrop>
  <LinksUpToDate>false</LinksUpToDate>
  <CharactersWithSpaces>2447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2024-10-15T02:46:34Z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E2CB090A92CA4F34AC5824E49CC36B1F</vt:lpwstr>
  </property>
</Properties>
</file>