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E24410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000000" w:themeColor="text1"/>
          <w:sz w:val="32"/>
          <w:szCs w:val="32"/>
          <w:lang w:val="en-US" w:eastAsia="zh-CN"/>
          <w14:textFill>
            <w14:solidFill>
              <w14:schemeClr w14:val="tx1"/>
            </w14:solidFill>
          </w14:textFill>
        </w:rPr>
      </w:pPr>
      <w:bookmarkStart w:id="0" w:name="OLE_LINK28"/>
      <w:permStart w:id="0" w:edGrp="everyone"/>
      <w:r>
        <w:rPr>
          <w:rFonts w:hint="eastAsia" w:ascii="黑体" w:hAnsi="黑体" w:eastAsia="黑体" w:cs="黑体"/>
          <w:color w:val="000000" w:themeColor="text1"/>
          <w:sz w:val="32"/>
          <w:szCs w:val="32"/>
          <w:lang w:eastAsia="zh-CN"/>
          <w14:textFill>
            <w14:solidFill>
              <w14:schemeClr w14:val="tx1"/>
            </w14:solidFill>
          </w14:textFill>
        </w:rPr>
        <w:t>“亳再生”平台迭代升级（运营合作主体）</w:t>
      </w:r>
      <w:r>
        <w:rPr>
          <w:rFonts w:hint="eastAsia" w:ascii="黑体" w:hAnsi="黑体" w:eastAsia="黑体" w:cs="黑体"/>
          <w:color w:val="000000" w:themeColor="text1"/>
          <w:sz w:val="32"/>
          <w:szCs w:val="32"/>
          <w:lang w:val="en-US" w:eastAsia="zh-CN"/>
          <w14:textFill>
            <w14:solidFill>
              <w14:schemeClr w14:val="tx1"/>
            </w14:solidFill>
          </w14:textFill>
        </w:rPr>
        <w:t>采购项目</w:t>
      </w:r>
      <w:bookmarkEnd w:id="0"/>
    </w:p>
    <w:p w14:paraId="4A87834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（二次）</w:t>
      </w:r>
    </w:p>
    <w:permEnd w:id="0"/>
    <w:p w14:paraId="0B7DDE9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521253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4F02EB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51360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BZJK-2024-064号</w:t>
      </w:r>
    </w:p>
    <w:p w14:paraId="76606E4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color w:val="000000" w:themeColor="text1"/>
          <w:sz w:val="32"/>
          <w:szCs w:val="32"/>
          <w:lang w:val="en-US" w:eastAsia="zh-CN"/>
          <w14:textFill>
            <w14:solidFill>
              <w14:schemeClr w14:val="tx1"/>
            </w14:solidFill>
          </w14:textFill>
        </w:rPr>
        <w:t>安徽通茂再生资源有限公司</w:t>
      </w:r>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 xml:space="preserve"> 2024年10</w:t>
      </w:r>
      <w:r>
        <w:rPr>
          <w:rFonts w:hint="eastAsia" w:ascii="Times New Roman" w:hAnsi="Times New Roman" w:eastAsia="楷体" w:cs="Times New Roman"/>
          <w:kern w:val="0"/>
          <w:sz w:val="32"/>
          <w:szCs w:val="32"/>
          <w:highlight w:val="none"/>
          <w:u w:val="none"/>
          <w:shd w:val="clear" w:color="auto" w:fill="auto"/>
          <w:lang w:val="en-US" w:eastAsia="zh-CN"/>
        </w:rPr>
        <w:t>月11日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第一章 招标公告.......................................................................1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14:paraId="7EBC0D9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32D099D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“亳再生”平台迭代升级（运营合作主体）采购项目（二次）招标公告</w:t>
      </w: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1" w:name="_Toc152045519"/>
      <w:bookmarkStart w:id="2" w:name="_Toc246996166"/>
      <w:bookmarkStart w:id="3" w:name="_Toc179632536"/>
      <w:bookmarkStart w:id="4" w:name="_Toc247085680"/>
      <w:bookmarkStart w:id="5" w:name="_Toc246996909"/>
      <w:bookmarkStart w:id="6" w:name="_Toc296602410"/>
      <w:bookmarkStart w:id="7" w:name="_Toc152042295"/>
      <w:bookmarkStart w:id="8" w:name="_Toc144974487"/>
    </w:p>
    <w:bookmarkEnd w:id="1"/>
    <w:bookmarkEnd w:id="2"/>
    <w:bookmarkEnd w:id="3"/>
    <w:bookmarkEnd w:id="4"/>
    <w:bookmarkEnd w:id="5"/>
    <w:bookmarkEnd w:id="6"/>
    <w:bookmarkEnd w:id="7"/>
    <w:bookmarkEnd w:id="8"/>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9" w:name="_Toc246996167"/>
      <w:bookmarkStart w:id="10" w:name="_Toc152045520"/>
      <w:bookmarkStart w:id="11" w:name="_Toc179632537"/>
      <w:bookmarkStart w:id="12" w:name="_Toc152042296"/>
      <w:bookmarkStart w:id="13" w:name="_Toc247085681"/>
      <w:bookmarkStart w:id="14" w:name="_Toc296602411"/>
      <w:bookmarkStart w:id="15" w:name="_Toc144974488"/>
      <w:bookmarkStart w:id="16" w:name="_Toc24699691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“亳再生”平台迭代升级（运营合作主体）采购项目（二次）</w:t>
      </w:r>
    </w:p>
    <w:permEnd w:id="3"/>
    <w:p w14:paraId="70266A4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BZJK-2024-064号</w:t>
      </w:r>
      <w:r>
        <w:rPr>
          <w:rFonts w:hint="eastAsia" w:asciiTheme="minorEastAsia" w:hAnsiTheme="minorEastAsia" w:eastAsiaTheme="minorEastAsia" w:cstheme="minorEastAsia"/>
          <w:sz w:val="28"/>
          <w:szCs w:val="28"/>
          <w:highlight w:val="none"/>
          <w:lang w:val="en-US" w:eastAsia="zh-CN"/>
        </w:rPr>
        <w:t xml:space="preserve"> </w:t>
      </w:r>
      <w:permEnd w:id="4"/>
    </w:p>
    <w:p w14:paraId="3DB838B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企业</w:t>
      </w:r>
      <w:r>
        <w:rPr>
          <w:rFonts w:hint="eastAsia" w:asciiTheme="minorEastAsia" w:hAnsiTheme="minorEastAsia" w:eastAsiaTheme="minorEastAsia" w:cstheme="minorEastAsia"/>
          <w:sz w:val="28"/>
          <w:szCs w:val="28"/>
          <w:highlight w:val="none"/>
          <w:lang w:val="en-US" w:eastAsia="zh-CN"/>
        </w:rPr>
        <w:t xml:space="preserve">自筹 </w:t>
      </w:r>
    </w:p>
    <w:permEnd w:id="5"/>
    <w:p w14:paraId="4A253E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安徽通茂再生资源有限公司</w:t>
      </w:r>
      <w:r>
        <w:rPr>
          <w:rFonts w:hint="eastAsia" w:asciiTheme="minorEastAsia" w:hAnsiTheme="minorEastAsia" w:eastAsiaTheme="minorEastAsia" w:cstheme="minorEastAsia"/>
          <w:sz w:val="28"/>
          <w:szCs w:val="28"/>
          <w:highlight w:val="none"/>
          <w:lang w:val="en-US" w:eastAsia="zh-CN"/>
        </w:rPr>
        <w:t xml:space="preserve">  </w:t>
      </w:r>
    </w:p>
    <w:permEnd w:id="6"/>
    <w:p w14:paraId="5DB080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5A6FB2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9"/>
      <w:bookmarkEnd w:id="10"/>
      <w:bookmarkEnd w:id="11"/>
      <w:bookmarkEnd w:id="12"/>
      <w:bookmarkEnd w:id="13"/>
      <w:bookmarkEnd w:id="14"/>
      <w:bookmarkEnd w:id="15"/>
      <w:bookmarkEnd w:id="16"/>
    </w:p>
    <w:p w14:paraId="73132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7"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2023年3月，由通茂公司投资建设了“亳再生”交易平台，同年7月正式开始运营，为进一步丰富“亳再生”平台功能，增加平台市场竞争力、吸引力，增加收益，招标人拟与市场主体</w:t>
      </w:r>
      <w:r>
        <w:rPr>
          <w:rFonts w:hint="eastAsia" w:asciiTheme="minorEastAsia" w:hAnsiTheme="minorEastAsia" w:cstheme="minorEastAsia"/>
          <w:sz w:val="28"/>
          <w:szCs w:val="28"/>
          <w:highlight w:val="none"/>
          <w:lang w:val="en-US" w:eastAsia="zh-CN"/>
        </w:rPr>
        <w:t>对一期平台</w:t>
      </w:r>
      <w:r>
        <w:rPr>
          <w:rFonts w:hint="eastAsia" w:asciiTheme="minorEastAsia" w:hAnsiTheme="minorEastAsia" w:eastAsiaTheme="minorEastAsia" w:cstheme="minorEastAsia"/>
          <w:sz w:val="28"/>
          <w:szCs w:val="28"/>
          <w:highlight w:val="none"/>
          <w:lang w:val="en-US" w:eastAsia="zh-CN"/>
        </w:rPr>
        <w:t>迭代升级</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共同运营“亳再生”平台。</w:t>
      </w:r>
      <w:r>
        <w:rPr>
          <w:rFonts w:hint="eastAsia" w:asciiTheme="minorEastAsia" w:hAnsiTheme="minorEastAsia" w:cstheme="minorEastAsia"/>
          <w:color w:val="FF0000"/>
          <w:sz w:val="28"/>
          <w:szCs w:val="28"/>
          <w:highlight w:val="none"/>
          <w:lang w:val="en-US" w:eastAsia="zh-CN"/>
        </w:rPr>
        <w:t xml:space="preserve"> </w:t>
      </w:r>
      <w:permEnd w:id="7"/>
    </w:p>
    <w:p w14:paraId="417761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8" w:edGrp="everyone"/>
      <w:r>
        <w:rPr>
          <w:rFonts w:hint="eastAsia" w:asciiTheme="minorEastAsia" w:hAnsiTheme="minorEastAsia" w:eastAsiaTheme="minorEastAsia" w:cstheme="minorEastAsia"/>
          <w:sz w:val="28"/>
          <w:szCs w:val="28"/>
          <w:highlight w:val="none"/>
          <w:lang w:val="en-US" w:eastAsia="zh-CN"/>
        </w:rPr>
        <w:t xml:space="preserve"> </w:t>
      </w:r>
      <w:bookmarkStart w:id="17" w:name="OLE_LINK22"/>
      <w:r>
        <w:rPr>
          <w:rFonts w:hint="eastAsia" w:asciiTheme="minorEastAsia" w:hAnsiTheme="minorEastAsia" w:eastAsiaTheme="minorEastAsia" w:cstheme="minorEastAsia"/>
          <w:sz w:val="28"/>
          <w:szCs w:val="28"/>
          <w:highlight w:val="none"/>
          <w:lang w:val="en-US" w:eastAsia="zh-CN"/>
        </w:rPr>
        <w:t>在“亳再生”平台一期的基础上进行升级，丰富完善资产处置功能</w:t>
      </w:r>
      <w:r>
        <w:rPr>
          <w:rFonts w:hint="eastAsia" w:asciiTheme="minorEastAsia" w:hAnsiTheme="minorEastAsia" w:cstheme="minorEastAsia"/>
          <w:sz w:val="28"/>
          <w:szCs w:val="28"/>
          <w:highlight w:val="none"/>
          <w:lang w:val="en-US" w:eastAsia="zh-CN"/>
        </w:rPr>
        <w:t>以及后期合作运营。迭代升级方面，</w:t>
      </w:r>
      <w:r>
        <w:rPr>
          <w:rFonts w:hint="eastAsia" w:asciiTheme="minorEastAsia" w:hAnsiTheme="minorEastAsia" w:eastAsiaTheme="minorEastAsia" w:cstheme="minorEastAsia"/>
          <w:sz w:val="28"/>
          <w:szCs w:val="28"/>
          <w:highlight w:val="none"/>
          <w:lang w:val="en-US" w:eastAsia="zh-CN"/>
        </w:rPr>
        <w:t>包括但不限于优化前端处置功能（审批、发布、评估、回收）、后端管理运营功能；添加碳积分商城功能、虚拟“公物仓”模块、以旧换新模块、社会面回收功能等；新增“亳再生”微信公众号、小程序、APP，实现党政机关资产处置交易模块、社会面回收模块、以旧换新以及碳商城模块等同步的功能</w:t>
      </w:r>
      <w:r>
        <w:rPr>
          <w:rFonts w:hint="eastAsia" w:asciiTheme="minorEastAsia" w:hAnsiTheme="minorEastAsia" w:cstheme="minorEastAsia"/>
          <w:sz w:val="28"/>
          <w:szCs w:val="28"/>
          <w:highlight w:val="none"/>
          <w:lang w:val="en-US" w:eastAsia="zh-CN"/>
        </w:rPr>
        <w:t>。后期合作运营方面，包括但不限于平台技术维护、平台宣传推广、平台用户引流、平台应用创新及积分核算体系建立等。</w:t>
      </w:r>
      <w:bookmarkEnd w:id="17"/>
      <w:r>
        <w:rPr>
          <w:rFonts w:hint="eastAsia" w:asciiTheme="minorEastAsia" w:hAnsiTheme="minorEastAsia" w:cstheme="minorEastAsia"/>
          <w:sz w:val="28"/>
          <w:szCs w:val="28"/>
          <w:highlight w:val="none"/>
          <w:lang w:val="en-US" w:eastAsia="zh-CN"/>
        </w:rPr>
        <w:t>（详见第五章发包人要求）</w:t>
      </w:r>
    </w:p>
    <w:permEnd w:id="8"/>
    <w:p w14:paraId="72EF6FF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9"/>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single"/>
          <w:lang w:val="en-US" w:eastAsia="zh-CN"/>
        </w:rPr>
        <w:t>5</w:t>
      </w:r>
      <w:r>
        <w:rPr>
          <w:rFonts w:hint="eastAsia" w:asciiTheme="minorEastAsia" w:hAnsiTheme="minorEastAsia" w:eastAsiaTheme="minorEastAsia" w:cstheme="minorEastAsia"/>
          <w:sz w:val="28"/>
          <w:szCs w:val="28"/>
          <w:highlight w:val="none"/>
          <w:u w:val="none"/>
          <w:lang w:val="en-US" w:eastAsia="zh-CN"/>
        </w:rPr>
        <w:t>年</w:t>
      </w:r>
      <w:r>
        <w:rPr>
          <w:rFonts w:hint="eastAsia" w:asciiTheme="minorEastAsia" w:hAnsiTheme="minorEastAsia" w:cstheme="minorEastAsia"/>
          <w:sz w:val="28"/>
          <w:szCs w:val="28"/>
          <w:highlight w:val="none"/>
          <w:u w:val="none"/>
          <w:lang w:val="en-US" w:eastAsia="zh-CN"/>
        </w:rPr>
        <w:t>，</w:t>
      </w:r>
      <w:bookmarkStart w:id="18" w:name="OLE_LINK23"/>
      <w:r>
        <w:rPr>
          <w:rFonts w:hint="eastAsia" w:asciiTheme="minorEastAsia" w:hAnsiTheme="minorEastAsia" w:cstheme="minorEastAsia"/>
          <w:sz w:val="28"/>
          <w:szCs w:val="28"/>
          <w:highlight w:val="none"/>
          <w:u w:val="none"/>
          <w:lang w:val="en-US" w:eastAsia="zh-CN"/>
        </w:rPr>
        <w:t>迭代升级工作自合同签订之日起30日历天完成</w:t>
      </w:r>
      <w:r>
        <w:rPr>
          <w:rFonts w:hint="eastAsia" w:asciiTheme="minorEastAsia" w:hAnsiTheme="minorEastAsia" w:eastAsiaTheme="minorEastAsia" w:cstheme="minorEastAsia"/>
          <w:sz w:val="28"/>
          <w:szCs w:val="28"/>
          <w:highlight w:val="none"/>
          <w:u w:val="none"/>
          <w:lang w:val="en-US" w:eastAsia="zh-CN"/>
        </w:rPr>
        <w:t>。</w:t>
      </w:r>
      <w:permEnd w:id="10"/>
      <w:bookmarkEnd w:id="18"/>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1" w:edGrp="everyone"/>
      <w:bookmarkStart w:id="19" w:name="OLE_LINK4"/>
      <w:r>
        <w:rPr>
          <w:rFonts w:hint="eastAsia" w:asciiTheme="minorEastAsia" w:hAnsiTheme="minorEastAsia" w:cstheme="minorEastAsia"/>
          <w:color w:val="FF0000"/>
          <w:sz w:val="28"/>
          <w:szCs w:val="28"/>
          <w:highlight w:val="none"/>
          <w:lang w:val="en-US" w:eastAsia="zh-CN"/>
        </w:rPr>
        <w:t>（</w:t>
      </w:r>
      <w:bookmarkStart w:id="20" w:name="OLE_LINK1"/>
      <w:r>
        <w:rPr>
          <w:rFonts w:hint="eastAsia" w:asciiTheme="minorEastAsia" w:hAnsiTheme="minorEastAsia" w:cstheme="minorEastAsia"/>
          <w:color w:val="FF0000"/>
          <w:sz w:val="28"/>
          <w:szCs w:val="28"/>
          <w:highlight w:val="none"/>
          <w:lang w:val="en-US" w:eastAsia="zh-CN"/>
        </w:rPr>
        <w:t>含税：</w:t>
      </w:r>
      <w:bookmarkStart w:id="21" w:name="OLE_LINK2"/>
      <w:r>
        <w:rPr>
          <w:rFonts w:hint="eastAsia" w:asciiTheme="minorEastAsia" w:hAnsiTheme="minorEastAsia" w:cstheme="minorEastAsia"/>
          <w:color w:val="FF0000"/>
          <w:sz w:val="28"/>
          <w:szCs w:val="28"/>
          <w:highlight w:val="none"/>
          <w:lang w:val="en-US" w:eastAsia="zh-CN"/>
        </w:rPr>
        <w:t>6%</w:t>
      </w:r>
      <w:bookmarkEnd w:id="20"/>
      <w:bookmarkEnd w:id="21"/>
      <w:r>
        <w:rPr>
          <w:rFonts w:hint="eastAsia" w:asciiTheme="minorEastAsia" w:hAnsiTheme="minorEastAsia" w:cstheme="minorEastAsia"/>
          <w:color w:val="FF0000"/>
          <w:sz w:val="28"/>
          <w:szCs w:val="28"/>
          <w:highlight w:val="none"/>
          <w:lang w:val="en-US" w:eastAsia="zh-CN"/>
        </w:rPr>
        <w:t>）</w:t>
      </w:r>
      <w:permEnd w:id="11"/>
      <w:bookmarkEnd w:id="19"/>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u w:val="single"/>
          <w:lang w:val="en-US" w:eastAsia="zh-CN"/>
        </w:rPr>
        <w:t xml:space="preserve"> 本次报价形式为分成比例，</w:t>
      </w:r>
      <w:bookmarkStart w:id="22" w:name="OLE_LINK8"/>
      <w:r>
        <w:rPr>
          <w:rFonts w:hint="eastAsia" w:asciiTheme="minorEastAsia" w:hAnsiTheme="minorEastAsia" w:cstheme="minorEastAsia"/>
          <w:sz w:val="28"/>
          <w:szCs w:val="28"/>
          <w:highlight w:val="none"/>
          <w:u w:val="single"/>
          <w:lang w:val="en-US" w:eastAsia="zh-CN"/>
        </w:rPr>
        <w:t>每月</w:t>
      </w:r>
      <w:r>
        <w:rPr>
          <w:rFonts w:hint="eastAsia" w:asciiTheme="minorEastAsia" w:hAnsiTheme="minorEastAsia" w:eastAsiaTheme="minorEastAsia" w:cstheme="minorEastAsia"/>
          <w:sz w:val="28"/>
          <w:szCs w:val="28"/>
          <w:highlight w:val="none"/>
          <w:u w:val="single"/>
          <w:lang w:val="en-US" w:eastAsia="zh-CN"/>
        </w:rPr>
        <w:t>按照不高于</w:t>
      </w:r>
      <w:r>
        <w:rPr>
          <w:rFonts w:hint="eastAsia" w:asciiTheme="minorEastAsia" w:hAnsiTheme="minorEastAsia" w:cstheme="minorEastAsia"/>
          <w:sz w:val="28"/>
          <w:szCs w:val="28"/>
          <w:highlight w:val="none"/>
          <w:u w:val="single"/>
          <w:lang w:val="en-US" w:eastAsia="zh-CN"/>
        </w:rPr>
        <w:t>平台</w:t>
      </w:r>
      <w:r>
        <w:rPr>
          <w:rFonts w:hint="eastAsia" w:asciiTheme="minorEastAsia" w:hAnsiTheme="minorEastAsia" w:eastAsiaTheme="minorEastAsia" w:cstheme="minorEastAsia"/>
          <w:sz w:val="28"/>
          <w:szCs w:val="28"/>
          <w:highlight w:val="none"/>
          <w:u w:val="single"/>
          <w:lang w:val="en-US" w:eastAsia="zh-CN"/>
        </w:rPr>
        <w:t>经营收入的5</w:t>
      </w:r>
      <w:r>
        <w:rPr>
          <w:rFonts w:hint="eastAsia" w:asciiTheme="minorEastAsia" w:hAnsiTheme="minorEastAsia" w:cstheme="minorEastAsia"/>
          <w:sz w:val="28"/>
          <w:szCs w:val="28"/>
          <w:highlight w:val="none"/>
          <w:u w:val="single"/>
          <w:lang w:val="en-US" w:eastAsia="zh-CN"/>
        </w:rPr>
        <w:t>0</w:t>
      </w:r>
      <w:r>
        <w:rPr>
          <w:rFonts w:hint="eastAsia" w:asciiTheme="minorEastAsia" w:hAnsiTheme="minorEastAsia" w:eastAsiaTheme="minorEastAsia" w:cstheme="minorEastAsia"/>
          <w:sz w:val="28"/>
          <w:szCs w:val="28"/>
          <w:highlight w:val="none"/>
          <w:u w:val="single"/>
          <w:lang w:val="en-US" w:eastAsia="zh-CN"/>
        </w:rPr>
        <w:t>%支付给中标人</w:t>
      </w:r>
      <w:bookmarkEnd w:id="22"/>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lang w:val="en-US" w:eastAsia="zh-CN"/>
        </w:rPr>
        <w:t>。</w:t>
      </w:r>
      <w:permEnd w:id="12"/>
      <w:r>
        <w:rPr>
          <w:rFonts w:hint="eastAsia" w:asciiTheme="minorEastAsia" w:hAnsiTheme="minorEastAsia" w:eastAsiaTheme="minorEastAsia" w:cstheme="minorEastAsia"/>
          <w:sz w:val="28"/>
          <w:szCs w:val="28"/>
          <w:highlight w:val="none"/>
          <w:lang w:val="en-US" w:eastAsia="zh-CN"/>
        </w:rPr>
        <w:t>按</w:t>
      </w:r>
      <w:permStart w:id="13" w:edGrp="everyone"/>
      <w:r>
        <w:rPr>
          <w:rFonts w:hint="eastAsia" w:asciiTheme="minorEastAsia" w:hAnsiTheme="minorEastAsia" w:cstheme="minorEastAsia"/>
          <w:color w:val="FF0000"/>
          <w:sz w:val="28"/>
          <w:szCs w:val="28"/>
          <w:highlight w:val="none"/>
          <w:u w:val="single"/>
          <w:lang w:val="en-US" w:eastAsia="zh-CN"/>
        </w:rPr>
        <w:t>费率</w:t>
      </w:r>
      <w:permEnd w:id="13"/>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1FF8C96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5" w:edGrp="everyone"/>
      <w:r>
        <w:rPr>
          <w:rFonts w:hint="eastAsia" w:asciiTheme="minorEastAsia" w:hAnsiTheme="minorEastAsia" w:eastAsiaTheme="minorEastAsia" w:cstheme="minorEastAsia"/>
          <w:sz w:val="28"/>
          <w:szCs w:val="28"/>
          <w:highlight w:val="none"/>
          <w:lang w:val="en-US" w:eastAsia="zh-CN"/>
        </w:rPr>
        <w:t>本次招标要求投标人须提供类似项目业绩至少1个，“类似项目业绩”是指投标人自2021年1月1日至今承接的再生资源行业</w:t>
      </w:r>
      <w:r>
        <w:rPr>
          <w:rFonts w:hint="eastAsia" w:asciiTheme="minorEastAsia" w:hAnsiTheme="minorEastAsia" w:cstheme="minorEastAsia"/>
          <w:sz w:val="28"/>
          <w:szCs w:val="28"/>
          <w:highlight w:val="none"/>
          <w:lang w:val="en-US" w:eastAsia="zh-CN"/>
        </w:rPr>
        <w:t>相关</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开发</w:t>
      </w:r>
      <w:r>
        <w:rPr>
          <w:rFonts w:hint="eastAsia" w:asciiTheme="minorEastAsia" w:hAnsiTheme="minorEastAsia" w:eastAsiaTheme="minorEastAsia" w:cstheme="minorEastAsia"/>
          <w:sz w:val="28"/>
          <w:szCs w:val="28"/>
          <w:highlight w:val="none"/>
          <w:lang w:val="en-US" w:eastAsia="zh-CN"/>
        </w:rPr>
        <w:t>业绩</w:t>
      </w:r>
      <w:permEnd w:id="15"/>
      <w:r>
        <w:rPr>
          <w:rFonts w:hint="eastAsia" w:asciiTheme="minorEastAsia" w:hAnsiTheme="minorEastAsia" w:eastAsiaTheme="minorEastAsia" w:cstheme="minorEastAsia"/>
          <w:sz w:val="28"/>
          <w:szCs w:val="28"/>
          <w:highlight w:val="none"/>
          <w:lang w:val="en-US" w:eastAsia="zh-CN"/>
        </w:rPr>
        <w:t>；</w:t>
      </w:r>
    </w:p>
    <w:p w14:paraId="17E02C7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6" w:edGrp="everyone"/>
      <w:r>
        <w:rPr>
          <w:rFonts w:hint="eastAsia" w:asciiTheme="minorEastAsia" w:hAnsiTheme="minorEastAsia" w:eastAsiaTheme="minorEastAsia" w:cstheme="minorEastAsia"/>
          <w:sz w:val="28"/>
          <w:szCs w:val="28"/>
          <w:highlight w:val="none"/>
          <w:lang w:val="en-US" w:eastAsia="zh-CN"/>
        </w:rPr>
        <w:t>业绩时间以合同签订时间为准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、合同任意节点税务发票等相关资料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16"/>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25F851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14:paraId="4CA5288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8" w:edGrp="everyone"/>
      <w:r>
        <w:rPr>
          <w:rFonts w:hint="eastAsia" w:asciiTheme="minorEastAsia" w:hAnsiTheme="minorEastAsia" w:cstheme="minorEastAsia"/>
          <w:sz w:val="28"/>
          <w:szCs w:val="28"/>
          <w:highlight w:val="none"/>
          <w:lang w:val="en-US" w:eastAsia="zh-CN"/>
        </w:rPr>
        <w:t xml:space="preserve">  /  </w:t>
      </w:r>
      <w:permEnd w:id="18"/>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bookmarkStart w:id="23" w:name="OLE_LINK5"/>
      <w:permStart w:id="19"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w:t>
      </w:r>
      <w:bookmarkEnd w:id="23"/>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19"/>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连续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3个月及以上养老保险证明，否则按无效投标处理。</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0"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18</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bookmarkStart w:id="398" w:name="_GoBack"/>
      <w:bookmarkEnd w:id="398"/>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1" w:edGrp="everyone"/>
      <w:bookmarkStart w:id="24" w:name="OLE_LINK6"/>
      <w:r>
        <w:rPr>
          <w:rFonts w:hint="default" w:asciiTheme="minorEastAsia" w:hAnsiTheme="minorEastAsia" w:eastAsiaTheme="minorEastAsia" w:cstheme="minorEastAsia"/>
          <w:color w:val="FF0000"/>
          <w:sz w:val="28"/>
          <w:szCs w:val="28"/>
          <w:highlight w:val="none"/>
          <w:u w:val="single"/>
          <w:lang w:val="en-US" w:eastAsia="zh-CN"/>
        </w:rPr>
        <w:t>允许</w:t>
      </w:r>
      <w:bookmarkEnd w:id="24"/>
      <w:r>
        <w:rPr>
          <w:rFonts w:hint="default" w:asciiTheme="minorEastAsia" w:hAnsiTheme="minorEastAsia" w:eastAsiaTheme="minorEastAsia" w:cstheme="minorEastAsia"/>
          <w:sz w:val="28"/>
          <w:szCs w:val="28"/>
          <w:highlight w:val="none"/>
          <w:lang w:val="en-US" w:eastAsia="zh-CN"/>
        </w:rPr>
        <w:t>投标人以邮寄方式递交投标文件</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投标人采用邮寄方式递交投标文件的，投标文件送达时间以招标平台签收快递时间为准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r>
        <w:rPr>
          <w:rFonts w:hint="eastAsia" w:asciiTheme="minorEastAsia" w:hAnsiTheme="minorEastAsia" w:cstheme="minorEastAsia"/>
          <w:sz w:val="28"/>
          <w:szCs w:val="28"/>
          <w:highlight w:val="none"/>
          <w:lang w:val="en-US" w:eastAsia="zh-CN"/>
        </w:rPr>
        <w:t>。</w:t>
      </w:r>
      <w:permEnd w:id="21"/>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2"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，缴纳方式详见招标文件。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安徽通茂再生资源有限公司</w:t>
      </w:r>
      <w:r>
        <w:rPr>
          <w:rFonts w:hint="default" w:asciiTheme="minorEastAsia" w:hAnsiTheme="minorEastAsia" w:cstheme="minorEastAsia"/>
          <w:sz w:val="28"/>
          <w:szCs w:val="28"/>
          <w:highlight w:val="none"/>
          <w:lang w:val="en-US" w:eastAsia="zh-CN"/>
        </w:rPr>
        <w:t xml:space="preserve"> </w:t>
      </w:r>
    </w:p>
    <w:permEnd w:id="23"/>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4" w:edGrp="everyone"/>
      <w:r>
        <w:rPr>
          <w:rFonts w:hint="eastAsia" w:asciiTheme="minorEastAsia" w:hAnsiTheme="minorEastAsia" w:cstheme="minorEastAsia"/>
          <w:sz w:val="28"/>
          <w:szCs w:val="28"/>
          <w:highlight w:val="none"/>
          <w:lang w:val="en-US" w:eastAsia="zh-CN"/>
        </w:rPr>
        <w:t xml:space="preserve"> </w:t>
      </w:r>
      <w:r>
        <w:rPr>
          <w:rFonts w:hint="default" w:asciiTheme="minorEastAsia" w:hAnsiTheme="minorEastAsia" w:cstheme="minorEastAsia"/>
          <w:sz w:val="28"/>
          <w:szCs w:val="28"/>
          <w:highlight w:val="none"/>
          <w:lang w:val="en-US" w:eastAsia="zh-CN"/>
        </w:rPr>
        <w:t xml:space="preserve">亳州市汽车南站西侧二楼 </w:t>
      </w:r>
      <w:r>
        <w:rPr>
          <w:rFonts w:hint="eastAsia" w:asciiTheme="minorEastAsia" w:hAnsiTheme="minorEastAsia" w:cstheme="minorEastAsia"/>
          <w:sz w:val="28"/>
          <w:szCs w:val="28"/>
          <w:highlight w:val="none"/>
          <w:lang w:val="en-US" w:eastAsia="zh-CN"/>
        </w:rPr>
        <w:t xml:space="preserve"> </w:t>
      </w:r>
      <w:permEnd w:id="24"/>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  孙齐  </w:t>
      </w:r>
      <w:permEnd w:id="25"/>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6" w:edGrp="everyone"/>
      <w:r>
        <w:rPr>
          <w:rFonts w:hint="eastAsia" w:asciiTheme="minorEastAsia" w:hAnsiTheme="minorEastAsia" w:cstheme="minorEastAsia"/>
          <w:sz w:val="28"/>
          <w:szCs w:val="28"/>
          <w:highlight w:val="none"/>
          <w:lang w:val="en-US" w:eastAsia="zh-CN"/>
        </w:rPr>
        <w:t xml:space="preserve"> 18132874777 </w:t>
      </w:r>
      <w:permEnd w:id="26"/>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0EA2B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安徽通茂再生资源有限公司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 xml:space="preserve">年 </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日</w:t>
      </w:r>
      <w:permEnd w:id="27"/>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36D3B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4C332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068C1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460A5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FF83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8453B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9B997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5717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42215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90C2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0DE5A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80046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C4E8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0296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6D03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F8687C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38F6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8184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AA2B7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E8D4A3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FBC6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8761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2A260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3F79D6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70879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D4C3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FEB7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7E9AE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24D0B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D245F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6D7C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E951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3E40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FB35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0470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2F18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6D23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74A2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E3E0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6F085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A625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80431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80877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D3C1A7">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0CE18159">
            <w:pPr>
              <w:autoSpaceDE w:val="0"/>
              <w:autoSpaceDN w:val="0"/>
              <w:adjustRightInd w:val="0"/>
              <w:snapToGrid w:val="0"/>
              <w:spacing w:line="440" w:lineRule="exact"/>
              <w:jc w:val="left"/>
              <w:rPr>
                <w:rFonts w:hint="eastAsia" w:hAnsi="宋体"/>
                <w:color w:val="FF0000"/>
                <w:szCs w:val="21"/>
              </w:rPr>
            </w:pPr>
            <w:permStart w:id="28" w:edGrp="everyone"/>
            <w:r>
              <w:rPr>
                <w:rFonts w:hint="eastAsia" w:hAnsi="宋体"/>
                <w:color w:val="FF0000"/>
                <w:szCs w:val="21"/>
                <w:lang w:val="en-US" w:eastAsia="zh-CN"/>
              </w:rPr>
              <w:t>2</w:t>
            </w:r>
            <w:r>
              <w:rPr>
                <w:rFonts w:hint="eastAsia" w:hAnsi="宋体"/>
                <w:color w:val="FF0000"/>
                <w:szCs w:val="21"/>
              </w:rPr>
              <w:t>、财务要求：</w:t>
            </w:r>
          </w:p>
          <w:p w14:paraId="0F92D73E">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30501C1C">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8"/>
          <w:p w14:paraId="67B3878F">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08F4A623">
            <w:pPr>
              <w:pStyle w:val="6"/>
              <w:topLinePunct/>
              <w:spacing w:line="440" w:lineRule="exact"/>
              <w:ind w:firstLine="420" w:firstLineChars="200"/>
              <w:rPr>
                <w:rFonts w:hint="default" w:ascii="Times New Roman" w:hAnsi="Times New Roman" w:cs="Times New Roman"/>
                <w:szCs w:val="21"/>
                <w:highlight w:val="none"/>
              </w:rPr>
            </w:pPr>
            <w:permStart w:id="29" w:edGrp="everyone"/>
            <w:r>
              <w:rPr>
                <w:rFonts w:hint="eastAsia" w:hAnsi="宋体"/>
                <w:sz w:val="21"/>
                <w:szCs w:val="21"/>
                <w:lang w:val="en-US" w:eastAsia="zh-CN"/>
              </w:rPr>
              <w:t xml:space="preserve">  /  </w:t>
            </w:r>
            <w:permEnd w:id="29"/>
          </w:p>
        </w:tc>
      </w:tr>
      <w:tr w14:paraId="2DAF0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A6C1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3D636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E81BC8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0"/>
          </w:p>
        </w:tc>
      </w:tr>
      <w:tr w14:paraId="1FC5A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A8D5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C26A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40031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1" w:edGrp="everyone"/>
            <w:r>
              <w:rPr>
                <w:rFonts w:hint="eastAsia" w:hAnsi="宋体"/>
                <w:sz w:val="21"/>
                <w:szCs w:val="21"/>
                <w:lang w:val="en-US" w:eastAsia="zh-CN"/>
              </w:rPr>
              <w:t xml:space="preserve">                   </w:t>
            </w:r>
            <w:permEnd w:id="31"/>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2" w:edGrp="everyone" w:colFirst="2" w:colLast="2"/>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2"/>
      <w:tr w14:paraId="039F3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B9BA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3" w:edGrp="everyone" w:colFirst="2" w:colLast="2"/>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D8FEF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F37517E">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33"/>
      <w:tr w14:paraId="7D74D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9D86F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748B1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A8A307">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E228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5A75A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FED00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C07436">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23A3726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0A8B67B9">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6890B3FA">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4"/>
          </w:p>
        </w:tc>
      </w:tr>
      <w:tr w14:paraId="19E7C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75F4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BF3B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92D63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35" w:edGrp="everyone"/>
            <w:r>
              <w:rPr>
                <w:rFonts w:hint="eastAsia" w:ascii="Times New Roman" w:hAnsi="Times New Roman" w:cs="Times New Roman"/>
                <w:color w:val="FF0000"/>
                <w:sz w:val="21"/>
                <w:szCs w:val="21"/>
                <w:highlight w:val="none"/>
                <w:lang w:val="en-US" w:eastAsia="zh-CN"/>
              </w:rPr>
              <w:t xml:space="preserve"> </w:t>
            </w:r>
            <w:r>
              <w:rPr>
                <w:rFonts w:hint="eastAsia"/>
                <w:color w:val="auto"/>
                <w:sz w:val="24"/>
                <w:szCs w:val="24"/>
              </w:rPr>
              <w:t>详见</w:t>
            </w:r>
            <w:r>
              <w:rPr>
                <w:rFonts w:hint="eastAsia"/>
                <w:color w:val="auto"/>
                <w:sz w:val="24"/>
                <w:szCs w:val="24"/>
                <w:lang w:val="en-US" w:eastAsia="zh-CN"/>
              </w:rPr>
              <w:t>招标文件第一章招标公告、</w:t>
            </w:r>
            <w:r>
              <w:rPr>
                <w:rFonts w:hint="eastAsia"/>
                <w:color w:val="auto"/>
                <w:sz w:val="24"/>
                <w:szCs w:val="24"/>
              </w:rPr>
              <w:t>第四章合同条款及格式、第五章发包人要求</w:t>
            </w:r>
            <w:r>
              <w:rPr>
                <w:rFonts w:hint="eastAsia" w:ascii="Times New Roman" w:hAnsi="Times New Roman" w:cs="Times New Roman"/>
                <w:color w:val="FF0000"/>
                <w:sz w:val="21"/>
                <w:szCs w:val="21"/>
                <w:highlight w:val="none"/>
                <w:lang w:val="en-US" w:eastAsia="zh-CN"/>
              </w:rPr>
              <w:t xml:space="preserve">   </w:t>
            </w:r>
            <w:permEnd w:id="3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6" w:edGrp="everyone"/>
            <w:r>
              <w:rPr>
                <w:rFonts w:hint="eastAsia" w:ascii="Times New Roman" w:hAnsi="Times New Roman" w:cs="Times New Roman"/>
                <w:szCs w:val="21"/>
                <w:highlight w:val="none"/>
                <w:u w:val="single"/>
                <w:lang w:val="en-US" w:eastAsia="zh-CN"/>
              </w:rPr>
              <w:t xml:space="preserve"> 2024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10</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15</w:t>
            </w:r>
            <w:r>
              <w:rPr>
                <w:rFonts w:hint="eastAsia" w:ascii="Times New Roman" w:hAnsi="Times New Roman" w:cs="Times New Roman"/>
                <w:szCs w:val="21"/>
                <w:highlight w:val="none"/>
                <w:u w:val="none"/>
                <w:lang w:val="en-US" w:eastAsia="zh-CN"/>
              </w:rPr>
              <w:t>日前</w:t>
            </w:r>
            <w:permEnd w:id="36"/>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94F1E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permStart w:id="37"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37"/>
            <w:r>
              <w:rPr>
                <w:rFonts w:hint="default" w:ascii="Times New Roman" w:hAnsi="Times New Roman" w:cs="Times New Roman"/>
                <w:szCs w:val="21"/>
                <w:highlight w:val="none"/>
                <w:u w:val="none"/>
                <w:lang w:val="en-US" w:eastAsia="zh-CN"/>
              </w:rPr>
              <w:t>进行发布。</w:t>
            </w:r>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permStart w:id="38"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38"/>
            <w:r>
              <w:rPr>
                <w:rFonts w:hint="default" w:ascii="Times New Roman" w:hAnsi="Times New Roman" w:cs="Times New Roman"/>
                <w:szCs w:val="21"/>
                <w:highlight w:val="none"/>
                <w:u w:val="none"/>
                <w:lang w:val="en-US" w:eastAsia="zh-CN"/>
              </w:rPr>
              <w:t>的发布时间，视为投标人确认收到招标文件澄清的时间。</w:t>
            </w:r>
          </w:p>
        </w:tc>
      </w:tr>
      <w:tr w14:paraId="35C4A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75F5543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20C9DD8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71C87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39"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permEnd w:id="39"/>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2D1CE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6CCE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BACE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5CA8B5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permStart w:id="40"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0"/>
            <w:r>
              <w:rPr>
                <w:rFonts w:hint="default" w:ascii="Times New Roman" w:hAnsi="Times New Roman" w:cs="Times New Roman"/>
                <w:szCs w:val="21"/>
                <w:highlight w:val="none"/>
                <w:u w:val="none"/>
                <w:lang w:val="en-US" w:eastAsia="zh-CN"/>
              </w:rPr>
              <w:t>进行发布。</w:t>
            </w:r>
          </w:p>
        </w:tc>
      </w:tr>
      <w:tr w14:paraId="76430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51365A1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14:paraId="6C05D4C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37DF71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permStart w:id="41"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w:t>
            </w:r>
            <w:permEnd w:id="41"/>
            <w:r>
              <w:rPr>
                <w:rFonts w:hint="default" w:ascii="Times New Roman" w:hAnsi="Times New Roman" w:cs="Times New Roman"/>
                <w:szCs w:val="21"/>
                <w:highlight w:val="none"/>
                <w:u w:val="none"/>
                <w:lang w:val="en-US" w:eastAsia="zh-CN"/>
              </w:rPr>
              <w:t>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752F3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4393B5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3888380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179B8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42" w:edGrp="everyone"/>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permEnd w:id="42"/>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C57E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0527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3.2.3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DA3C5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6EFE9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3" w:edGrp="everyone"/>
            <w:r>
              <w:rPr>
                <w:rFonts w:hint="eastAsia" w:ascii="Times New Roman" w:hAnsi="Times New Roman" w:cs="Times New Roman"/>
                <w:kern w:val="2"/>
                <w:sz w:val="21"/>
                <w:szCs w:val="21"/>
                <w:highlight w:val="none"/>
                <w:u w:val="single"/>
                <w:lang w:val="en-US" w:eastAsia="zh-CN" w:bidi="ar-SA"/>
              </w:rPr>
              <w:t xml:space="preserve"> 详见第一章招标公告 </w:t>
            </w:r>
            <w:permEnd w:id="43"/>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120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4"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4"/>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5" w:edGrp="everyone"/>
            <w:r>
              <w:rPr>
                <w:rFonts w:hint="default" w:ascii="Times New Roman" w:hAnsi="Times New Roman" w:cs="Times New Roman"/>
                <w:color w:val="FF0000"/>
                <w:szCs w:val="21"/>
                <w:highlight w:val="none"/>
              </w:rPr>
              <w:t>银行汇款或转账</w:t>
            </w:r>
            <w:permEnd w:id="45"/>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6" w:edGrp="everyone"/>
            <w:r>
              <w:rPr>
                <w:rFonts w:hint="eastAsia" w:ascii="Times New Roman" w:hAnsi="Times New Roman" w:cs="Times New Roman"/>
                <w:color w:val="auto"/>
                <w:szCs w:val="21"/>
                <w:highlight w:val="none"/>
                <w:u w:val="single"/>
                <w:lang w:val="en-US" w:eastAsia="zh-CN"/>
              </w:rPr>
              <w:t xml:space="preserve"> 10000元 </w:t>
            </w:r>
            <w:permEnd w:id="46"/>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7" w:edGrp="everyone"/>
            <w:r>
              <w:rPr>
                <w:rFonts w:hint="eastAsia" w:ascii="Times New Roman" w:hAnsi="Times New Roman" w:cs="Times New Roman"/>
                <w:color w:val="FF0000"/>
                <w:szCs w:val="21"/>
                <w:highlight w:val="none"/>
                <w:lang w:val="en-US" w:eastAsia="zh-CN"/>
              </w:rPr>
              <w:t>BZJK-2024-064号保证金</w:t>
            </w:r>
            <w:permEnd w:id="4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14:paraId="42179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BF11C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C2BE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582A9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19191B4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36DD206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0FE75F7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5DDA0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961425">
            <w:pPr>
              <w:spacing w:line="382" w:lineRule="auto"/>
              <w:jc w:val="center"/>
              <w:rPr>
                <w:rFonts w:ascii="Arial"/>
                <w:sz w:val="21"/>
              </w:rPr>
            </w:pPr>
          </w:p>
          <w:p w14:paraId="17B7BCC7">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A2CB68">
            <w:pPr>
              <w:pStyle w:val="29"/>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02FB28BF">
            <w:pPr>
              <w:pStyle w:val="29"/>
              <w:spacing w:before="152" w:line="227" w:lineRule="auto"/>
              <w:ind w:left="129"/>
            </w:pPr>
            <w:permStart w:id="48" w:edGrp="everyone"/>
            <w:r>
              <w:rPr>
                <w:rFonts w:hint="eastAsia" w:ascii="Times New Roman" w:hAnsi="Times New Roman" w:eastAsia="宋体" w:cs="Times New Roman"/>
                <w:spacing w:val="-9"/>
                <w:sz w:val="31"/>
                <w:szCs w:val="31"/>
                <w:lang w:eastAsia="zh-CN"/>
              </w:rPr>
              <w:t>☑</w:t>
            </w:r>
            <w:r>
              <w:rPr>
                <w:spacing w:val="-9"/>
              </w:rPr>
              <w:t>无</w:t>
            </w:r>
          </w:p>
          <w:p w14:paraId="2C31AC9D">
            <w:pPr>
              <w:pStyle w:val="29"/>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8"/>
          </w:p>
        </w:tc>
      </w:tr>
      <w:tr w14:paraId="63CEB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CE8064">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1A789AA">
            <w:pPr>
              <w:pStyle w:val="29"/>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085F0C78">
            <w:pPr>
              <w:spacing w:line="335" w:lineRule="auto"/>
              <w:rPr>
                <w:rFonts w:ascii="Arial"/>
                <w:sz w:val="21"/>
              </w:rPr>
            </w:pPr>
          </w:p>
          <w:p w14:paraId="1721C03F">
            <w:pPr>
              <w:pStyle w:val="29"/>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9" w:edGrp="everyone"/>
            <w:r>
              <w:rPr>
                <w:u w:val="single" w:color="auto"/>
              </w:rPr>
              <w:tab/>
            </w:r>
            <w:r>
              <w:rPr>
                <w:rFonts w:hint="eastAsia"/>
                <w:u w:val="single" w:color="auto"/>
                <w:lang w:val="en-US" w:eastAsia="zh-CN"/>
              </w:rPr>
              <w:t xml:space="preserve">/   </w:t>
            </w:r>
            <w:r>
              <w:rPr>
                <w:spacing w:val="-94"/>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49"/>
          </w:p>
        </w:tc>
      </w:tr>
      <w:tr w14:paraId="33067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05A8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B49D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E346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44780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24B9E38">
            <w:pPr>
              <w:spacing w:before="60" w:line="187" w:lineRule="auto"/>
              <w:jc w:val="center"/>
              <w:rPr>
                <w:rFonts w:hint="eastAsia" w:ascii="Times New Roman" w:hAnsi="Times New Roman" w:eastAsia="宋体" w:cs="Times New Roman"/>
                <w:spacing w:val="-1"/>
                <w:sz w:val="21"/>
                <w:szCs w:val="21"/>
                <w:lang w:val="en-US" w:eastAsia="zh-CN"/>
              </w:rPr>
            </w:pPr>
            <w:r>
              <w:rPr>
                <w:rFonts w:ascii="Times New Roman" w:hAnsi="Times New Roman" w:eastAsia="Times New Roman" w:cs="Times New Roman"/>
                <w:spacing w:val="-1"/>
                <w:sz w:val="21"/>
                <w:szCs w:val="21"/>
              </w:rPr>
              <w:t>3.5.</w:t>
            </w:r>
            <w:r>
              <w:rPr>
                <w:rFonts w:hint="eastAsia" w:ascii="Times New Roman" w:hAnsi="Times New Roman" w:eastAsia="宋体" w:cs="Times New Roman"/>
                <w:spacing w:val="-1"/>
                <w:sz w:val="21"/>
                <w:szCs w:val="21"/>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DB13929">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4D7A9F">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50" w:edGrp="everyone"/>
            <w:r>
              <w:rPr>
                <w:spacing w:val="6"/>
                <w:u w:val="single" w:color="auto"/>
              </w:rPr>
              <w:t xml:space="preserve">   </w:t>
            </w:r>
            <w:r>
              <w:rPr>
                <w:rFonts w:hint="eastAsia"/>
                <w:spacing w:val="6"/>
                <w:u w:val="single" w:color="auto"/>
                <w:lang w:val="en-US" w:eastAsia="zh-CN"/>
              </w:rPr>
              <w:t xml:space="preserve">/  </w:t>
            </w:r>
            <w:r>
              <w:rPr>
                <w:spacing w:val="6"/>
                <w:u w:val="single" w:color="auto"/>
              </w:rPr>
              <w:t xml:space="preserve"> </w:t>
            </w:r>
            <w:r>
              <w:rPr>
                <w:spacing w:val="-92"/>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50"/>
          </w:p>
        </w:tc>
      </w:tr>
      <w:tr w14:paraId="06FA2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34F15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7478C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AFA3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5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51"/>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B5650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2"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2"/>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14:paraId="6247D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5754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344CD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0CA4CA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3"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692D3C7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3"/>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4"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szCs w:val="21"/>
                <w:highlight w:val="none"/>
                <w:u w:val="none"/>
                <w:lang w:val="en-US" w:eastAsia="zh-CN"/>
              </w:rPr>
              <w:t>亳州交通投资控股集团有限公司15楼开标室（药都大道与希夷大道交叉口东北角15楼</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招标人：安徽通茂再生资源有限公司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8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000000" w:themeColor="text1"/>
                <w:sz w:val="24"/>
                <w:szCs w:val="24"/>
                <w:lang w:eastAsia="zh-CN"/>
                <w14:textFill>
                  <w14:solidFill>
                    <w14:schemeClr w14:val="tx1"/>
                  </w14:solidFill>
                </w14:textFill>
              </w:rPr>
              <w:t>“亳再生”平台迭代升级（运营合作主体）采购项目（</w:t>
            </w:r>
            <w:r>
              <w:rPr>
                <w:rFonts w:hint="eastAsia" w:ascii="Times New Roman" w:hAnsi="Times New Roman" w:cs="Times New Roman"/>
                <w:color w:val="000000" w:themeColor="text1"/>
                <w:sz w:val="24"/>
                <w:szCs w:val="24"/>
                <w:lang w:val="en-US" w:eastAsia="zh-CN"/>
                <w14:textFill>
                  <w14:solidFill>
                    <w14:schemeClr w14:val="tx1"/>
                  </w14:solidFill>
                </w14:textFill>
              </w:rPr>
              <w:t>二次</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FF0000"/>
                <w:szCs w:val="21"/>
                <w:highlight w:val="none"/>
                <w:lang w:val="en-US" w:eastAsia="zh-CN"/>
              </w:rPr>
              <w:t>投标文件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项目编号：BZJK-2024-064号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4"/>
          </w:p>
        </w:tc>
      </w:tr>
      <w:tr w14:paraId="4427C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672F32">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4A0E30">
            <w:pPr>
              <w:pStyle w:val="29"/>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65204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28A9D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C67ED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D7BDD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69E07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621251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1B708FF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w:t>
            </w:r>
            <w:r>
              <w:rPr>
                <w:rFonts w:hint="eastAsia" w:ascii="Times New Roman" w:hAnsi="Times New Roman" w:cs="Times New Roman"/>
                <w:b/>
                <w:bCs/>
                <w:szCs w:val="21"/>
                <w:highlight w:val="none"/>
                <w:lang w:val="en-US" w:eastAsia="zh-CN"/>
              </w:rPr>
              <w:t>参加开标会议的，</w:t>
            </w:r>
            <w:r>
              <w:rPr>
                <w:rFonts w:hint="default" w:ascii="Times New Roman" w:hAnsi="Times New Roman" w:cs="Times New Roman"/>
                <w:b/>
                <w:bCs/>
                <w:szCs w:val="21"/>
                <w:highlight w:val="none"/>
                <w:lang w:val="en-US" w:eastAsia="zh-CN"/>
              </w:rPr>
              <w:t>应持</w:t>
            </w:r>
            <w:r>
              <w:rPr>
                <w:rFonts w:hint="eastAsia" w:ascii="Times New Roman" w:hAnsi="Times New Roman" w:cs="Times New Roman"/>
                <w:b/>
                <w:bCs/>
                <w:szCs w:val="21"/>
                <w:highlight w:val="none"/>
                <w:lang w:val="en-US" w:eastAsia="zh-CN"/>
              </w:rPr>
              <w:t>授权委托书递交投标文件，否则招标平台工作人员有权拒收</w:t>
            </w:r>
            <w:r>
              <w:rPr>
                <w:rFonts w:hint="default" w:ascii="Times New Roman" w:hAnsi="Times New Roman" w:cs="Times New Roman"/>
                <w:b/>
                <w:bCs/>
                <w:szCs w:val="21"/>
                <w:highlight w:val="none"/>
                <w:lang w:val="en-US" w:eastAsia="zh-CN"/>
              </w:rPr>
              <w:t>。</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E632B7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14:paraId="4D44B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4154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szCs w:val="21"/>
                <w:highlight w:val="none"/>
                <w:lang w:val="en-US" w:eastAsia="zh-CN"/>
              </w:rPr>
              <w:t>6.3</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9A8E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2214B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中标结果异议提出时间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中标结果公示期内提出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7.3</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5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亳州交控集团招投标中心 张工、田工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0558-5190035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亳州市谯城区药都大道1289号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投标人或其他利害关系人应按照招标文件规定的程序提出异议，否则视为无效异议，不予受理。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55"/>
          </w:p>
        </w:tc>
      </w:tr>
      <w:tr w14:paraId="3E0AF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CCD7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973D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投诉不予受理情形</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9FD9B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1209826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4A47E6D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73CB364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10E392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35D32C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2BE529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1DFAE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45AE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8B68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B28EAD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permStart w:id="56" w:edGrp="everyone"/>
            <w:r>
              <w:rPr>
                <w:rFonts w:hint="eastAsia" w:ascii="Times New Roman" w:hAnsi="Times New Roman" w:cs="Times New Roman"/>
                <w:szCs w:val="21"/>
                <w:highlight w:val="none"/>
                <w:lang w:val="en-US" w:eastAsia="zh-CN"/>
              </w:rPr>
              <w:t xml:space="preserve">不补偿 </w:t>
            </w:r>
            <w:permEnd w:id="56"/>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7"/>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8"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8"/>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10000元</w:t>
            </w:r>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9"/>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30662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60C0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C283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FE2B3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1D3F7FE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7369303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4AA17B2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7A322A7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417085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6C783A8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22BEC21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5FB5118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115A3B2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1D72842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48CB259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5089FB1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2FF590D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09EEB10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1565AD9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431DA3A">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711EF0AF">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 w:name="_Toc144974500"/>
      <w:bookmarkStart w:id="26" w:name="_Toc246996921"/>
      <w:bookmarkStart w:id="27" w:name="_Toc179632549"/>
      <w:bookmarkStart w:id="28" w:name="_Toc152042308"/>
      <w:bookmarkStart w:id="29" w:name="_Toc246996178"/>
      <w:bookmarkStart w:id="30" w:name="_Toc247085692"/>
      <w:bookmarkStart w:id="31" w:name="_Toc296602423"/>
      <w:bookmarkStart w:id="32" w:name="_Toc152045532"/>
      <w:r>
        <w:rPr>
          <w:rFonts w:hint="eastAsia"/>
          <w:lang w:val="en-US" w:eastAsia="zh-CN"/>
        </w:rPr>
        <w:t>3.</w:t>
      </w:r>
      <w:bookmarkEnd w:id="25"/>
      <w:bookmarkEnd w:id="26"/>
      <w:bookmarkEnd w:id="27"/>
      <w:bookmarkEnd w:id="28"/>
      <w:bookmarkEnd w:id="29"/>
      <w:bookmarkEnd w:id="30"/>
      <w:bookmarkEnd w:id="31"/>
      <w:bookmarkEnd w:id="32"/>
      <w:r>
        <w:rPr>
          <w:rFonts w:hint="eastAsia"/>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 w:name="_Toc246996924"/>
      <w:bookmarkStart w:id="34" w:name="_Toc246996181"/>
      <w:bookmarkStart w:id="35" w:name="_Toc179632553"/>
      <w:bookmarkStart w:id="36" w:name="_Toc247085695"/>
      <w:bookmarkStart w:id="37" w:name="_Toc296602426"/>
      <w:bookmarkStart w:id="38" w:name="_Toc152042312"/>
      <w:bookmarkStart w:id="39" w:name="_Toc144974504"/>
      <w:bookmarkStart w:id="40" w:name="_Toc152045536"/>
      <w:r>
        <w:rPr>
          <w:rFonts w:hint="eastAsia"/>
          <w:lang w:val="en-US" w:eastAsia="zh-CN"/>
        </w:rPr>
        <w:t>5</w:t>
      </w:r>
      <w:r>
        <w:rPr>
          <w:rFonts w:hint="eastAsia"/>
        </w:rPr>
        <w:t>.保密</w:t>
      </w:r>
      <w:bookmarkEnd w:id="33"/>
      <w:bookmarkEnd w:id="34"/>
      <w:bookmarkEnd w:id="35"/>
      <w:bookmarkEnd w:id="36"/>
      <w:bookmarkEnd w:id="37"/>
      <w:bookmarkEnd w:id="38"/>
      <w:bookmarkEnd w:id="39"/>
      <w:bookmarkEnd w:id="40"/>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1" w:name="_Toc144974505"/>
      <w:bookmarkStart w:id="42" w:name="_Toc246996925"/>
      <w:bookmarkStart w:id="43" w:name="_Toc247085696"/>
      <w:bookmarkStart w:id="44" w:name="_Toc179632554"/>
      <w:bookmarkStart w:id="45" w:name="_Toc246996182"/>
      <w:bookmarkStart w:id="46" w:name="_Toc152045537"/>
      <w:bookmarkStart w:id="47" w:name="_Toc296602427"/>
      <w:bookmarkStart w:id="48" w:name="_Toc152042313"/>
      <w:r>
        <w:rPr>
          <w:rFonts w:hint="eastAsia"/>
          <w:lang w:val="en-US" w:eastAsia="zh-CN"/>
        </w:rPr>
        <w:t>6</w:t>
      </w:r>
      <w:r>
        <w:rPr>
          <w:rFonts w:hint="eastAsia"/>
        </w:rPr>
        <w:t>.语言</w:t>
      </w:r>
      <w:bookmarkEnd w:id="41"/>
      <w:r>
        <w:rPr>
          <w:rFonts w:hint="eastAsia"/>
        </w:rPr>
        <w:t>文字</w:t>
      </w:r>
      <w:bookmarkEnd w:id="42"/>
      <w:bookmarkEnd w:id="43"/>
      <w:bookmarkEnd w:id="44"/>
      <w:bookmarkEnd w:id="45"/>
      <w:bookmarkEnd w:id="46"/>
      <w:bookmarkEnd w:id="47"/>
      <w:bookmarkEnd w:id="48"/>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9" w:name="_Toc246996926"/>
      <w:bookmarkStart w:id="50" w:name="_Toc144974506"/>
      <w:bookmarkStart w:id="51" w:name="_Toc246996183"/>
      <w:bookmarkStart w:id="52" w:name="_Toc247085697"/>
      <w:bookmarkStart w:id="53" w:name="_Toc152042314"/>
      <w:bookmarkStart w:id="54" w:name="_Toc179632555"/>
      <w:bookmarkStart w:id="55" w:name="_Toc152045538"/>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9"/>
    <w:bookmarkEnd w:id="50"/>
    <w:bookmarkEnd w:id="51"/>
    <w:bookmarkEnd w:id="52"/>
    <w:bookmarkEnd w:id="53"/>
    <w:bookmarkEnd w:id="54"/>
    <w:bookmarkEnd w:id="55"/>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44974510"/>
      <w:bookmarkStart w:id="57" w:name="_Toc152045542"/>
      <w:bookmarkStart w:id="58" w:name="_Toc246996187"/>
      <w:bookmarkStart w:id="59" w:name="_Toc152042318"/>
      <w:bookmarkStart w:id="60" w:name="_Toc179632560"/>
      <w:bookmarkStart w:id="61" w:name="_Toc246996930"/>
      <w:bookmarkStart w:id="62" w:name="_Toc247085701"/>
      <w:bookmarkStart w:id="63" w:name="_Toc296602432"/>
      <w:r>
        <w:rPr>
          <w:rFonts w:hint="eastAsia"/>
          <w:lang w:val="en-US" w:eastAsia="zh-CN"/>
        </w:rPr>
        <w:t>二</w:t>
      </w:r>
      <w:r>
        <w:rPr>
          <w:rFonts w:hint="eastAsia"/>
          <w:lang w:eastAsia="zh-CN"/>
        </w:rPr>
        <w:t>、</w:t>
      </w:r>
      <w:r>
        <w:rPr>
          <w:rFonts w:hint="eastAsia"/>
        </w:rPr>
        <w:t>招标文件</w:t>
      </w:r>
      <w:bookmarkEnd w:id="56"/>
      <w:bookmarkEnd w:id="57"/>
      <w:bookmarkEnd w:id="58"/>
      <w:bookmarkEnd w:id="59"/>
      <w:bookmarkEnd w:id="60"/>
      <w:bookmarkEnd w:id="61"/>
      <w:bookmarkEnd w:id="62"/>
      <w:bookmarkEnd w:id="63"/>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64" w:name="_Toc179632561"/>
      <w:bookmarkStart w:id="65" w:name="_Toc246996188"/>
      <w:bookmarkStart w:id="66" w:name="_Toc152045543"/>
      <w:bookmarkStart w:id="67" w:name="_Toc152042319"/>
      <w:bookmarkStart w:id="68" w:name="_Toc247085702"/>
      <w:bookmarkStart w:id="69" w:name="_Toc296602433"/>
      <w:bookmarkStart w:id="70" w:name="_Toc246996931"/>
      <w:bookmarkStart w:id="71" w:name="_Toc144974511"/>
      <w:r>
        <w:rPr>
          <w:rFonts w:hint="eastAsia"/>
          <w:lang w:val="en-US" w:eastAsia="zh-CN"/>
        </w:rPr>
        <w:t>7.</w:t>
      </w:r>
      <w:r>
        <w:rPr>
          <w:rFonts w:hint="eastAsia"/>
        </w:rPr>
        <w:t>招标文件的组成</w:t>
      </w:r>
      <w:bookmarkEnd w:id="64"/>
      <w:bookmarkEnd w:id="65"/>
      <w:bookmarkEnd w:id="66"/>
      <w:bookmarkEnd w:id="67"/>
      <w:bookmarkEnd w:id="68"/>
      <w:bookmarkEnd w:id="69"/>
      <w:bookmarkEnd w:id="70"/>
      <w:bookmarkEnd w:id="71"/>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52045544"/>
      <w:bookmarkStart w:id="73" w:name="_Toc152042320"/>
      <w:bookmarkStart w:id="74" w:name="_Toc179632562"/>
      <w:bookmarkStart w:id="75" w:name="_Toc296602434"/>
      <w:bookmarkStart w:id="76" w:name="_Toc246996932"/>
      <w:bookmarkStart w:id="77" w:name="_Toc144974512"/>
      <w:bookmarkStart w:id="78" w:name="_Toc246996189"/>
      <w:bookmarkStart w:id="79" w:name="_Toc247085703"/>
      <w:r>
        <w:rPr>
          <w:rFonts w:hint="eastAsia"/>
          <w:lang w:val="en-US" w:eastAsia="zh-CN"/>
        </w:rPr>
        <w:t>8.</w:t>
      </w:r>
      <w:r>
        <w:rPr>
          <w:rFonts w:hint="eastAsia"/>
        </w:rPr>
        <w:t>招标文件的澄清</w:t>
      </w:r>
      <w:bookmarkEnd w:id="72"/>
      <w:bookmarkEnd w:id="73"/>
      <w:bookmarkEnd w:id="74"/>
      <w:bookmarkEnd w:id="75"/>
      <w:bookmarkEnd w:id="76"/>
      <w:bookmarkEnd w:id="77"/>
      <w:bookmarkEnd w:id="78"/>
      <w:bookmarkEnd w:id="79"/>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0" w:name="_Toc296602435"/>
      <w:bookmarkStart w:id="81" w:name="_Toc152045545"/>
      <w:bookmarkStart w:id="82" w:name="_Toc246996933"/>
      <w:bookmarkStart w:id="83" w:name="_Toc144974513"/>
      <w:bookmarkStart w:id="84" w:name="_Toc152042321"/>
      <w:bookmarkStart w:id="85" w:name="_Toc179632563"/>
      <w:bookmarkStart w:id="86" w:name="_Toc247085704"/>
      <w:bookmarkStart w:id="87" w:name="_Toc246996190"/>
      <w:r>
        <w:rPr>
          <w:rFonts w:hint="eastAsia"/>
          <w:lang w:val="en-US" w:eastAsia="zh-CN"/>
        </w:rPr>
        <w:t>9.</w:t>
      </w:r>
      <w:r>
        <w:rPr>
          <w:rFonts w:hint="eastAsia"/>
        </w:rPr>
        <w:t>招标文件的修改</w:t>
      </w:r>
      <w:bookmarkEnd w:id="80"/>
      <w:bookmarkEnd w:id="81"/>
      <w:bookmarkEnd w:id="82"/>
      <w:bookmarkEnd w:id="83"/>
      <w:bookmarkEnd w:id="84"/>
      <w:bookmarkEnd w:id="85"/>
      <w:bookmarkEnd w:id="86"/>
      <w:bookmarkEnd w:id="87"/>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88" w:name="_Toc246996191"/>
      <w:bookmarkStart w:id="89" w:name="_Toc246996934"/>
      <w:bookmarkStart w:id="90" w:name="_Toc247085705"/>
      <w:bookmarkStart w:id="91" w:name="_Toc296602436"/>
      <w:bookmarkStart w:id="92" w:name="_Toc144974514"/>
      <w:bookmarkStart w:id="93" w:name="_Toc152042322"/>
      <w:bookmarkStart w:id="94" w:name="_Toc152045546"/>
      <w:bookmarkStart w:id="95" w:name="_Toc17963256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88"/>
      <w:bookmarkEnd w:id="89"/>
      <w:bookmarkEnd w:id="90"/>
      <w:bookmarkEnd w:id="91"/>
      <w:bookmarkEnd w:id="92"/>
      <w:bookmarkEnd w:id="93"/>
      <w:bookmarkEnd w:id="94"/>
      <w:bookmarkEnd w:id="95"/>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96" w:name="_Toc296602437"/>
      <w:bookmarkStart w:id="97" w:name="_Toc246996935"/>
      <w:bookmarkStart w:id="98" w:name="_Toc144974515"/>
      <w:bookmarkStart w:id="99" w:name="_Toc152045547"/>
      <w:bookmarkStart w:id="100" w:name="_Toc152042323"/>
      <w:bookmarkStart w:id="101" w:name="_Toc247085706"/>
      <w:bookmarkStart w:id="102" w:name="_Toc179632565"/>
      <w:bookmarkStart w:id="103" w:name="_Toc246996192"/>
      <w:r>
        <w:rPr>
          <w:rFonts w:hint="eastAsia"/>
          <w:lang w:val="en-US" w:eastAsia="zh-CN"/>
        </w:rPr>
        <w:t>10.</w:t>
      </w:r>
      <w:r>
        <w:rPr>
          <w:rFonts w:hint="eastAsia"/>
        </w:rPr>
        <w:t>投标文件的</w:t>
      </w:r>
      <w:r>
        <w:rPr>
          <w:rFonts w:hint="eastAsia"/>
          <w:lang w:val="en-US" w:eastAsia="zh-CN"/>
        </w:rPr>
        <w:t>构</w:t>
      </w:r>
      <w:r>
        <w:rPr>
          <w:rFonts w:hint="eastAsia"/>
        </w:rPr>
        <w:t>成</w:t>
      </w:r>
      <w:bookmarkEnd w:id="96"/>
      <w:bookmarkEnd w:id="97"/>
      <w:bookmarkEnd w:id="98"/>
      <w:bookmarkEnd w:id="99"/>
      <w:bookmarkEnd w:id="100"/>
      <w:bookmarkEnd w:id="101"/>
      <w:bookmarkEnd w:id="102"/>
      <w:bookmarkEnd w:id="103"/>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104" w:name="_Toc179632566"/>
      <w:bookmarkStart w:id="105" w:name="_Toc144974516"/>
      <w:bookmarkStart w:id="106" w:name="_Toc246996193"/>
      <w:bookmarkStart w:id="107" w:name="_Toc152042324"/>
      <w:bookmarkStart w:id="108" w:name="_Toc247085707"/>
      <w:bookmarkStart w:id="109" w:name="_Toc152045548"/>
      <w:bookmarkStart w:id="110" w:name="_Toc296602438"/>
      <w:bookmarkStart w:id="111" w:name="_Toc246996936"/>
      <w:r>
        <w:rPr>
          <w:rFonts w:hint="eastAsia"/>
          <w:lang w:val="en-US" w:eastAsia="zh-CN"/>
        </w:rPr>
        <w:t>11.</w:t>
      </w:r>
      <w:r>
        <w:rPr>
          <w:rFonts w:hint="eastAsia"/>
        </w:rPr>
        <w:t>投标</w:t>
      </w:r>
      <w:bookmarkEnd w:id="104"/>
      <w:bookmarkEnd w:id="105"/>
      <w:bookmarkEnd w:id="106"/>
      <w:bookmarkEnd w:id="107"/>
      <w:bookmarkEnd w:id="108"/>
      <w:bookmarkEnd w:id="109"/>
      <w:bookmarkEnd w:id="110"/>
      <w:bookmarkEnd w:id="111"/>
      <w:r>
        <w:rPr>
          <w:rFonts w:hint="eastAsia"/>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2" w:name="_Toc152045549"/>
      <w:bookmarkStart w:id="113" w:name="_Toc144974517"/>
      <w:bookmarkStart w:id="114" w:name="_Toc152042325"/>
      <w:bookmarkStart w:id="115" w:name="_Toc179632567"/>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6" w:name="_Toc246996937"/>
      <w:bookmarkStart w:id="117" w:name="_Toc246996194"/>
      <w:bookmarkStart w:id="118" w:name="_Toc296602439"/>
      <w:bookmarkStart w:id="119" w:name="_Toc247085708"/>
      <w:r>
        <w:rPr>
          <w:rFonts w:hint="eastAsia"/>
          <w:lang w:val="en-US" w:eastAsia="zh-CN"/>
        </w:rPr>
        <w:t>12.</w:t>
      </w:r>
      <w:r>
        <w:rPr>
          <w:rFonts w:hint="eastAsia"/>
        </w:rPr>
        <w:t>投标</w:t>
      </w:r>
      <w:bookmarkEnd w:id="112"/>
      <w:bookmarkEnd w:id="113"/>
      <w:bookmarkEnd w:id="114"/>
      <w:bookmarkEnd w:id="115"/>
      <w:bookmarkEnd w:id="116"/>
      <w:bookmarkEnd w:id="117"/>
      <w:bookmarkEnd w:id="118"/>
      <w:bookmarkEnd w:id="119"/>
      <w:r>
        <w:rPr>
          <w:rFonts w:hint="eastAsia"/>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F152B2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20" w:name="_Toc179632568"/>
      <w:bookmarkStart w:id="121" w:name="_Toc152042326"/>
      <w:bookmarkStart w:id="122" w:name="_Toc144974518"/>
      <w:bookmarkStart w:id="123" w:name="_Toc247085709"/>
      <w:bookmarkStart w:id="124" w:name="_Toc246996938"/>
      <w:bookmarkStart w:id="125" w:name="_Toc152045550"/>
      <w:bookmarkStart w:id="126" w:name="_Toc246996195"/>
      <w:bookmarkStart w:id="127" w:name="_Toc296602440"/>
      <w:r>
        <w:rPr>
          <w:rFonts w:hint="eastAsia"/>
          <w:lang w:val="en-US" w:eastAsia="zh-CN"/>
        </w:rPr>
        <w:t>13.</w:t>
      </w:r>
      <w:r>
        <w:rPr>
          <w:rFonts w:hint="eastAsia"/>
        </w:rPr>
        <w:t>投标</w:t>
      </w:r>
      <w:bookmarkEnd w:id="120"/>
      <w:bookmarkEnd w:id="121"/>
      <w:bookmarkEnd w:id="122"/>
      <w:bookmarkEnd w:id="123"/>
      <w:bookmarkEnd w:id="124"/>
      <w:bookmarkEnd w:id="125"/>
      <w:bookmarkEnd w:id="126"/>
      <w:bookmarkEnd w:id="127"/>
      <w:r>
        <w:rPr>
          <w:rFonts w:hint="eastAsia"/>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8" w:name="_Toc144974520"/>
      <w:bookmarkStart w:id="129" w:name="_Toc152042328"/>
      <w:bookmarkStart w:id="130" w:name="_Toc296602441"/>
      <w:bookmarkStart w:id="131" w:name="_Toc179632570"/>
      <w:bookmarkStart w:id="132" w:name="_Toc246996196"/>
      <w:bookmarkStart w:id="133" w:name="_Toc247085710"/>
      <w:bookmarkStart w:id="134" w:name="_Toc246996939"/>
      <w:bookmarkStart w:id="135" w:name="_Toc152045552"/>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4FB9A49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28"/>
      <w:bookmarkEnd w:id="129"/>
      <w:bookmarkEnd w:id="130"/>
      <w:bookmarkEnd w:id="131"/>
      <w:bookmarkEnd w:id="132"/>
      <w:bookmarkEnd w:id="133"/>
      <w:bookmarkEnd w:id="134"/>
      <w:bookmarkEnd w:id="135"/>
      <w:r>
        <w:rPr>
          <w:rFonts w:hint="eastAsia"/>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6" w:name="_Toc152045555"/>
      <w:bookmarkStart w:id="137" w:name="_Toc246996199"/>
      <w:bookmarkStart w:id="138" w:name="_Toc152042331"/>
      <w:bookmarkStart w:id="139" w:name="_Toc296602443"/>
      <w:bookmarkStart w:id="140" w:name="_Toc179632573"/>
      <w:bookmarkStart w:id="141" w:name="_Toc247085713"/>
      <w:bookmarkStart w:id="142" w:name="_Toc144974523"/>
      <w:bookmarkStart w:id="143" w:name="_Toc246996942"/>
      <w:r>
        <w:rPr>
          <w:rFonts w:hint="eastAsia"/>
          <w:lang w:val="en-US" w:eastAsia="zh-CN"/>
        </w:rPr>
        <w:t>四</w:t>
      </w:r>
      <w:bookmarkEnd w:id="136"/>
      <w:bookmarkEnd w:id="137"/>
      <w:bookmarkEnd w:id="138"/>
      <w:bookmarkEnd w:id="139"/>
      <w:bookmarkEnd w:id="140"/>
      <w:bookmarkEnd w:id="141"/>
      <w:bookmarkEnd w:id="142"/>
      <w:bookmarkEnd w:id="143"/>
      <w:r>
        <w:rPr>
          <w:rFonts w:hint="eastAsia"/>
          <w:lang w:eastAsia="zh-CN"/>
        </w:rPr>
        <w:t>、</w:t>
      </w:r>
      <w:r>
        <w:rPr>
          <w:rFonts w:hint="eastAsia"/>
        </w:rPr>
        <w:t>投标文件的提交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4" w:name="_Toc179632574"/>
      <w:bookmarkStart w:id="145" w:name="_Toc152045556"/>
      <w:bookmarkStart w:id="146" w:name="_Toc246996943"/>
      <w:bookmarkStart w:id="147" w:name="_Toc296602444"/>
      <w:bookmarkStart w:id="148" w:name="_Toc152042332"/>
      <w:bookmarkStart w:id="149" w:name="_Toc144974524"/>
      <w:bookmarkStart w:id="150" w:name="_Toc246996200"/>
      <w:bookmarkStart w:id="151" w:name="_Toc247085714"/>
      <w:r>
        <w:rPr>
          <w:rFonts w:hint="eastAsia"/>
          <w:lang w:val="en-US" w:eastAsia="zh-CN"/>
        </w:rPr>
        <w:t>15.</w:t>
      </w:r>
      <w:bookmarkEnd w:id="144"/>
      <w:bookmarkEnd w:id="145"/>
      <w:bookmarkEnd w:id="146"/>
      <w:bookmarkEnd w:id="147"/>
      <w:bookmarkEnd w:id="148"/>
      <w:bookmarkEnd w:id="149"/>
      <w:bookmarkEnd w:id="150"/>
      <w:bookmarkEnd w:id="151"/>
      <w:r>
        <w:rPr>
          <w:rFonts w:hint="eastAsia"/>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52" w:name="_Toc247085715"/>
      <w:bookmarkStart w:id="153" w:name="_Toc152042333"/>
      <w:bookmarkStart w:id="154" w:name="_Toc246996944"/>
      <w:bookmarkStart w:id="155" w:name="_Toc246996201"/>
      <w:bookmarkStart w:id="156" w:name="_Toc144974525"/>
      <w:bookmarkStart w:id="157" w:name="_Toc152045557"/>
      <w:bookmarkStart w:id="158" w:name="_Toc179632575"/>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52"/>
    <w:bookmarkEnd w:id="153"/>
    <w:bookmarkEnd w:id="154"/>
    <w:bookmarkEnd w:id="155"/>
    <w:bookmarkEnd w:id="156"/>
    <w:bookmarkEnd w:id="157"/>
    <w:bookmarkEnd w:id="158"/>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246996202"/>
      <w:bookmarkStart w:id="160" w:name="_Toc247085716"/>
      <w:bookmarkStart w:id="161" w:name="_Toc296602446"/>
      <w:bookmarkStart w:id="162" w:name="_Toc144974526"/>
      <w:bookmarkStart w:id="163" w:name="_Toc246996945"/>
      <w:bookmarkStart w:id="164" w:name="_Toc152042334"/>
      <w:bookmarkStart w:id="165" w:name="_Toc152045558"/>
      <w:bookmarkStart w:id="166" w:name="_Toc179632576"/>
      <w:r>
        <w:rPr>
          <w:rFonts w:hint="eastAsia"/>
          <w:lang w:val="en-US" w:eastAsia="zh-CN"/>
        </w:rPr>
        <w:t>17.</w:t>
      </w:r>
      <w:r>
        <w:rPr>
          <w:rFonts w:hint="eastAsia"/>
        </w:rPr>
        <w:t>投标文件的修改与撤回</w:t>
      </w:r>
      <w:bookmarkEnd w:id="159"/>
      <w:bookmarkEnd w:id="160"/>
      <w:bookmarkEnd w:id="161"/>
      <w:bookmarkEnd w:id="162"/>
      <w:bookmarkEnd w:id="163"/>
      <w:bookmarkEnd w:id="164"/>
      <w:bookmarkEnd w:id="165"/>
      <w:bookmarkEnd w:id="166"/>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7085717"/>
      <w:bookmarkStart w:id="168" w:name="_Toc179632577"/>
      <w:bookmarkStart w:id="169" w:name="_Toc246996946"/>
      <w:bookmarkStart w:id="170" w:name="_Toc246996203"/>
      <w:bookmarkStart w:id="171" w:name="_Toc296602447"/>
      <w:bookmarkStart w:id="172" w:name="_Toc144974527"/>
      <w:bookmarkStart w:id="173" w:name="_Toc152042335"/>
      <w:bookmarkStart w:id="174" w:name="_Toc152045559"/>
      <w:r>
        <w:rPr>
          <w:rFonts w:hint="eastAsia"/>
          <w:lang w:val="en-US" w:eastAsia="zh-CN"/>
        </w:rPr>
        <w:t>五</w:t>
      </w:r>
      <w:r>
        <w:rPr>
          <w:rFonts w:hint="eastAsia"/>
          <w:lang w:eastAsia="zh-CN"/>
        </w:rPr>
        <w:t>、</w:t>
      </w:r>
      <w:r>
        <w:rPr>
          <w:rFonts w:hint="eastAsia"/>
        </w:rPr>
        <w:t>开标</w:t>
      </w:r>
      <w:bookmarkEnd w:id="167"/>
      <w:bookmarkEnd w:id="168"/>
      <w:bookmarkEnd w:id="169"/>
      <w:bookmarkEnd w:id="170"/>
      <w:bookmarkEnd w:id="171"/>
      <w:bookmarkEnd w:id="172"/>
      <w:bookmarkEnd w:id="173"/>
      <w:bookmarkEnd w:id="174"/>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79632578"/>
      <w:bookmarkStart w:id="176" w:name="_Toc152045560"/>
      <w:bookmarkStart w:id="177" w:name="_Toc152042336"/>
      <w:bookmarkStart w:id="178" w:name="_Toc144974528"/>
      <w:bookmarkStart w:id="179" w:name="_Toc296602448"/>
      <w:bookmarkStart w:id="180" w:name="_Toc246996204"/>
      <w:bookmarkStart w:id="181" w:name="_Toc246996947"/>
      <w:bookmarkStart w:id="182" w:name="_Toc247085718"/>
      <w:r>
        <w:rPr>
          <w:rFonts w:hint="eastAsia"/>
          <w:lang w:val="en-US" w:eastAsia="zh-CN"/>
        </w:rPr>
        <w:t>18.</w:t>
      </w:r>
      <w:r>
        <w:rPr>
          <w:rFonts w:hint="eastAsia"/>
        </w:rPr>
        <w:t>开标时间和地点</w:t>
      </w:r>
      <w:bookmarkEnd w:id="175"/>
      <w:bookmarkEnd w:id="176"/>
      <w:bookmarkEnd w:id="177"/>
      <w:bookmarkEnd w:id="178"/>
      <w:bookmarkEnd w:id="179"/>
      <w:bookmarkEnd w:id="180"/>
      <w:bookmarkEnd w:id="181"/>
      <w:bookmarkEnd w:id="182"/>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44974529"/>
      <w:bookmarkStart w:id="184" w:name="_Toc152042337"/>
      <w:bookmarkStart w:id="185" w:name="_Toc246996948"/>
      <w:bookmarkStart w:id="186" w:name="_Toc296602449"/>
      <w:bookmarkStart w:id="187" w:name="_Toc247085719"/>
      <w:bookmarkStart w:id="188" w:name="_Toc152045561"/>
      <w:bookmarkStart w:id="189" w:name="_Toc246996205"/>
      <w:bookmarkStart w:id="190" w:name="_Toc179632579"/>
      <w:r>
        <w:rPr>
          <w:rFonts w:hint="eastAsia"/>
          <w:lang w:val="en-US" w:eastAsia="zh-CN"/>
        </w:rPr>
        <w:t>19.</w:t>
      </w:r>
      <w:r>
        <w:rPr>
          <w:rFonts w:hint="eastAsia"/>
        </w:rPr>
        <w:t>开标程序</w:t>
      </w:r>
      <w:bookmarkEnd w:id="183"/>
      <w:bookmarkEnd w:id="184"/>
      <w:bookmarkEnd w:id="185"/>
      <w:bookmarkEnd w:id="186"/>
      <w:bookmarkEnd w:id="187"/>
      <w:bookmarkEnd w:id="188"/>
      <w:bookmarkEnd w:id="189"/>
      <w:bookmarkEnd w:id="190"/>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1" w:name="_Toc179632581"/>
      <w:bookmarkStart w:id="192" w:name="_Toc247085721"/>
      <w:bookmarkStart w:id="193" w:name="_Toc246996950"/>
      <w:bookmarkStart w:id="194" w:name="_Toc246996207"/>
      <w:bookmarkStart w:id="195" w:name="_Toc152042339"/>
      <w:bookmarkStart w:id="196" w:name="_Toc152045563"/>
      <w:bookmarkStart w:id="197" w:name="_Toc144974531"/>
      <w:bookmarkStart w:id="198" w:name="_Toc296602452"/>
      <w:r>
        <w:rPr>
          <w:rFonts w:hint="eastAsia"/>
          <w:lang w:val="en-US" w:eastAsia="zh-CN"/>
        </w:rPr>
        <w:t>21.</w:t>
      </w:r>
      <w:bookmarkEnd w:id="191"/>
      <w:bookmarkEnd w:id="192"/>
      <w:bookmarkEnd w:id="193"/>
      <w:bookmarkEnd w:id="194"/>
      <w:bookmarkEnd w:id="195"/>
      <w:bookmarkEnd w:id="196"/>
      <w:bookmarkEnd w:id="197"/>
      <w:bookmarkEnd w:id="198"/>
      <w:r>
        <w:rPr>
          <w:rFonts w:hint="eastAsia"/>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9" w:name="_Toc152045566"/>
      <w:bookmarkStart w:id="200" w:name="_Toc246996953"/>
      <w:bookmarkStart w:id="201" w:name="_Toc246996210"/>
      <w:bookmarkStart w:id="202" w:name="_Toc179632584"/>
      <w:bookmarkStart w:id="203" w:name="_Toc296602455"/>
      <w:bookmarkStart w:id="204" w:name="_Toc144974534"/>
      <w:bookmarkStart w:id="205" w:name="_Toc152042342"/>
      <w:bookmarkStart w:id="206" w:name="_Toc247085724"/>
      <w:r>
        <w:rPr>
          <w:rFonts w:hint="eastAsia"/>
          <w:lang w:val="en-US" w:eastAsia="zh-CN"/>
        </w:rPr>
        <w:t>六</w:t>
      </w:r>
      <w:r>
        <w:rPr>
          <w:rFonts w:hint="eastAsia"/>
          <w:lang w:eastAsia="zh-CN"/>
        </w:rPr>
        <w:t>、</w:t>
      </w:r>
      <w:bookmarkEnd w:id="199"/>
      <w:bookmarkEnd w:id="200"/>
      <w:bookmarkEnd w:id="201"/>
      <w:bookmarkEnd w:id="202"/>
      <w:bookmarkEnd w:id="203"/>
      <w:bookmarkEnd w:id="204"/>
      <w:bookmarkEnd w:id="205"/>
      <w:bookmarkEnd w:id="206"/>
      <w:r>
        <w:rPr>
          <w:rFonts w:hint="eastAsia"/>
          <w:lang w:val="en-US" w:eastAsia="zh-CN"/>
        </w:rPr>
        <w:t>中标人确定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7" w:name="_Toc296602456"/>
      <w:bookmarkStart w:id="208" w:name="_Toc152045567"/>
      <w:bookmarkStart w:id="209" w:name="_Toc152042343"/>
      <w:bookmarkStart w:id="210" w:name="_Toc246996954"/>
      <w:bookmarkStart w:id="211" w:name="_Toc179632585"/>
      <w:bookmarkStart w:id="212" w:name="_Toc247085725"/>
      <w:bookmarkStart w:id="213" w:name="_Toc144974535"/>
      <w:bookmarkStart w:id="214" w:name="_Toc246996211"/>
      <w:r>
        <w:rPr>
          <w:rFonts w:hint="eastAsia"/>
          <w:lang w:val="en-US" w:eastAsia="zh-CN"/>
        </w:rPr>
        <w:t>23.</w:t>
      </w:r>
      <w:bookmarkEnd w:id="207"/>
      <w:bookmarkEnd w:id="208"/>
      <w:bookmarkEnd w:id="209"/>
      <w:bookmarkEnd w:id="210"/>
      <w:bookmarkEnd w:id="211"/>
      <w:bookmarkEnd w:id="212"/>
      <w:bookmarkEnd w:id="213"/>
      <w:bookmarkEnd w:id="214"/>
      <w:r>
        <w:rPr>
          <w:rFonts w:hint="eastAsia"/>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96602457"/>
      <w:r>
        <w:rPr>
          <w:rFonts w:hint="eastAsia"/>
          <w:lang w:val="en-US" w:eastAsia="zh-CN"/>
        </w:rPr>
        <w:t>24.</w:t>
      </w:r>
      <w:bookmarkEnd w:id="215"/>
      <w:r>
        <w:rPr>
          <w:rFonts w:hint="eastAsia"/>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6" w:name="_Toc152042344"/>
      <w:bookmarkStart w:id="217" w:name="_Toc144974536"/>
      <w:bookmarkStart w:id="218" w:name="_Toc247085726"/>
      <w:bookmarkStart w:id="219" w:name="_Toc246996955"/>
      <w:bookmarkStart w:id="220" w:name="_Toc296602458"/>
      <w:bookmarkStart w:id="221" w:name="_Toc246996212"/>
      <w:bookmarkStart w:id="222" w:name="_Toc152045568"/>
      <w:bookmarkStart w:id="223" w:name="_Toc179632586"/>
      <w:r>
        <w:rPr>
          <w:rFonts w:hint="eastAsia"/>
          <w:lang w:val="en-US" w:eastAsia="zh-CN"/>
        </w:rPr>
        <w:t>25.</w:t>
      </w:r>
      <w:bookmarkEnd w:id="216"/>
      <w:bookmarkEnd w:id="217"/>
      <w:bookmarkEnd w:id="218"/>
      <w:bookmarkEnd w:id="219"/>
      <w:bookmarkEnd w:id="220"/>
      <w:bookmarkEnd w:id="221"/>
      <w:bookmarkEnd w:id="222"/>
      <w:bookmarkEnd w:id="223"/>
      <w:r>
        <w:rPr>
          <w:rFonts w:hint="eastAsia"/>
          <w:lang w:val="en-US" w:eastAsia="zh-CN"/>
        </w:rPr>
        <w:t>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4" w:name="_Toc152042345"/>
      <w:bookmarkStart w:id="225" w:name="_Toc246996956"/>
      <w:bookmarkStart w:id="226" w:name="_Toc246996213"/>
      <w:bookmarkStart w:id="227" w:name="_Toc152045569"/>
      <w:bookmarkStart w:id="228" w:name="_Toc296602459"/>
      <w:bookmarkStart w:id="229" w:name="_Toc179632587"/>
      <w:bookmarkStart w:id="230" w:name="_Toc247085727"/>
      <w:bookmarkStart w:id="231" w:name="_Toc144974537"/>
      <w:r>
        <w:rPr>
          <w:rFonts w:hint="eastAsia"/>
          <w:lang w:val="en-US" w:eastAsia="zh-CN"/>
        </w:rPr>
        <w:t>26.</w:t>
      </w:r>
      <w:bookmarkEnd w:id="224"/>
      <w:bookmarkEnd w:id="225"/>
      <w:bookmarkEnd w:id="226"/>
      <w:bookmarkEnd w:id="227"/>
      <w:bookmarkEnd w:id="228"/>
      <w:bookmarkEnd w:id="229"/>
      <w:bookmarkEnd w:id="230"/>
      <w:bookmarkEnd w:id="231"/>
      <w:r>
        <w:rPr>
          <w:rFonts w:hint="eastAsia"/>
          <w:lang w:val="en-US" w:eastAsia="zh-CN"/>
        </w:rPr>
        <w:t>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32" w:name="_Toc296602461"/>
      <w:r>
        <w:rPr>
          <w:rFonts w:hint="eastAsia"/>
          <w:lang w:val="en-US" w:eastAsia="zh-CN"/>
        </w:rPr>
        <w:t>七、</w:t>
      </w:r>
      <w:bookmarkEnd w:id="232"/>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33" w:name="_Toc296602462"/>
      <w:bookmarkStart w:id="234" w:name="_Toc246996219"/>
      <w:bookmarkStart w:id="235" w:name="_Toc246996962"/>
      <w:bookmarkStart w:id="236" w:name="_Toc152042351"/>
      <w:bookmarkStart w:id="237" w:name="_Toc296590983"/>
      <w:bookmarkStart w:id="238" w:name="_Toc152045575"/>
      <w:bookmarkStart w:id="239" w:name="_Toc247085733"/>
      <w:bookmarkStart w:id="240" w:name="_Toc179632593"/>
      <w:bookmarkStart w:id="241" w:name="_Toc144974543"/>
      <w:r>
        <w:rPr>
          <w:rFonts w:hint="eastAsia"/>
          <w:lang w:val="en-US" w:eastAsia="zh-CN"/>
        </w:rPr>
        <w:t>27.</w:t>
      </w:r>
      <w:bookmarkEnd w:id="233"/>
      <w:bookmarkEnd w:id="234"/>
      <w:bookmarkEnd w:id="235"/>
      <w:bookmarkEnd w:id="236"/>
      <w:bookmarkEnd w:id="237"/>
      <w:bookmarkEnd w:id="238"/>
      <w:bookmarkEnd w:id="239"/>
      <w:bookmarkEnd w:id="240"/>
      <w:bookmarkEnd w:id="241"/>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70794AD4">
      <w:pPr>
        <w:pStyle w:val="3"/>
        <w:bidi w:val="0"/>
        <w:rPr>
          <w:rFonts w:hint="eastAsia" w:eastAsia="黑体"/>
          <w:lang w:eastAsia="zh-CN"/>
        </w:rPr>
      </w:pPr>
      <w:bookmarkStart w:id="242" w:name="_Toc246996963"/>
      <w:bookmarkStart w:id="243" w:name="_Toc179632594"/>
      <w:bookmarkStart w:id="244" w:name="_Toc247085734"/>
      <w:bookmarkStart w:id="245" w:name="_Toc296602463"/>
      <w:bookmarkStart w:id="246" w:name="_Toc144974544"/>
      <w:bookmarkStart w:id="247" w:name="_Toc152042352"/>
      <w:bookmarkStart w:id="248" w:name="_Toc246996220"/>
      <w:bookmarkStart w:id="249" w:name="_Toc152045576"/>
      <w:r>
        <w:rPr>
          <w:rFonts w:hint="eastAsia"/>
          <w:lang w:val="en-US" w:eastAsia="zh-CN"/>
        </w:rPr>
        <w:t>28.</w:t>
      </w:r>
      <w:bookmarkEnd w:id="242"/>
      <w:bookmarkEnd w:id="243"/>
      <w:bookmarkEnd w:id="244"/>
      <w:bookmarkEnd w:id="245"/>
      <w:bookmarkEnd w:id="246"/>
      <w:bookmarkEnd w:id="247"/>
      <w:bookmarkEnd w:id="248"/>
      <w:bookmarkEnd w:id="249"/>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50" w:name="_Toc152045577"/>
      <w:bookmarkStart w:id="251" w:name="_Toc246996221"/>
      <w:bookmarkStart w:id="252" w:name="_Toc179632595"/>
      <w:bookmarkStart w:id="253" w:name="_Toc296602464"/>
      <w:bookmarkStart w:id="254" w:name="_Toc152042353"/>
      <w:bookmarkStart w:id="255" w:name="_Toc246996964"/>
      <w:bookmarkStart w:id="256" w:name="_Toc247085735"/>
      <w:bookmarkStart w:id="257" w:name="_Toc144974545"/>
      <w:r>
        <w:rPr>
          <w:rFonts w:hint="eastAsia"/>
          <w:lang w:val="en-US" w:eastAsia="zh-CN"/>
        </w:rPr>
        <w:t>29.</w:t>
      </w:r>
      <w:bookmarkEnd w:id="250"/>
      <w:bookmarkEnd w:id="251"/>
      <w:bookmarkEnd w:id="252"/>
      <w:bookmarkEnd w:id="253"/>
      <w:bookmarkEnd w:id="254"/>
      <w:bookmarkEnd w:id="255"/>
      <w:bookmarkEnd w:id="256"/>
      <w:bookmarkEnd w:id="257"/>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本招标文件的最终解释权归招标人所有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14:paraId="344B6E9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43C7BB1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7CBB3DD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4492AE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BB251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44BCFC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62E351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223DB8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35FF42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0"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0E4FEA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7E8BF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F26899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14:paraId="65C29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0CC06B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14:paraId="0DF639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71C15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8587F2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14:paraId="515AE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05CC7D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14:paraId="715A03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24A97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5BB4D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14:paraId="4F5013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B2260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14:paraId="0B9C43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E2217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D4C5C6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14:paraId="0219F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C6D67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14:paraId="3B82C5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740B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D128AB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4"/>
      <w:tr w14:paraId="7DF8C4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4310EA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5282E3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EDCD0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F5285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5" w:edGrp="everyone"/>
            <w:r>
              <w:rPr>
                <w:rFonts w:hint="eastAsia" w:ascii="Times New Roman" w:hAnsi="Times New Roman" w:cs="Times New Roman"/>
                <w:kern w:val="0"/>
                <w:sz w:val="24"/>
                <w:szCs w:val="24"/>
                <w:highlight w:val="none"/>
                <w:lang w:val="en-US" w:eastAsia="zh-CN"/>
              </w:rPr>
              <w:t>符合第二章“投标人须知”第1.4.1项规定</w:t>
            </w:r>
            <w:permEnd w:id="65"/>
          </w:p>
        </w:tc>
      </w:tr>
      <w:tr w14:paraId="6AC7B0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35D65C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14:paraId="404EC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EA8975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F1E2F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6"/>
      <w:tr w14:paraId="7EBB80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74F766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14:paraId="7A355A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EC358F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8075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7"/>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9F0F9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14:paraId="12C7B95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8"/>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310A0C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9"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9"/>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58EC8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70"/>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0FB9B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1"/>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2C809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2"/>
      <w:tr w14:paraId="24987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49B843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14:paraId="5EE74A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9920CA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23D43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3"/>
      <w:tr w14:paraId="53D744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D957C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right w:val="single" w:color="auto" w:sz="4" w:space="0"/>
            </w:tcBorders>
            <w:noWrap w:val="0"/>
            <w:vAlign w:val="center"/>
          </w:tcPr>
          <w:p w14:paraId="781400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13A164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D0D99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4"/>
      <w:tr w14:paraId="3EFF6A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2FB37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850" w:type="dxa"/>
            <w:vMerge w:val="continue"/>
            <w:tcBorders>
              <w:right w:val="single" w:color="auto" w:sz="4" w:space="0"/>
            </w:tcBorders>
            <w:noWrap w:val="0"/>
            <w:vAlign w:val="center"/>
          </w:tcPr>
          <w:p w14:paraId="06CC44D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06950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626F1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5"/>
      <w:tr w14:paraId="492C23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43421BA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6" w:edGrp="everyone" w:colFirst="3" w:colLast="3"/>
          </w:p>
        </w:tc>
        <w:tc>
          <w:tcPr>
            <w:tcW w:w="850" w:type="dxa"/>
            <w:vMerge w:val="continue"/>
            <w:tcBorders>
              <w:bottom w:val="single" w:color="auto" w:sz="4" w:space="0"/>
              <w:right w:val="single" w:color="auto" w:sz="4" w:space="0"/>
            </w:tcBorders>
            <w:noWrap w:val="0"/>
            <w:vAlign w:val="center"/>
          </w:tcPr>
          <w:p w14:paraId="68F84D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2C67F9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F94503B">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6"/>
      <w:tr w14:paraId="210FD1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6861CAF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1452E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195635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14:paraId="1DFFC4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757780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7"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D0DA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14:paraId="0021C8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FE9B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28</w:t>
            </w:r>
            <w:r>
              <w:rPr>
                <w:rFonts w:hint="default" w:ascii="Times New Roman" w:hAnsi="Times New Roman" w:cs="Times New Roman" w:eastAsiaTheme="minorEastAsia"/>
                <w:color w:val="auto"/>
                <w:kern w:val="0"/>
                <w:sz w:val="24"/>
                <w:szCs w:val="24"/>
                <w:highlight w:val="none"/>
              </w:rPr>
              <w:t>分</w:t>
            </w:r>
          </w:p>
          <w:p w14:paraId="3D07670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服务方案部分：32</w:t>
            </w:r>
            <w:r>
              <w:rPr>
                <w:rFonts w:hint="eastAsia" w:ascii="Times New Roman" w:hAnsi="Times New Roman" w:cs="Times New Roman"/>
                <w:i w:val="0"/>
                <w:iCs w:val="0"/>
                <w:color w:val="auto"/>
                <w:kern w:val="0"/>
                <w:sz w:val="24"/>
                <w:szCs w:val="24"/>
                <w:highlight w:val="none"/>
                <w:u w:val="single"/>
                <w:lang w:val="en-US" w:eastAsia="zh-CN"/>
              </w:rPr>
              <w:t xml:space="preserve"> </w:t>
            </w:r>
            <w:r>
              <w:rPr>
                <w:rFonts w:hint="default" w:ascii="Times New Roman" w:hAnsi="Times New Roman" w:cs="Times New Roman" w:eastAsiaTheme="minorEastAsia"/>
                <w:color w:val="auto"/>
                <w:kern w:val="0"/>
                <w:sz w:val="24"/>
                <w:szCs w:val="24"/>
                <w:highlight w:val="none"/>
              </w:rPr>
              <w:t>分</w:t>
            </w:r>
          </w:p>
          <w:p w14:paraId="00A832A8">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4</w:t>
            </w:r>
            <w:r>
              <w:rPr>
                <w:rFonts w:hint="eastAsia" w:ascii="Times New Roman" w:hAnsi="Times New Roman" w:cs="Times New Roman"/>
                <w:i w:val="0"/>
                <w:iCs w:val="0"/>
                <w:color w:val="auto"/>
                <w:kern w:val="0"/>
                <w:sz w:val="24"/>
                <w:szCs w:val="24"/>
                <w:highlight w:val="none"/>
                <w:u w:val="single"/>
                <w:lang w:val="en-US" w:eastAsia="zh-CN"/>
              </w:rPr>
              <w:t>0</w:t>
            </w:r>
            <w:r>
              <w:rPr>
                <w:rFonts w:hint="default" w:ascii="Times New Roman" w:hAnsi="Times New Roman" w:cs="Times New Roman" w:eastAsiaTheme="minorEastAsia"/>
                <w:color w:val="auto"/>
                <w:kern w:val="0"/>
                <w:sz w:val="24"/>
                <w:szCs w:val="24"/>
                <w:highlight w:val="none"/>
              </w:rPr>
              <w:t>分</w:t>
            </w:r>
          </w:p>
          <w:p w14:paraId="4A726AE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lang w:val="en-US"/>
              </w:rPr>
            </w:pPr>
            <w:r>
              <w:rPr>
                <w:rFonts w:hint="default" w:ascii="Times New Roman" w:hAnsi="Times New Roman" w:cs="Times New Roman"/>
                <w:color w:val="auto"/>
                <w:kern w:val="0"/>
                <w:sz w:val="24"/>
                <w:highlight w:val="none"/>
              </w:rPr>
              <w:t>其他评分因素： / 分</w:t>
            </w:r>
          </w:p>
        </w:tc>
      </w:tr>
      <w:permEnd w:id="77"/>
      <w:tr w14:paraId="66CBF9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370771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8"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3FC55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2621B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w:t>
            </w:r>
          </w:p>
        </w:tc>
      </w:tr>
      <w:permEnd w:id="78"/>
      <w:tr w14:paraId="3B123B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69E78B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9FA82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8A19A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79" w:edGrp="everyone"/>
            <w:r>
              <w:rPr>
                <w:rFonts w:hint="eastAsia" w:ascii="Times New Roman" w:hAnsi="Times New Roman" w:cs="Times New Roman"/>
                <w:color w:val="auto"/>
                <w:kern w:val="0"/>
                <w:sz w:val="24"/>
                <w:szCs w:val="24"/>
                <w:highlight w:val="none"/>
                <w:lang w:val="en-US" w:eastAsia="zh-CN"/>
              </w:rPr>
              <w:t xml:space="preserve">/ </w:t>
            </w:r>
            <w:permEnd w:id="79"/>
          </w:p>
        </w:tc>
      </w:tr>
      <w:tr w14:paraId="5BFEA9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3BBF08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39C48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4677C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243489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4BECCF0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0" w:edGrp="everyone" w:colFirst="1" w:colLast="1"/>
            <w:permStart w:id="81" w:edGrp="everyone" w:colFirst="2" w:colLast="2"/>
            <w:permStart w:id="82" w:edGrp="everyone" w:colFirst="3" w:colLast="3"/>
            <w:r>
              <w:rPr>
                <w:rFonts w:hint="eastAsia" w:ascii="Times New Roman" w:hAnsi="Times New Roman" w:cs="Times New Roman"/>
                <w:kern w:val="0"/>
                <w:sz w:val="24"/>
                <w:szCs w:val="24"/>
                <w:highlight w:val="none"/>
                <w:lang w:val="en-US" w:eastAsia="zh-CN"/>
              </w:rPr>
              <w:t>2.2.4</w:t>
            </w:r>
          </w:p>
          <w:p w14:paraId="12257E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14:paraId="03A477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资信业绩评分标准</w:t>
            </w:r>
          </w:p>
          <w:p w14:paraId="0516989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28</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02816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w:t>
            </w:r>
          </w:p>
          <w:p w14:paraId="265E73D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D40515">
            <w:pPr>
              <w:wordWrap w:val="0"/>
              <w:spacing w:line="400" w:lineRule="exact"/>
              <w:jc w:val="left"/>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在满足投标人资格要求业绩的基础上，</w:t>
            </w:r>
            <w:r>
              <w:rPr>
                <w:rFonts w:hint="eastAsia" w:ascii="Times New Roman" w:hAnsi="Times New Roman" w:cs="Times New Roman"/>
                <w:kern w:val="0"/>
                <w:sz w:val="24"/>
                <w:highlight w:val="none"/>
              </w:rPr>
              <w:t>投标人</w:t>
            </w:r>
            <w:r>
              <w:rPr>
                <w:rFonts w:hint="eastAsia" w:ascii="Times New Roman" w:hAnsi="Times New Roman" w:cs="Times New Roman"/>
                <w:kern w:val="0"/>
                <w:sz w:val="24"/>
                <w:highlight w:val="none"/>
                <w:lang w:val="en-US" w:eastAsia="zh-CN"/>
              </w:rPr>
              <w:t>额外</w:t>
            </w:r>
            <w:r>
              <w:rPr>
                <w:rFonts w:hint="eastAsia" w:ascii="Times New Roman" w:hAnsi="Times New Roman" w:cs="Times New Roman"/>
                <w:kern w:val="0"/>
                <w:sz w:val="24"/>
                <w:highlight w:val="none"/>
              </w:rPr>
              <w:t>提供1项</w:t>
            </w:r>
            <w:bookmarkStart w:id="258" w:name="OLE_LINK17"/>
            <w:r>
              <w:rPr>
                <w:rFonts w:hint="eastAsia" w:ascii="Times New Roman" w:hAnsi="Times New Roman" w:cs="Times New Roman"/>
                <w:kern w:val="0"/>
                <w:sz w:val="24"/>
                <w:highlight w:val="none"/>
              </w:rPr>
              <w:t>再生资源平台</w:t>
            </w:r>
            <w:r>
              <w:rPr>
                <w:rFonts w:hint="eastAsia" w:ascii="Times New Roman" w:hAnsi="Times New Roman" w:cs="Times New Roman"/>
                <w:kern w:val="0"/>
                <w:sz w:val="24"/>
                <w:highlight w:val="none"/>
                <w:lang w:val="en-US" w:eastAsia="zh-CN"/>
              </w:rPr>
              <w:t>开发</w:t>
            </w:r>
            <w:r>
              <w:rPr>
                <w:rFonts w:hint="eastAsia" w:ascii="Times New Roman" w:hAnsi="Times New Roman" w:cs="Times New Roman"/>
                <w:kern w:val="0"/>
                <w:sz w:val="24"/>
                <w:highlight w:val="none"/>
              </w:rPr>
              <w:t>业绩</w:t>
            </w:r>
            <w:bookmarkEnd w:id="258"/>
            <w:r>
              <w:rPr>
                <w:rFonts w:hint="eastAsia" w:ascii="Times New Roman" w:hAnsi="Times New Roman" w:cs="Times New Roman"/>
                <w:kern w:val="0"/>
                <w:sz w:val="24"/>
                <w:highlight w:val="none"/>
              </w:rPr>
              <w:t>得</w:t>
            </w:r>
            <w:r>
              <w:rPr>
                <w:rFonts w:hint="eastAsia" w:ascii="Times New Roman" w:hAnsi="Times New Roman" w:cs="Times New Roman"/>
                <w:kern w:val="0"/>
                <w:sz w:val="24"/>
                <w:highlight w:val="none"/>
                <w:lang w:val="en-US" w:eastAsia="zh-CN"/>
              </w:rPr>
              <w:t>4</w:t>
            </w:r>
            <w:r>
              <w:rPr>
                <w:rFonts w:hint="eastAsia" w:ascii="Times New Roman" w:hAnsi="Times New Roman" w:cs="Times New Roman"/>
                <w:kern w:val="0"/>
                <w:sz w:val="24"/>
                <w:highlight w:val="none"/>
              </w:rPr>
              <w:t>分</w:t>
            </w:r>
            <w:bookmarkStart w:id="259" w:name="OLE_LINK19"/>
            <w:r>
              <w:rPr>
                <w:rFonts w:hint="eastAsia" w:ascii="Times New Roman" w:hAnsi="Times New Roman" w:cs="Times New Roman"/>
                <w:kern w:val="0"/>
                <w:sz w:val="24"/>
                <w:highlight w:val="none"/>
                <w:lang w:val="en-US" w:eastAsia="zh-CN"/>
              </w:rPr>
              <w:t>；</w:t>
            </w:r>
            <w:bookmarkEnd w:id="259"/>
          </w:p>
          <w:p w14:paraId="1B01EEED">
            <w:pPr>
              <w:wordWrap w:val="0"/>
              <w:spacing w:line="400" w:lineRule="exact"/>
              <w:jc w:val="left"/>
              <w:rPr>
                <w:rFonts w:hint="eastAsia" w:ascii="Times New Roman" w:hAnsi="Times New Roman" w:cs="Times New Roman"/>
                <w:kern w:val="0"/>
                <w:sz w:val="24"/>
                <w:highlight w:val="none"/>
                <w:lang w:eastAsia="zh-CN"/>
              </w:rPr>
            </w:pPr>
            <w:r>
              <w:rPr>
                <w:rFonts w:hint="eastAsia" w:ascii="Times New Roman" w:hAnsi="Times New Roman" w:cs="Times New Roman"/>
                <w:kern w:val="0"/>
                <w:sz w:val="24"/>
                <w:highlight w:val="none"/>
              </w:rPr>
              <w:t>投标人提供1项再生资源平台</w:t>
            </w:r>
            <w:r>
              <w:rPr>
                <w:rFonts w:hint="eastAsia" w:ascii="Times New Roman" w:hAnsi="Times New Roman" w:cs="Times New Roman"/>
                <w:kern w:val="0"/>
                <w:sz w:val="24"/>
                <w:highlight w:val="none"/>
                <w:lang w:val="en-US" w:eastAsia="zh-CN"/>
              </w:rPr>
              <w:t>项目运营</w:t>
            </w:r>
            <w:r>
              <w:rPr>
                <w:rFonts w:hint="eastAsia" w:ascii="Times New Roman" w:hAnsi="Times New Roman" w:cs="Times New Roman"/>
                <w:kern w:val="0"/>
                <w:sz w:val="24"/>
                <w:highlight w:val="none"/>
              </w:rPr>
              <w:t>业绩得</w:t>
            </w:r>
            <w:r>
              <w:rPr>
                <w:rFonts w:hint="eastAsia" w:ascii="Times New Roman" w:hAnsi="Times New Roman" w:cs="Times New Roman"/>
                <w:kern w:val="0"/>
                <w:sz w:val="24"/>
                <w:highlight w:val="none"/>
                <w:lang w:val="en-US" w:eastAsia="zh-CN"/>
              </w:rPr>
              <w:t>4</w:t>
            </w:r>
            <w:r>
              <w:rPr>
                <w:rFonts w:hint="eastAsia" w:ascii="Times New Roman" w:hAnsi="Times New Roman" w:cs="Times New Roman"/>
                <w:kern w:val="0"/>
                <w:sz w:val="24"/>
                <w:highlight w:val="none"/>
              </w:rPr>
              <w:t>分</w:t>
            </w:r>
            <w:r>
              <w:rPr>
                <w:rFonts w:hint="eastAsia" w:ascii="Times New Roman" w:hAnsi="Times New Roman" w:cs="Times New Roman"/>
                <w:kern w:val="0"/>
                <w:sz w:val="24"/>
                <w:highlight w:val="none"/>
                <w:lang w:eastAsia="zh-CN"/>
              </w:rPr>
              <w:t>；</w:t>
            </w:r>
          </w:p>
          <w:p w14:paraId="1B6B9412">
            <w:pPr>
              <w:wordWrap w:val="0"/>
              <w:spacing w:line="400" w:lineRule="exact"/>
              <w:jc w:val="left"/>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本项满分8分。</w:t>
            </w:r>
          </w:p>
          <w:p w14:paraId="2957DCE2">
            <w:pPr>
              <w:wordWrap w:val="0"/>
              <w:spacing w:line="400" w:lineRule="exact"/>
              <w:jc w:val="left"/>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highlight w:val="none"/>
              </w:rPr>
              <w:t>注：业绩时间以合同签订时间为准，提供业绩合同复印件或扫描件装订入投标文件中。</w:t>
            </w:r>
          </w:p>
        </w:tc>
      </w:tr>
      <w:permEnd w:id="80"/>
      <w:permEnd w:id="81"/>
      <w:permEnd w:id="82"/>
      <w:tr w14:paraId="25ECDE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C530B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3" w:edGrp="everyone" w:colFirst="1" w:colLast="1"/>
            <w:permStart w:id="84" w:edGrp="everyone" w:colFirst="2" w:colLast="2"/>
            <w:permStart w:id="85" w:edGrp="everyone" w:colFirst="3" w:colLast="3"/>
          </w:p>
        </w:tc>
        <w:tc>
          <w:tcPr>
            <w:tcW w:w="850" w:type="dxa"/>
            <w:vMerge w:val="continue"/>
            <w:tcBorders>
              <w:right w:val="single" w:color="auto" w:sz="4" w:space="0"/>
            </w:tcBorders>
            <w:noWrap w:val="0"/>
            <w:vAlign w:val="center"/>
          </w:tcPr>
          <w:p w14:paraId="6972FD6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C8AD8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rPr>
              <w:t>平台建设及维保能力</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C7D6BB">
            <w:pPr>
              <w:wordWrap w:val="0"/>
              <w:spacing w:line="400" w:lineRule="exact"/>
              <w:jc w:val="left"/>
              <w:rPr>
                <w:rFonts w:hint="eastAsia" w:ascii="Times New Roman" w:hAnsi="Times New Roman" w:cs="Times New Roman"/>
                <w:kern w:val="0"/>
                <w:sz w:val="24"/>
                <w:highlight w:val="none"/>
                <w:lang w:bidi="ar"/>
              </w:rPr>
            </w:pPr>
            <w:r>
              <w:rPr>
                <w:rStyle w:val="18"/>
                <w:rFonts w:hint="eastAsia" w:ascii="Times New Roman" w:hAnsi="Times New Roman" w:cs="Times New Roman"/>
                <w:kern w:val="0"/>
                <w:sz w:val="24"/>
                <w:szCs w:val="24"/>
                <w:highlight w:val="none"/>
                <w:lang w:val="en-US" w:eastAsia="zh-CN" w:bidi="ar"/>
              </w:rPr>
              <w:t>1.</w:t>
            </w:r>
            <w:r>
              <w:rPr>
                <w:rStyle w:val="18"/>
                <w:rFonts w:hint="eastAsia" w:ascii="Times New Roman" w:hAnsi="Times New Roman" w:cs="Times New Roman"/>
                <w:kern w:val="0"/>
                <w:sz w:val="24"/>
                <w:szCs w:val="24"/>
                <w:highlight w:val="none"/>
                <w:lang w:bidi="ar"/>
              </w:rPr>
              <w:t>投标人具有信息系统建设和服务能力等级证书的得</w:t>
            </w:r>
            <w:r>
              <w:rPr>
                <w:rFonts w:hint="eastAsia" w:ascii="Times New Roman" w:hAnsi="Times New Roman" w:cs="Times New Roman"/>
                <w:kern w:val="0"/>
                <w:sz w:val="24"/>
                <w:szCs w:val="24"/>
                <w:highlight w:val="none"/>
                <w:lang w:val="en-US" w:eastAsia="zh-CN" w:bidi="ar"/>
              </w:rPr>
              <w:t>2</w:t>
            </w:r>
            <w:r>
              <w:rPr>
                <w:rStyle w:val="18"/>
                <w:rFonts w:hint="eastAsia" w:ascii="Times New Roman" w:hAnsi="Times New Roman" w:cs="Times New Roman"/>
                <w:kern w:val="0"/>
                <w:sz w:val="24"/>
                <w:szCs w:val="24"/>
                <w:highlight w:val="none"/>
                <w:lang w:bidi="ar"/>
              </w:rPr>
              <w:t>分。</w:t>
            </w:r>
          </w:p>
          <w:p w14:paraId="1E52EFCB">
            <w:pPr>
              <w:wordWrap w:val="0"/>
              <w:spacing w:line="400" w:lineRule="exact"/>
              <w:jc w:val="left"/>
              <w:rPr>
                <w:rFonts w:hint="eastAsia" w:ascii="Times New Roman" w:hAnsi="Times New Roman" w:cs="Times New Roman"/>
                <w:kern w:val="0"/>
                <w:sz w:val="24"/>
                <w:highlight w:val="none"/>
                <w:lang w:bidi="ar"/>
              </w:rPr>
            </w:pPr>
            <w:r>
              <w:rPr>
                <w:rStyle w:val="18"/>
                <w:rFonts w:hint="eastAsia" w:ascii="Times New Roman" w:hAnsi="Times New Roman" w:cs="Times New Roman"/>
                <w:kern w:val="0"/>
                <w:sz w:val="24"/>
                <w:szCs w:val="24"/>
                <w:highlight w:val="none"/>
                <w:lang w:val="en-US" w:eastAsia="zh-CN" w:bidi="ar"/>
              </w:rPr>
              <w:t>2.</w:t>
            </w:r>
            <w:r>
              <w:rPr>
                <w:rStyle w:val="18"/>
                <w:rFonts w:hint="eastAsia" w:ascii="Times New Roman" w:hAnsi="Times New Roman" w:cs="Times New Roman"/>
                <w:kern w:val="0"/>
                <w:sz w:val="24"/>
                <w:szCs w:val="24"/>
                <w:highlight w:val="none"/>
                <w:lang w:bidi="ar"/>
              </w:rPr>
              <w:t>投标人具有</w:t>
            </w:r>
            <w:bookmarkStart w:id="260" w:name="OLE_LINK3"/>
            <w:r>
              <w:rPr>
                <w:rStyle w:val="18"/>
                <w:rFonts w:hint="eastAsia" w:ascii="Times New Roman" w:hAnsi="Times New Roman" w:cs="Times New Roman"/>
                <w:kern w:val="0"/>
                <w:sz w:val="24"/>
                <w:szCs w:val="24"/>
                <w:highlight w:val="none"/>
                <w:lang w:bidi="ar"/>
              </w:rPr>
              <w:t>数据管理能力成熟度等级证书</w:t>
            </w:r>
            <w:bookmarkEnd w:id="260"/>
            <w:r>
              <w:rPr>
                <w:rStyle w:val="18"/>
                <w:rFonts w:hint="eastAsia" w:ascii="Times New Roman" w:hAnsi="Times New Roman" w:cs="Times New Roman"/>
                <w:kern w:val="0"/>
                <w:sz w:val="24"/>
                <w:szCs w:val="24"/>
                <w:highlight w:val="none"/>
                <w:lang w:bidi="ar"/>
              </w:rPr>
              <w:t>的得</w:t>
            </w:r>
            <w:r>
              <w:rPr>
                <w:rStyle w:val="18"/>
                <w:rFonts w:hint="eastAsia" w:ascii="Times New Roman" w:hAnsi="Times New Roman" w:cs="Times New Roman"/>
                <w:kern w:val="0"/>
                <w:sz w:val="24"/>
                <w:szCs w:val="24"/>
                <w:highlight w:val="none"/>
                <w:lang w:val="en-US" w:eastAsia="zh-CN" w:bidi="ar"/>
              </w:rPr>
              <w:t>2</w:t>
            </w:r>
            <w:r>
              <w:rPr>
                <w:rStyle w:val="18"/>
                <w:rFonts w:hint="eastAsia" w:ascii="Times New Roman" w:hAnsi="Times New Roman" w:cs="Times New Roman"/>
                <w:kern w:val="0"/>
                <w:sz w:val="24"/>
                <w:szCs w:val="24"/>
                <w:highlight w:val="none"/>
                <w:lang w:bidi="ar"/>
              </w:rPr>
              <w:t>分。</w:t>
            </w:r>
            <w:bookmarkStart w:id="261" w:name="OLE_LINK21"/>
          </w:p>
          <w:bookmarkEnd w:id="261"/>
          <w:p w14:paraId="45EBBDC0">
            <w:pPr>
              <w:jc w:val="both"/>
              <w:rPr>
                <w:rFonts w:hint="eastAsia"/>
              </w:rPr>
            </w:pPr>
            <w:r>
              <w:rPr>
                <w:rFonts w:hint="eastAsia" w:ascii="Times New Roman" w:hAnsi="Times New Roman" w:cs="Times New Roman"/>
                <w:kern w:val="0"/>
                <w:sz w:val="24"/>
                <w:highlight w:val="none"/>
                <w:lang w:val="en-US" w:eastAsia="zh-CN" w:bidi="ar"/>
              </w:rPr>
              <w:t>3.</w:t>
            </w:r>
            <w:r>
              <w:rPr>
                <w:rFonts w:hint="eastAsia"/>
              </w:rPr>
              <w:t>投标人具有</w:t>
            </w:r>
            <w:bookmarkStart w:id="262" w:name="OLE_LINK7"/>
            <w:r>
              <w:rPr>
                <w:rFonts w:hint="eastAsia"/>
              </w:rPr>
              <w:t>再生资源行业软著证书</w:t>
            </w:r>
            <w:bookmarkEnd w:id="262"/>
            <w:r>
              <w:rPr>
                <w:rFonts w:hint="eastAsia"/>
              </w:rPr>
              <w:t>，每提供一个得</w:t>
            </w:r>
            <w:r>
              <w:rPr>
                <w:rFonts w:hint="eastAsia"/>
                <w:lang w:val="en-US" w:eastAsia="zh-CN"/>
              </w:rPr>
              <w:t>1</w:t>
            </w:r>
            <w:r>
              <w:rPr>
                <w:rFonts w:hint="eastAsia"/>
              </w:rPr>
              <w:t>分，满分</w:t>
            </w:r>
            <w:r>
              <w:rPr>
                <w:rFonts w:hint="eastAsia"/>
                <w:lang w:val="en-US" w:eastAsia="zh-CN"/>
              </w:rPr>
              <w:t>2</w:t>
            </w:r>
            <w:r>
              <w:rPr>
                <w:rFonts w:hint="eastAsia"/>
              </w:rPr>
              <w:t>分。</w:t>
            </w:r>
          </w:p>
          <w:p w14:paraId="41A658C3">
            <w:pPr>
              <w:wordWrap w:val="0"/>
              <w:spacing w:line="400" w:lineRule="exact"/>
              <w:jc w:val="left"/>
              <w:rPr>
                <w:rFonts w:hint="default" w:ascii="Times New Roman" w:hAnsi="Times New Roman" w:cs="Times New Roman" w:eastAsiaTheme="minorEastAsia"/>
                <w:kern w:val="0"/>
                <w:sz w:val="24"/>
                <w:highlight w:val="none"/>
                <w:lang w:val="en-US" w:eastAsia="zh-CN" w:bidi="ar"/>
              </w:rPr>
            </w:pPr>
            <w:r>
              <w:rPr>
                <w:rFonts w:hint="eastAsia"/>
              </w:rPr>
              <w:t>注：投标文件中提供有效证书扫描件，否则不得分。</w:t>
            </w:r>
          </w:p>
        </w:tc>
      </w:tr>
      <w:permEnd w:id="83"/>
      <w:permEnd w:id="84"/>
      <w:permEnd w:id="85"/>
      <w:tr w14:paraId="7D19D9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2A271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14:paraId="5A8CE4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C8288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eastAsiaTheme="minorEastAsia"/>
                <w:lang w:val="en-US" w:eastAsia="zh-CN"/>
              </w:rPr>
            </w:pPr>
            <w:r>
              <w:rPr>
                <w:rFonts w:hint="eastAsia"/>
                <w:lang w:val="en-US" w:eastAsia="zh-CN"/>
              </w:rPr>
              <w:t>人员要求（9分）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544F9C">
            <w:pPr>
              <w:numPr>
                <w:ilvl w:val="0"/>
                <w:numId w:val="1"/>
              </w:numPr>
              <w:wordWrap w:val="0"/>
              <w:spacing w:line="400" w:lineRule="exact"/>
              <w:jc w:val="left"/>
              <w:rPr>
                <w:rFonts w:hint="eastAsia"/>
                <w:lang w:bidi="ar"/>
              </w:rPr>
            </w:pPr>
            <w:r>
              <w:rPr>
                <w:rFonts w:hint="eastAsia"/>
                <w:lang w:bidi="ar"/>
              </w:rPr>
              <w:t>项目负责人</w:t>
            </w:r>
          </w:p>
          <w:p w14:paraId="7396C386">
            <w:pPr>
              <w:numPr>
                <w:ilvl w:val="-1"/>
                <w:numId w:val="0"/>
              </w:numPr>
              <w:wordWrap w:val="0"/>
              <w:spacing w:line="400" w:lineRule="exact"/>
              <w:jc w:val="left"/>
              <w:rPr>
                <w:rFonts w:hint="eastAsia"/>
                <w:lang w:bidi="ar"/>
              </w:rPr>
            </w:pPr>
            <w:r>
              <w:rPr>
                <w:rFonts w:hint="eastAsia"/>
                <w:lang w:bidi="ar"/>
              </w:rPr>
              <w:t>具备人社部或人社厅颁发的高级信息系统项目管理师证书</w:t>
            </w:r>
            <w:bookmarkStart w:id="263" w:name="OLE_LINK12"/>
            <w:r>
              <w:rPr>
                <w:rFonts w:hint="eastAsia"/>
                <w:lang w:bidi="ar"/>
              </w:rPr>
              <w:t>、</w:t>
            </w:r>
            <w:bookmarkEnd w:id="263"/>
            <w:r>
              <w:rPr>
                <w:rFonts w:hint="eastAsia"/>
                <w:lang w:bidi="ar"/>
              </w:rPr>
              <w:t>高级系统分析师证书、高级系统架构设计师证书，</w:t>
            </w:r>
            <w:r>
              <w:rPr>
                <w:rFonts w:hint="eastAsia"/>
                <w:lang w:val="en-US" w:eastAsia="zh-CN" w:bidi="ar"/>
              </w:rPr>
              <w:t>每提供1项</w:t>
            </w:r>
            <w:r>
              <w:rPr>
                <w:rFonts w:hint="eastAsia"/>
                <w:lang w:bidi="ar"/>
              </w:rPr>
              <w:t>得</w:t>
            </w:r>
            <w:r>
              <w:rPr>
                <w:rFonts w:hint="eastAsia"/>
                <w:lang w:val="en-US" w:eastAsia="zh-CN" w:bidi="ar"/>
              </w:rPr>
              <w:t>2</w:t>
            </w:r>
            <w:r>
              <w:rPr>
                <w:rFonts w:hint="eastAsia"/>
                <w:lang w:bidi="ar"/>
              </w:rPr>
              <w:t>分，满分</w:t>
            </w:r>
            <w:r>
              <w:rPr>
                <w:rFonts w:hint="eastAsia"/>
                <w:lang w:val="en-US" w:eastAsia="zh-CN" w:bidi="ar"/>
              </w:rPr>
              <w:t>6</w:t>
            </w:r>
            <w:r>
              <w:rPr>
                <w:rFonts w:hint="eastAsia"/>
                <w:lang w:bidi="ar"/>
              </w:rPr>
              <w:t>分。</w:t>
            </w:r>
          </w:p>
          <w:p w14:paraId="3603FF4E">
            <w:pPr>
              <w:numPr>
                <w:ilvl w:val="0"/>
                <w:numId w:val="1"/>
              </w:numPr>
              <w:jc w:val="both"/>
              <w:rPr>
                <w:lang w:bidi="ar"/>
              </w:rPr>
            </w:pPr>
            <w:r>
              <w:rPr>
                <w:rFonts w:hint="eastAsia"/>
                <w:lang w:bidi="ar"/>
              </w:rPr>
              <w:t>核心团队成员（不含项目负责人）</w:t>
            </w:r>
          </w:p>
          <w:p w14:paraId="03F4CEF1">
            <w:pPr>
              <w:jc w:val="both"/>
              <w:rPr>
                <w:lang w:bidi="ar"/>
              </w:rPr>
            </w:pPr>
            <w:r>
              <w:rPr>
                <w:rFonts w:hint="eastAsia"/>
                <w:lang w:bidi="ar"/>
              </w:rPr>
              <w:t>成员中具备人社部或人社厅颁发的高级信息系统项目管理师证书得1分，具备人社部或人社厅颁发的高级系统架构设计师证书得1分，具备人社部或人社厅颁发的软件评测师证书得1分。（一人多证不重复得分）</w:t>
            </w:r>
          </w:p>
          <w:p w14:paraId="0F62A29D">
            <w:pPr>
              <w:numPr>
                <w:ilvl w:val="-1"/>
                <w:numId w:val="0"/>
              </w:numPr>
              <w:wordWrap w:val="0"/>
              <w:spacing w:line="400" w:lineRule="exact"/>
              <w:jc w:val="left"/>
              <w:rPr>
                <w:rFonts w:hint="eastAsia"/>
                <w:lang w:bidi="ar"/>
              </w:rPr>
            </w:pPr>
            <w:r>
              <w:rPr>
                <w:rFonts w:hint="eastAsia"/>
                <w:lang w:val="en-US" w:eastAsia="zh-CN" w:bidi="ar"/>
              </w:rPr>
              <w:t>注</w:t>
            </w:r>
            <w:r>
              <w:rPr>
                <w:rFonts w:hint="eastAsia"/>
                <w:lang w:bidi="ar"/>
              </w:rPr>
              <w:t>：投标文件中需提供人员证书扫描件</w:t>
            </w:r>
            <w:r>
              <w:rPr>
                <w:rFonts w:hint="eastAsia"/>
                <w:lang w:eastAsia="zh-CN" w:bidi="ar"/>
              </w:rPr>
              <w:t>、</w:t>
            </w:r>
            <w:r>
              <w:rPr>
                <w:rFonts w:hint="eastAsia"/>
                <w:lang w:bidi="ar"/>
              </w:rPr>
              <w:t>投标单位为其缴纳的</w:t>
            </w:r>
            <w:r>
              <w:rPr>
                <w:rFonts w:hint="eastAsia"/>
                <w:lang w:val="en-US" w:eastAsia="zh-CN" w:bidi="ar"/>
              </w:rPr>
              <w:t>2024年1月至今任意</w:t>
            </w:r>
            <w:r>
              <w:rPr>
                <w:rFonts w:hint="eastAsia"/>
                <w:lang w:bidi="ar"/>
              </w:rPr>
              <w:t>连续</w:t>
            </w:r>
            <w:r>
              <w:rPr>
                <w:rFonts w:hint="eastAsia"/>
                <w:lang w:val="en-US" w:eastAsia="zh-CN" w:bidi="ar"/>
              </w:rPr>
              <w:t>三</w:t>
            </w:r>
            <w:r>
              <w:rPr>
                <w:rFonts w:hint="eastAsia"/>
                <w:lang w:bidi="ar"/>
              </w:rPr>
              <w:t>个月养老保险证明</w:t>
            </w:r>
            <w:r>
              <w:rPr>
                <w:rFonts w:hint="eastAsia"/>
                <w:lang w:eastAsia="zh-CN" w:bidi="ar"/>
              </w:rPr>
              <w:t>。</w:t>
            </w:r>
            <w:r>
              <w:rPr>
                <w:rFonts w:hint="eastAsia"/>
                <w:lang w:bidi="ar"/>
              </w:rPr>
              <w:t>投标人是事业单位的，暂未缴纳养老保险的，须由其主管部门出具证明，未提供不得分。</w:t>
            </w:r>
          </w:p>
        </w:tc>
      </w:tr>
      <w:tr w14:paraId="19A9E5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957CF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6" w:edGrp="everyone" w:colFirst="1" w:colLast="1"/>
            <w:permStart w:id="87" w:edGrp="everyone" w:colFirst="2" w:colLast="2"/>
            <w:permStart w:id="88" w:edGrp="everyone" w:colFirst="3" w:colLast="3"/>
          </w:p>
        </w:tc>
        <w:tc>
          <w:tcPr>
            <w:tcW w:w="850" w:type="dxa"/>
            <w:vMerge w:val="continue"/>
            <w:tcBorders>
              <w:bottom w:val="single" w:color="auto" w:sz="4" w:space="0"/>
              <w:right w:val="single" w:color="auto" w:sz="4" w:space="0"/>
            </w:tcBorders>
            <w:noWrap w:val="0"/>
            <w:vAlign w:val="center"/>
          </w:tcPr>
          <w:p w14:paraId="53099F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95940F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rPr>
              <w:t>企业荣誉</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D06456">
            <w:pPr>
              <w:wordWrap w:val="0"/>
              <w:spacing w:line="400" w:lineRule="exact"/>
              <w:jc w:val="left"/>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投标人获得人民政府或政府相关部门颁发的省级</w:t>
            </w:r>
            <w:r>
              <w:rPr>
                <w:rFonts w:hint="eastAsia" w:ascii="Times New Roman" w:hAnsi="Times New Roman" w:cs="Times New Roman"/>
                <w:kern w:val="0"/>
                <w:sz w:val="24"/>
                <w:highlight w:val="none"/>
                <w:lang w:val="en-US" w:eastAsia="zh-CN"/>
              </w:rPr>
              <w:t>及以上</w:t>
            </w:r>
            <w:r>
              <w:rPr>
                <w:rFonts w:hint="eastAsia" w:ascii="Times New Roman" w:hAnsi="Times New Roman" w:cs="Times New Roman"/>
                <w:kern w:val="0"/>
                <w:sz w:val="24"/>
                <w:highlight w:val="none"/>
              </w:rPr>
              <w:t>高新技术企业研究开发中心证书得</w:t>
            </w:r>
            <w:r>
              <w:rPr>
                <w:rFonts w:hint="eastAsia" w:ascii="Times New Roman" w:hAnsi="Times New Roman" w:cs="Times New Roman"/>
                <w:kern w:val="0"/>
                <w:sz w:val="24"/>
                <w:highlight w:val="none"/>
                <w:lang w:val="en-US" w:eastAsia="zh-CN"/>
              </w:rPr>
              <w:t>3</w:t>
            </w:r>
            <w:r>
              <w:rPr>
                <w:rFonts w:hint="eastAsia" w:ascii="Times New Roman" w:hAnsi="Times New Roman" w:cs="Times New Roman"/>
                <w:kern w:val="0"/>
                <w:sz w:val="24"/>
                <w:highlight w:val="none"/>
              </w:rPr>
              <w:t>分；</w:t>
            </w:r>
          </w:p>
          <w:p w14:paraId="413FBE32">
            <w:pPr>
              <w:wordWrap w:val="0"/>
              <w:spacing w:line="400" w:lineRule="exact"/>
              <w:jc w:val="left"/>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投标人获得人民政府或政府相关部门颁发的</w:t>
            </w:r>
            <w:bookmarkStart w:id="264" w:name="OLE_LINK18"/>
            <w:r>
              <w:rPr>
                <w:rFonts w:hint="eastAsia" w:ascii="Times New Roman" w:hAnsi="Times New Roman" w:cs="Times New Roman"/>
                <w:kern w:val="0"/>
                <w:sz w:val="24"/>
                <w:highlight w:val="none"/>
              </w:rPr>
              <w:t>专利示范企业证书</w:t>
            </w:r>
            <w:bookmarkEnd w:id="264"/>
            <w:r>
              <w:rPr>
                <w:rFonts w:hint="eastAsia" w:ascii="Times New Roman" w:hAnsi="Times New Roman" w:cs="Times New Roman"/>
                <w:kern w:val="0"/>
                <w:sz w:val="24"/>
                <w:highlight w:val="none"/>
              </w:rPr>
              <w:t>得</w:t>
            </w:r>
            <w:r>
              <w:rPr>
                <w:rFonts w:hint="eastAsia" w:ascii="Times New Roman" w:hAnsi="Times New Roman" w:cs="Times New Roman"/>
                <w:kern w:val="0"/>
                <w:sz w:val="24"/>
                <w:highlight w:val="none"/>
                <w:lang w:val="en-US" w:eastAsia="zh-CN"/>
              </w:rPr>
              <w:t>2</w:t>
            </w:r>
            <w:r>
              <w:rPr>
                <w:rFonts w:hint="eastAsia" w:ascii="Times New Roman" w:hAnsi="Times New Roman" w:cs="Times New Roman"/>
                <w:kern w:val="0"/>
                <w:sz w:val="24"/>
                <w:highlight w:val="none"/>
              </w:rPr>
              <w:t>分；</w:t>
            </w:r>
          </w:p>
          <w:p w14:paraId="3094E788">
            <w:pPr>
              <w:wordWrap w:val="0"/>
              <w:spacing w:line="400" w:lineRule="exact"/>
              <w:jc w:val="left"/>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highlight w:val="none"/>
              </w:rPr>
              <w:t>注：投标文件中提供有效证书扫描件，否则不得分。</w:t>
            </w:r>
          </w:p>
        </w:tc>
      </w:tr>
      <w:permEnd w:id="86"/>
      <w:permEnd w:id="87"/>
      <w:permEnd w:id="88"/>
      <w:tr w14:paraId="1CD62E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30D389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9" w:edGrp="everyone" w:colFirst="1" w:colLast="1"/>
            <w:permStart w:id="90" w:edGrp="everyone" w:colFirst="2" w:colLast="2"/>
            <w:permStart w:id="91" w:edGrp="everyone" w:colFirst="3" w:colLast="3"/>
            <w:r>
              <w:rPr>
                <w:rFonts w:hint="eastAsia" w:ascii="Times New Roman" w:hAnsi="Times New Roman" w:cs="Times New Roman"/>
                <w:kern w:val="0"/>
                <w:sz w:val="24"/>
                <w:szCs w:val="24"/>
                <w:highlight w:val="none"/>
                <w:lang w:val="en-US" w:eastAsia="zh-CN"/>
              </w:rPr>
              <w:t>2.2.4</w:t>
            </w:r>
          </w:p>
          <w:p w14:paraId="5FCF73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14:paraId="301F5FA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14:paraId="5C1668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32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7523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bookmarkStart w:id="265" w:name="OLE_LINK13"/>
            <w:r>
              <w:rPr>
                <w:rFonts w:hint="eastAsia"/>
                <w:lang w:val="en-US" w:eastAsia="zh-CN"/>
              </w:rPr>
              <w:t>项目背景及需求分析</w:t>
            </w:r>
            <w:bookmarkEnd w:id="265"/>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9E2858D">
            <w:pPr>
              <w:jc w:val="both"/>
              <w:rPr>
                <w:rFonts w:hint="default" w:ascii="Times New Roman" w:hAnsi="Times New Roman" w:cs="Times New Roman" w:eastAsiaTheme="minorEastAsia"/>
                <w:kern w:val="0"/>
                <w:sz w:val="24"/>
                <w:szCs w:val="24"/>
                <w:highlight w:val="none"/>
                <w:lang w:val="en-US" w:eastAsia="zh-CN"/>
              </w:rPr>
            </w:pPr>
            <w:r>
              <w:rPr>
                <w:rFonts w:hint="eastAsia"/>
                <w:lang w:val="en-US" w:eastAsia="zh-CN"/>
              </w:rPr>
              <w:t>根据投标人</w:t>
            </w:r>
            <w:r>
              <w:rPr>
                <w:rFonts w:hint="eastAsia"/>
              </w:rPr>
              <w:t>结合采购人需求进行</w:t>
            </w:r>
            <w:r>
              <w:rPr>
                <w:rFonts w:hint="eastAsia"/>
                <w:lang w:val="en-US" w:eastAsia="zh-CN"/>
              </w:rPr>
              <w:t>功能优化升级和</w:t>
            </w:r>
            <w:r>
              <w:rPr>
                <w:rFonts w:hint="eastAsia"/>
              </w:rPr>
              <w:t>定制开发，根据投标人对本项目</w:t>
            </w:r>
            <w:r>
              <w:rPr>
                <w:rFonts w:hint="eastAsia"/>
                <w:lang w:eastAsia="zh-CN"/>
              </w:rPr>
              <w:t>的</w:t>
            </w:r>
            <w:r>
              <w:rPr>
                <w:rFonts w:hint="eastAsia"/>
                <w:lang w:val="en-US" w:eastAsia="zh-CN"/>
              </w:rPr>
              <w:t>背景、</w:t>
            </w:r>
            <w:r>
              <w:rPr>
                <w:rFonts w:hint="eastAsia"/>
              </w:rPr>
              <w:t>业务现状了解程度</w:t>
            </w:r>
            <w:r>
              <w:rPr>
                <w:rFonts w:hint="eastAsia"/>
                <w:lang w:eastAsia="zh-CN"/>
              </w:rPr>
              <w:t>，</w:t>
            </w:r>
            <w:r>
              <w:rPr>
                <w:rFonts w:hint="eastAsia"/>
                <w:lang w:val="en-US" w:eastAsia="zh-CN"/>
              </w:rPr>
              <w:t>以及</w:t>
            </w:r>
            <w:r>
              <w:rPr>
                <w:rFonts w:hint="eastAsia"/>
              </w:rPr>
              <w:t>功能定制开发是否切合</w:t>
            </w:r>
            <w:r>
              <w:rPr>
                <w:rFonts w:hint="eastAsia"/>
                <w:lang w:val="en-US" w:eastAsia="zh-CN"/>
              </w:rPr>
              <w:t>采购人</w:t>
            </w:r>
            <w:r>
              <w:rPr>
                <w:rFonts w:hint="eastAsia"/>
              </w:rPr>
              <w:t>实际需求，进行综合评估</w:t>
            </w:r>
            <w:r>
              <w:rPr>
                <w:rFonts w:hint="eastAsia"/>
                <w:lang w:eastAsia="zh-CN"/>
              </w:rPr>
              <w:t>。</w:t>
            </w:r>
            <w:r>
              <w:rPr>
                <w:rFonts w:hint="eastAsia"/>
                <w:lang w:val="en-US" w:eastAsia="zh-CN"/>
              </w:rPr>
              <w:t>对本项目</w:t>
            </w:r>
            <w:r>
              <w:rPr>
                <w:rFonts w:hint="eastAsia"/>
              </w:rPr>
              <w:t>理解深入、全面、准确、详细</w:t>
            </w:r>
            <w:r>
              <w:rPr>
                <w:rFonts w:hint="eastAsia"/>
                <w:lang w:eastAsia="zh-CN"/>
              </w:rPr>
              <w:t>，</w:t>
            </w:r>
            <w:r>
              <w:rPr>
                <w:rFonts w:hint="eastAsia"/>
              </w:rPr>
              <w:t>逻辑清晰，全部包含</w:t>
            </w:r>
            <w:r>
              <w:rPr>
                <w:rFonts w:hint="eastAsia"/>
                <w:lang w:eastAsia="zh-CN"/>
              </w:rPr>
              <w:t>、</w:t>
            </w:r>
            <w:r>
              <w:rPr>
                <w:rFonts w:hint="eastAsia"/>
                <w:lang w:val="en-US" w:eastAsia="zh-CN"/>
              </w:rPr>
              <w:t>满足</w:t>
            </w:r>
            <w:r>
              <w:rPr>
                <w:rFonts w:hint="eastAsia"/>
              </w:rPr>
              <w:t>以上方案要求，并描述准确</w:t>
            </w:r>
            <w:r>
              <w:rPr>
                <w:rFonts w:hint="eastAsia"/>
                <w:lang w:eastAsia="zh-CN"/>
              </w:rPr>
              <w:t>。</w:t>
            </w:r>
            <w:bookmarkStart w:id="266" w:name="OLE_LINK9"/>
            <w:bookmarkStart w:id="267" w:name="OLE_LINK10"/>
            <w:r>
              <w:rPr>
                <w:rFonts w:hint="eastAsia"/>
                <w:szCs w:val="21"/>
                <w:lang w:val="en-US" w:eastAsia="zh-CN"/>
              </w:rPr>
              <w:t>酌情打0-6分</w:t>
            </w:r>
            <w:bookmarkEnd w:id="266"/>
            <w:bookmarkEnd w:id="267"/>
          </w:p>
        </w:tc>
      </w:tr>
      <w:permEnd w:id="89"/>
      <w:permEnd w:id="90"/>
      <w:permEnd w:id="91"/>
      <w:tr w14:paraId="31CDD3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8012CE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2" w:edGrp="everyone" w:colFirst="2" w:colLast="2"/>
            <w:permStart w:id="93" w:edGrp="everyone" w:colFirst="3" w:colLast="3"/>
          </w:p>
        </w:tc>
        <w:tc>
          <w:tcPr>
            <w:tcW w:w="850" w:type="dxa"/>
            <w:vMerge w:val="continue"/>
            <w:tcBorders>
              <w:bottom w:val="single" w:color="auto" w:sz="4" w:space="0"/>
              <w:right w:val="single" w:color="auto" w:sz="4" w:space="0"/>
            </w:tcBorders>
            <w:noWrap w:val="0"/>
            <w:vAlign w:val="center"/>
          </w:tcPr>
          <w:p w14:paraId="47FDF8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E5E2D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bookmarkStart w:id="268" w:name="OLE_LINK14"/>
            <w:r>
              <w:rPr>
                <w:rFonts w:hint="eastAsia"/>
                <w:lang w:val="en-US" w:eastAsia="zh-CN"/>
              </w:rPr>
              <w:t>项目总体技术方案</w:t>
            </w:r>
            <w:bookmarkEnd w:id="268"/>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AFF074B">
            <w:pPr>
              <w:jc w:val="both"/>
              <w:rPr>
                <w:rFonts w:hint="eastAsia" w:ascii="Times New Roman" w:hAnsi="Times New Roman" w:cs="Times New Roman"/>
                <w:i/>
                <w:iCs/>
                <w:color w:val="FF0000"/>
                <w:kern w:val="0"/>
                <w:sz w:val="24"/>
                <w:szCs w:val="24"/>
                <w:highlight w:val="none"/>
                <w:u w:val="single"/>
                <w:lang w:val="en-US" w:eastAsia="zh-CN"/>
              </w:rPr>
            </w:pPr>
            <w:r>
              <w:rPr>
                <w:rFonts w:hint="eastAsia"/>
              </w:rPr>
              <w:t>根据投标人提供的</w:t>
            </w:r>
            <w:r>
              <w:rPr>
                <w:rFonts w:hint="eastAsia"/>
                <w:lang w:val="en-US" w:eastAsia="zh-CN"/>
              </w:rPr>
              <w:t>系统总体</w:t>
            </w:r>
            <w:r>
              <w:rPr>
                <w:rFonts w:hint="eastAsia"/>
              </w:rPr>
              <w:t>设计方案进行综合评估，需包含建设目标、设计原则、总体设计思路、设计依据、存在的问题等。</w:t>
            </w:r>
            <w:r>
              <w:rPr>
                <w:rFonts w:hint="eastAsia"/>
                <w:lang w:val="en-US" w:eastAsia="zh-CN"/>
              </w:rPr>
              <w:t>对本项目</w:t>
            </w:r>
            <w:r>
              <w:rPr>
                <w:rFonts w:hint="eastAsia"/>
              </w:rPr>
              <w:t>理解深入、全面、准确、详细</w:t>
            </w:r>
            <w:r>
              <w:rPr>
                <w:rFonts w:hint="eastAsia"/>
                <w:lang w:eastAsia="zh-CN"/>
              </w:rPr>
              <w:t>，</w:t>
            </w:r>
            <w:r>
              <w:rPr>
                <w:rFonts w:hint="eastAsia"/>
              </w:rPr>
              <w:t>逻辑清晰，架构合理，可操作性强</w:t>
            </w:r>
            <w:r>
              <w:rPr>
                <w:rFonts w:hint="eastAsia"/>
                <w:lang w:eastAsia="zh-CN"/>
              </w:rPr>
              <w:t>。</w:t>
            </w:r>
            <w:r>
              <w:rPr>
                <w:rFonts w:hint="eastAsia"/>
                <w:szCs w:val="21"/>
                <w:lang w:val="en-US" w:eastAsia="zh-CN"/>
              </w:rPr>
              <w:t>酌情打0-6分</w:t>
            </w:r>
          </w:p>
        </w:tc>
      </w:tr>
      <w:permEnd w:id="92"/>
      <w:permEnd w:id="93"/>
      <w:tr w14:paraId="088AB7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E6B59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4" w:edGrp="everyone" w:colFirst="2" w:colLast="2"/>
            <w:permStart w:id="95" w:edGrp="everyone" w:colFirst="3" w:colLast="3"/>
          </w:p>
        </w:tc>
        <w:tc>
          <w:tcPr>
            <w:tcW w:w="850" w:type="dxa"/>
            <w:vMerge w:val="continue"/>
            <w:tcBorders>
              <w:bottom w:val="single" w:color="auto" w:sz="4" w:space="0"/>
              <w:right w:val="single" w:color="auto" w:sz="4" w:space="0"/>
            </w:tcBorders>
            <w:noWrap w:val="0"/>
            <w:vAlign w:val="center"/>
          </w:tcPr>
          <w:p w14:paraId="38A66A0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7F431A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bookmarkStart w:id="269" w:name="OLE_LINK15"/>
            <w:r>
              <w:rPr>
                <w:rFonts w:hint="eastAsia"/>
                <w:lang w:val="en-US" w:eastAsia="zh-CN"/>
              </w:rPr>
              <w:t>项目实施方案</w:t>
            </w:r>
            <w:bookmarkEnd w:id="269"/>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4A814D">
            <w:pPr>
              <w:jc w:val="left"/>
              <w:rPr>
                <w:rFonts w:hint="eastAsia" w:ascii="Times New Roman" w:hAnsi="Times New Roman" w:cs="Times New Roman"/>
                <w:i/>
                <w:iCs/>
                <w:color w:val="FF0000"/>
                <w:kern w:val="0"/>
                <w:sz w:val="24"/>
                <w:szCs w:val="24"/>
                <w:highlight w:val="none"/>
                <w:u w:val="single"/>
                <w:lang w:val="en-US" w:eastAsia="zh-CN"/>
              </w:rPr>
            </w:pPr>
            <w:r>
              <w:rPr>
                <w:rFonts w:hint="eastAsia"/>
              </w:rPr>
              <w:t>根据投标人</w:t>
            </w:r>
            <w:r>
              <w:rPr>
                <w:rFonts w:hint="eastAsia"/>
                <w:lang w:val="en-US" w:eastAsia="zh-CN"/>
              </w:rPr>
              <w:t>提供</w:t>
            </w:r>
            <w:r>
              <w:rPr>
                <w:rFonts w:hint="eastAsia"/>
              </w:rPr>
              <w:t>的项目实施方案</w:t>
            </w:r>
            <w:r>
              <w:rPr>
                <w:rFonts w:hint="eastAsia"/>
                <w:lang w:eastAsia="zh-CN"/>
              </w:rPr>
              <w:t>，</w:t>
            </w:r>
            <w:r>
              <w:rPr>
                <w:rFonts w:hint="eastAsia"/>
                <w:lang w:val="en-US" w:eastAsia="zh-CN"/>
              </w:rPr>
              <w:t>进行综合评估</w:t>
            </w:r>
            <w:r>
              <w:rPr>
                <w:rFonts w:hint="eastAsia"/>
              </w:rPr>
              <w:t>，应包含项目实施任务分解、</w:t>
            </w:r>
            <w:r>
              <w:rPr>
                <w:rFonts w:hint="eastAsia"/>
                <w:lang w:val="en-US" w:eastAsia="zh-CN"/>
              </w:rPr>
              <w:t>系统开发方案、</w:t>
            </w:r>
            <w:r>
              <w:rPr>
                <w:rFonts w:hint="eastAsia"/>
              </w:rPr>
              <w:t>进度控制计划</w:t>
            </w:r>
            <w:r>
              <w:rPr>
                <w:rFonts w:hint="eastAsia"/>
                <w:lang w:val="en-US" w:eastAsia="zh-CN"/>
              </w:rPr>
              <w:t>等。</w:t>
            </w:r>
            <w:r>
              <w:rPr>
                <w:rFonts w:hint="eastAsia"/>
                <w:szCs w:val="21"/>
                <w:lang w:val="en-US" w:eastAsia="zh-CN"/>
              </w:rPr>
              <w:t>酌情打0-6分</w:t>
            </w:r>
          </w:p>
        </w:tc>
      </w:tr>
      <w:permEnd w:id="94"/>
      <w:permEnd w:id="95"/>
      <w:tr w14:paraId="6733D3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40D6B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6" w:edGrp="everyone" w:colFirst="2" w:colLast="2"/>
            <w:permStart w:id="97" w:edGrp="everyone" w:colFirst="3" w:colLast="3"/>
          </w:p>
        </w:tc>
        <w:tc>
          <w:tcPr>
            <w:tcW w:w="850" w:type="dxa"/>
            <w:vMerge w:val="continue"/>
            <w:tcBorders>
              <w:bottom w:val="single" w:color="auto" w:sz="4" w:space="0"/>
              <w:right w:val="single" w:color="auto" w:sz="4" w:space="0"/>
            </w:tcBorders>
            <w:noWrap w:val="0"/>
            <w:vAlign w:val="center"/>
          </w:tcPr>
          <w:p w14:paraId="6DDC1E3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009D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bookmarkStart w:id="270" w:name="OLE_LINK16"/>
            <w:r>
              <w:rPr>
                <w:rFonts w:hint="eastAsia"/>
                <w:lang w:val="en-US" w:eastAsia="zh-CN"/>
              </w:rPr>
              <w:t>系统功能设计方案</w:t>
            </w:r>
            <w:bookmarkEnd w:id="270"/>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B64B65">
            <w:pPr>
              <w:jc w:val="left"/>
              <w:rPr>
                <w:rFonts w:hint="eastAsia" w:ascii="Times New Roman" w:hAnsi="Times New Roman" w:cs="Times New Roman"/>
                <w:i/>
                <w:iCs/>
                <w:color w:val="FF0000"/>
                <w:kern w:val="0"/>
                <w:sz w:val="24"/>
                <w:szCs w:val="24"/>
                <w:highlight w:val="none"/>
                <w:u w:val="single"/>
                <w:lang w:val="en-US" w:eastAsia="zh-CN"/>
              </w:rPr>
            </w:pPr>
            <w:r>
              <w:rPr>
                <w:rFonts w:hint="eastAsia"/>
                <w:lang w:val="en-US" w:eastAsia="zh-CN"/>
              </w:rPr>
              <w:t>根据投标人提供详细的系统功能设计方案，包括功能优化设计方案、新增模块设计方案、系统安全及性能安全方案等，各项内容符合采购需求、完整全面、合理可行、思路清晰、切合项目实际。</w:t>
            </w:r>
            <w:r>
              <w:rPr>
                <w:rFonts w:hint="eastAsia"/>
                <w:szCs w:val="21"/>
                <w:lang w:val="en-US" w:eastAsia="zh-CN"/>
              </w:rPr>
              <w:t>酌情打0-6分</w:t>
            </w:r>
          </w:p>
        </w:tc>
      </w:tr>
      <w:permEnd w:id="96"/>
      <w:permEnd w:id="97"/>
      <w:tr w14:paraId="109ECF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485497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8" w:edGrp="everyone" w:colFirst="2" w:colLast="2"/>
            <w:permStart w:id="99" w:edGrp="everyone" w:colFirst="3" w:colLast="3"/>
          </w:p>
        </w:tc>
        <w:tc>
          <w:tcPr>
            <w:tcW w:w="850" w:type="dxa"/>
            <w:vMerge w:val="continue"/>
            <w:tcBorders>
              <w:bottom w:val="single" w:color="auto" w:sz="4" w:space="0"/>
              <w:right w:val="single" w:color="auto" w:sz="4" w:space="0"/>
            </w:tcBorders>
            <w:noWrap w:val="0"/>
            <w:vAlign w:val="center"/>
          </w:tcPr>
          <w:p w14:paraId="36CCD04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E3EB55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rPr>
              <w:t>项目质量保证措施</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4411A45">
            <w:pPr>
              <w:jc w:val="both"/>
              <w:rPr>
                <w:rFonts w:hint="eastAsia" w:ascii="Times New Roman" w:hAnsi="Times New Roman" w:cs="Times New Roman"/>
                <w:i/>
                <w:iCs/>
                <w:color w:val="FF0000"/>
                <w:kern w:val="0"/>
                <w:sz w:val="24"/>
                <w:szCs w:val="24"/>
                <w:highlight w:val="none"/>
                <w:u w:val="single"/>
                <w:lang w:val="en-US" w:eastAsia="zh-CN"/>
              </w:rPr>
            </w:pPr>
            <w:r>
              <w:rPr>
                <w:rFonts w:hint="eastAsia"/>
              </w:rPr>
              <w:t>投标人对人力资源管理、项目沟通管理、版本管理、项目风险管理、项目变更管理等项目质量保证措施描述具体且详细，可行性高、可操作性强</w:t>
            </w:r>
            <w:r>
              <w:rPr>
                <w:rFonts w:hint="eastAsia"/>
                <w:lang w:eastAsia="zh-CN"/>
              </w:rPr>
              <w:t>。</w:t>
            </w:r>
            <w:r>
              <w:rPr>
                <w:rFonts w:hint="eastAsia"/>
                <w:lang w:val="en-US" w:eastAsia="zh-CN"/>
              </w:rPr>
              <w:t>提供的</w:t>
            </w:r>
            <w:r>
              <w:rPr>
                <w:rFonts w:hint="eastAsia"/>
              </w:rPr>
              <w:t>售后服务方案及培训措施完善、技术支持能力强、服务响应快、响应程度、可行性高、可操作性强</w:t>
            </w:r>
            <w:r>
              <w:rPr>
                <w:rFonts w:hint="eastAsia"/>
                <w:lang w:eastAsia="zh-CN"/>
              </w:rPr>
              <w:t>。</w:t>
            </w:r>
            <w:r>
              <w:rPr>
                <w:rFonts w:hint="eastAsia"/>
                <w:szCs w:val="21"/>
                <w:lang w:val="en-US" w:eastAsia="zh-CN"/>
              </w:rPr>
              <w:t>酌情打0-6分</w:t>
            </w:r>
          </w:p>
        </w:tc>
      </w:tr>
      <w:permEnd w:id="98"/>
      <w:permEnd w:id="99"/>
      <w:tr w14:paraId="74254A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14:paraId="766B87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100" w:edGrp="everyone" w:colFirst="1" w:colLast="1"/>
            <w:permStart w:id="101" w:edGrp="everyone" w:colFirst="2" w:colLast="2"/>
            <w:permStart w:id="102" w:edGrp="everyone" w:colFirst="3" w:colLast="3"/>
            <w:r>
              <w:rPr>
                <w:rFonts w:hint="eastAsia" w:ascii="Times New Roman" w:hAnsi="Times New Roman" w:cs="Times New Roman"/>
                <w:kern w:val="0"/>
                <w:sz w:val="24"/>
                <w:szCs w:val="24"/>
                <w:highlight w:val="none"/>
                <w:lang w:val="en-US" w:eastAsia="zh-CN"/>
              </w:rPr>
              <w:t>2.2.4</w:t>
            </w:r>
          </w:p>
          <w:p w14:paraId="687E6B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14:paraId="3AD161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40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2C7B5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分成比例</w:t>
            </w:r>
          </w:p>
          <w:p w14:paraId="732144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14B470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kern w:val="0"/>
                <w:sz w:val="24"/>
                <w:szCs w:val="24"/>
                <w:highlight w:val="none"/>
                <w:lang w:val="en-US" w:eastAsia="zh-CN"/>
              </w:rPr>
            </w:pPr>
            <w:bookmarkStart w:id="271" w:name="OLE_LINK11"/>
            <w:r>
              <w:rPr>
                <w:rFonts w:hint="eastAsia"/>
              </w:rPr>
              <w:t>每年实际经营收入</w:t>
            </w:r>
            <w:r>
              <w:rPr>
                <w:rFonts w:hint="eastAsia"/>
                <w:lang w:val="en-US" w:eastAsia="zh-CN"/>
              </w:rPr>
              <w:t>招标人</w:t>
            </w:r>
            <w:r>
              <w:rPr>
                <w:rFonts w:hint="eastAsia"/>
              </w:rPr>
              <w:t>按照</w:t>
            </w:r>
            <w:r>
              <w:rPr>
                <w:rFonts w:hint="eastAsia"/>
                <w:lang w:val="en-US" w:eastAsia="zh-CN"/>
              </w:rPr>
              <w:t>不超过50</w:t>
            </w:r>
            <w:r>
              <w:rPr>
                <w:rFonts w:hint="eastAsia"/>
              </w:rPr>
              <w:t>%比例支付给投标人，</w:t>
            </w:r>
            <w:r>
              <w:rPr>
                <w:rFonts w:hint="eastAsia"/>
                <w:lang w:val="en-US" w:eastAsia="zh-CN"/>
              </w:rPr>
              <w:t>招标人</w:t>
            </w:r>
            <w:r>
              <w:rPr>
                <w:rFonts w:hint="eastAsia"/>
              </w:rPr>
              <w:t>支付比例每减少1%，加</w:t>
            </w:r>
            <w:r>
              <w:rPr>
                <w:rFonts w:hint="eastAsia"/>
                <w:lang w:val="en-US" w:eastAsia="zh-CN"/>
              </w:rPr>
              <w:t>8</w:t>
            </w:r>
            <w:r>
              <w:rPr>
                <w:rFonts w:hint="eastAsia"/>
              </w:rPr>
              <w:t>分，最高加</w:t>
            </w:r>
            <w:r>
              <w:rPr>
                <w:rFonts w:hint="eastAsia"/>
                <w:lang w:val="en-US" w:eastAsia="zh-CN"/>
              </w:rPr>
              <w:t>40</w:t>
            </w:r>
            <w:r>
              <w:rPr>
                <w:rFonts w:hint="eastAsia"/>
              </w:rPr>
              <w:t>分；（不足1%部分不计分）</w:t>
            </w:r>
            <w:bookmarkEnd w:id="271"/>
          </w:p>
        </w:tc>
      </w:tr>
      <w:permEnd w:id="100"/>
      <w:permEnd w:id="101"/>
      <w:permEnd w:id="102"/>
    </w:tbl>
    <w:p w14:paraId="3CA67BE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bookmarkStart w:id="272" w:name="_Toc152042366"/>
      <w:bookmarkStart w:id="273" w:name="_Toc144974556"/>
      <w:bookmarkStart w:id="274" w:name="_Toc152045589"/>
      <w:bookmarkStart w:id="275" w:name="_Toc296602477"/>
      <w:bookmarkStart w:id="276" w:name="_Toc246996232"/>
      <w:bookmarkStart w:id="277" w:name="_Toc247085747"/>
      <w:bookmarkStart w:id="278" w:name="_Toc246996975"/>
      <w:bookmarkStart w:id="279" w:name="_Toc179632607"/>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14:paraId="45EA9D4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10C1BAD7">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7548B5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41F61AD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80" w:name="_Toc144974557"/>
      <w:bookmarkStart w:id="281" w:name="_Toc246996233"/>
      <w:bookmarkStart w:id="282" w:name="_Toc246996976"/>
      <w:bookmarkStart w:id="283" w:name="_Toc247085748"/>
      <w:bookmarkStart w:id="284" w:name="_Toc179632608"/>
      <w:bookmarkStart w:id="285" w:name="_Toc152045590"/>
      <w:bookmarkStart w:id="286" w:name="_Toc296602478"/>
      <w:bookmarkStart w:id="287" w:name="_Toc152042367"/>
      <w:r>
        <w:rPr>
          <w:rFonts w:hint="default" w:ascii="Times New Roman" w:hAnsi="Times New Roman" w:cs="Times New Roman" w:eastAsiaTheme="minorEastAsia"/>
          <w:b/>
          <w:bCs/>
          <w:kern w:val="0"/>
          <w:sz w:val="28"/>
          <w:szCs w:val="28"/>
          <w:highlight w:val="none"/>
        </w:rPr>
        <w:t>2. 评审标准</w:t>
      </w:r>
      <w:bookmarkEnd w:id="280"/>
      <w:bookmarkEnd w:id="281"/>
      <w:bookmarkEnd w:id="282"/>
      <w:bookmarkEnd w:id="283"/>
      <w:bookmarkEnd w:id="284"/>
      <w:bookmarkEnd w:id="285"/>
      <w:bookmarkEnd w:id="286"/>
      <w:bookmarkEnd w:id="287"/>
    </w:p>
    <w:p w14:paraId="56922FB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88" w:name="_Toc246996977"/>
      <w:bookmarkStart w:id="289" w:name="_Toc296602479"/>
      <w:bookmarkStart w:id="290" w:name="_Toc247085749"/>
      <w:bookmarkStart w:id="291" w:name="_Toc179632609"/>
      <w:bookmarkStart w:id="292" w:name="_Toc152045591"/>
      <w:bookmarkStart w:id="293" w:name="_Toc144974558"/>
      <w:bookmarkStart w:id="294" w:name="_Toc246996234"/>
      <w:bookmarkStart w:id="295"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288"/>
      <w:bookmarkEnd w:id="289"/>
      <w:bookmarkEnd w:id="290"/>
      <w:bookmarkEnd w:id="291"/>
      <w:bookmarkEnd w:id="292"/>
      <w:bookmarkEnd w:id="293"/>
      <w:bookmarkEnd w:id="294"/>
      <w:bookmarkEnd w:id="295"/>
    </w:p>
    <w:p w14:paraId="23E65DD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11EEC3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28932C5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1B40F98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296" w:name="_Toc179632611"/>
      <w:bookmarkStart w:id="297" w:name="_Toc144974560"/>
      <w:bookmarkStart w:id="298" w:name="_Toc152045593"/>
      <w:bookmarkStart w:id="299" w:name="_Toc247085751"/>
      <w:bookmarkStart w:id="300" w:name="_Toc296602481"/>
      <w:bookmarkStart w:id="301" w:name="_Toc246996979"/>
      <w:bookmarkStart w:id="302" w:name="_Toc152042370"/>
      <w:bookmarkStart w:id="303" w:name="_Toc246996236"/>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14:paraId="0551F3A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14:paraId="56AFD3B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103" w:edGrp="everyone"/>
      <w:r>
        <w:rPr>
          <w:rFonts w:hint="eastAsia" w:ascii="Times New Roman" w:hAnsi="Times New Roman" w:cs="Times New Roman"/>
          <w:kern w:val="0"/>
          <w:sz w:val="24"/>
          <w:szCs w:val="24"/>
          <w:highlight w:val="none"/>
          <w:lang w:val="en-US" w:eastAsia="zh-CN"/>
        </w:rPr>
        <w:t>资信业绩</w:t>
      </w:r>
      <w:permEnd w:id="103"/>
      <w:r>
        <w:rPr>
          <w:rFonts w:hint="default" w:ascii="Times New Roman" w:hAnsi="Times New Roman" w:cs="Times New Roman" w:eastAsiaTheme="minorEastAsia"/>
          <w:kern w:val="0"/>
          <w:sz w:val="24"/>
          <w:szCs w:val="24"/>
          <w:highlight w:val="none"/>
        </w:rPr>
        <w:t>：见评标办法前附表；</w:t>
      </w:r>
    </w:p>
    <w:p w14:paraId="45E0333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04" w:edGrp="everyone"/>
      <w:r>
        <w:rPr>
          <w:rFonts w:hint="eastAsia" w:ascii="Times New Roman" w:hAnsi="Times New Roman" w:cs="Times New Roman"/>
          <w:kern w:val="0"/>
          <w:sz w:val="24"/>
          <w:szCs w:val="24"/>
          <w:highlight w:val="none"/>
          <w:lang w:val="en-US" w:eastAsia="zh-CN"/>
        </w:rPr>
        <w:t>服务方案</w:t>
      </w:r>
      <w:permEnd w:id="104"/>
      <w:r>
        <w:rPr>
          <w:rFonts w:hint="default" w:ascii="Times New Roman" w:hAnsi="Times New Roman" w:cs="Times New Roman" w:eastAsiaTheme="minorEastAsia"/>
          <w:kern w:val="0"/>
          <w:sz w:val="24"/>
          <w:szCs w:val="24"/>
          <w:highlight w:val="none"/>
        </w:rPr>
        <w:t>：见评标办法前附表；</w:t>
      </w:r>
    </w:p>
    <w:p w14:paraId="1FF34587">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05" w:edGrp="everyone"/>
      <w:r>
        <w:rPr>
          <w:rFonts w:hint="eastAsia" w:ascii="Times New Roman" w:hAnsi="Times New Roman" w:cs="Times New Roman" w:eastAsiaTheme="minorEastAsia"/>
          <w:kern w:val="0"/>
          <w:sz w:val="24"/>
          <w:szCs w:val="24"/>
          <w:highlight w:val="none"/>
          <w:lang w:val="en-US" w:eastAsia="zh-CN"/>
        </w:rPr>
        <w:t>投标报价</w:t>
      </w:r>
      <w:permEnd w:id="105"/>
      <w:r>
        <w:rPr>
          <w:rFonts w:hint="default" w:ascii="Times New Roman" w:hAnsi="Times New Roman" w:cs="Times New Roman" w:eastAsiaTheme="minorEastAsia"/>
          <w:kern w:val="0"/>
          <w:sz w:val="24"/>
          <w:szCs w:val="24"/>
          <w:highlight w:val="none"/>
        </w:rPr>
        <w:t>：见评标办法前附表；</w:t>
      </w:r>
    </w:p>
    <w:p w14:paraId="63E60D8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106" w:edGrp="everyone"/>
      <w:r>
        <w:rPr>
          <w:rFonts w:hint="eastAsia" w:ascii="Times New Roman" w:hAnsi="Times New Roman" w:cs="Times New Roman" w:eastAsiaTheme="minorEastAsia"/>
          <w:kern w:val="0"/>
          <w:sz w:val="24"/>
          <w:szCs w:val="24"/>
          <w:highlight w:val="none"/>
          <w:lang w:val="en-US" w:eastAsia="zh-CN"/>
        </w:rPr>
        <w:t>其他评分因素</w:t>
      </w:r>
      <w:permEnd w:id="106"/>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14:paraId="2D00A77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14:paraId="1E4D037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14:paraId="14E3E10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14:paraId="3AB7AF1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14:paraId="3E336AE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14:paraId="1F54307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0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37151F3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1178F67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9"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5BAAE2F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10"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10"/>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14:paraId="550EE22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296"/>
      <w:bookmarkEnd w:id="297"/>
      <w:bookmarkEnd w:id="298"/>
      <w:bookmarkEnd w:id="299"/>
      <w:bookmarkEnd w:id="300"/>
      <w:bookmarkEnd w:id="301"/>
      <w:bookmarkEnd w:id="302"/>
      <w:bookmarkEnd w:id="303"/>
    </w:p>
    <w:p w14:paraId="04F1251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04" w:name="_Toc296602482"/>
      <w:bookmarkStart w:id="305" w:name="_Toc152042371"/>
      <w:bookmarkStart w:id="306" w:name="_Toc247085752"/>
      <w:bookmarkStart w:id="307" w:name="_Toc179632612"/>
      <w:bookmarkStart w:id="308" w:name="_Toc246996237"/>
      <w:bookmarkStart w:id="309" w:name="_Toc246996980"/>
      <w:bookmarkStart w:id="310" w:name="_Toc152045594"/>
      <w:bookmarkStart w:id="311" w:name="_Toc144974561"/>
      <w:r>
        <w:rPr>
          <w:rFonts w:hint="default" w:ascii="Times New Roman" w:hAnsi="Times New Roman" w:cs="Times New Roman" w:eastAsiaTheme="minorEastAsia"/>
          <w:b/>
          <w:bCs/>
          <w:kern w:val="0"/>
          <w:sz w:val="28"/>
          <w:szCs w:val="28"/>
          <w:highlight w:val="none"/>
        </w:rPr>
        <w:t>3.1 初步评审</w:t>
      </w:r>
      <w:bookmarkEnd w:id="304"/>
      <w:bookmarkEnd w:id="305"/>
      <w:bookmarkEnd w:id="306"/>
      <w:bookmarkEnd w:id="307"/>
      <w:bookmarkEnd w:id="308"/>
      <w:bookmarkEnd w:id="309"/>
      <w:bookmarkEnd w:id="310"/>
      <w:bookmarkEnd w:id="311"/>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229CF72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12" w:name="_Toc179632613"/>
      <w:bookmarkStart w:id="313" w:name="_Toc152045595"/>
      <w:bookmarkStart w:id="314" w:name="_Toc296602483"/>
      <w:bookmarkStart w:id="315" w:name="_Toc246996238"/>
      <w:bookmarkStart w:id="316" w:name="_Toc246996981"/>
      <w:bookmarkStart w:id="317" w:name="_Toc247085753"/>
      <w:bookmarkStart w:id="318" w:name="_Toc144974562"/>
      <w:bookmarkStart w:id="319" w:name="_Toc152042372"/>
      <w:r>
        <w:rPr>
          <w:rFonts w:hint="default" w:ascii="Times New Roman" w:hAnsi="Times New Roman" w:cs="Times New Roman" w:eastAsiaTheme="minorEastAsia"/>
          <w:b/>
          <w:bCs/>
          <w:kern w:val="0"/>
          <w:sz w:val="28"/>
          <w:szCs w:val="28"/>
          <w:highlight w:val="none"/>
        </w:rPr>
        <w:t>3.2 详细评审</w:t>
      </w:r>
      <w:bookmarkEnd w:id="312"/>
      <w:bookmarkEnd w:id="313"/>
      <w:bookmarkEnd w:id="314"/>
      <w:bookmarkEnd w:id="315"/>
      <w:bookmarkEnd w:id="316"/>
      <w:bookmarkEnd w:id="317"/>
      <w:bookmarkEnd w:id="318"/>
      <w:bookmarkEnd w:id="319"/>
    </w:p>
    <w:p w14:paraId="4514561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320" w:name="_Toc144974563"/>
      <w:bookmarkStart w:id="321" w:name="_Toc152045596"/>
      <w:bookmarkStart w:id="322" w:name="_Toc296602484"/>
      <w:bookmarkStart w:id="323" w:name="_Toc247085754"/>
      <w:bookmarkStart w:id="324" w:name="_Toc179632614"/>
      <w:bookmarkStart w:id="325" w:name="_Toc152042373"/>
      <w:bookmarkStart w:id="326" w:name="_Toc246996982"/>
      <w:bookmarkStart w:id="327"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14:paraId="1C5713C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1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111"/>
      <w:r>
        <w:rPr>
          <w:rFonts w:hint="eastAsia" w:ascii="Times New Roman" w:hAnsi="Times New Roman" w:cs="Times New Roman"/>
          <w:kern w:val="0"/>
          <w:sz w:val="24"/>
          <w:szCs w:val="24"/>
          <w:highlight w:val="none"/>
          <w:lang w:val="en-US" w:eastAsia="zh-CN"/>
        </w:rPr>
        <w:t>计算出得分A；</w:t>
      </w:r>
    </w:p>
    <w:p w14:paraId="0E5A583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1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112"/>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14:paraId="3ED9F4A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1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13"/>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14:paraId="68203D6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1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14"/>
      <w:r>
        <w:rPr>
          <w:rFonts w:hint="eastAsia" w:ascii="Times New Roman" w:hAnsi="Times New Roman" w:cs="Times New Roman"/>
          <w:kern w:val="0"/>
          <w:sz w:val="24"/>
          <w:szCs w:val="24"/>
          <w:highlight w:val="none"/>
          <w:lang w:val="en-US" w:eastAsia="zh-CN"/>
        </w:rPr>
        <w:t>计算出得分D。</w:t>
      </w:r>
    </w:p>
    <w:p w14:paraId="460FE56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14:paraId="0863F86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14:paraId="6F21832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320"/>
      <w:r>
        <w:rPr>
          <w:rFonts w:hint="default" w:ascii="Times New Roman" w:hAnsi="Times New Roman" w:cs="Times New Roman" w:eastAsiaTheme="minorEastAsia"/>
          <w:b/>
          <w:bCs/>
          <w:kern w:val="0"/>
          <w:sz w:val="28"/>
          <w:szCs w:val="28"/>
          <w:highlight w:val="none"/>
        </w:rPr>
        <w:t>和补正</w:t>
      </w:r>
      <w:bookmarkEnd w:id="321"/>
      <w:bookmarkEnd w:id="322"/>
      <w:bookmarkEnd w:id="323"/>
      <w:bookmarkEnd w:id="324"/>
      <w:bookmarkEnd w:id="325"/>
      <w:bookmarkEnd w:id="326"/>
      <w:bookmarkEnd w:id="327"/>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79C6F7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762BE4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77BE2D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5C0F483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43D09141">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安徽通茂再生资源有限公司</w:t>
            </w:r>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115" w:edGrp="everyone"/>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根据合同签订分成按月结算。运营合作费用按月结算，招标人每月15号前完成对中标人的上月度运营考核工作，并根据上月营业收入、合同约定的分成比例、运营考核结果向中标人支付上月运营合作费用。</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 </w:t>
            </w:r>
            <w:permEnd w:id="115"/>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6D053E5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ermStart w:id="116" w:edGrp="everyone"/>
            <w:r>
              <w:rPr>
                <w:rFonts w:hint="eastAsia" w:ascii="Times New Roman" w:hAnsi="Times New Roman" w:cs="Times New Roman"/>
                <w:color w:val="auto"/>
                <w:kern w:val="0"/>
                <w:sz w:val="24"/>
                <w:szCs w:val="24"/>
                <w:highlight w:val="none"/>
                <w:shd w:val="clear" w:color="auto" w:fill="auto"/>
                <w:vertAlign w:val="baseline"/>
                <w:lang w:val="en-US" w:eastAsia="zh-CN"/>
              </w:rPr>
              <w:t>1.本项目服务期5年，合同一年一签，续签合同时，根据实际运营情况续签合同，如运营考核评价结果连续2次低于75分，当年度合同到期后，招标人不再续签。</w:t>
            </w:r>
          </w:p>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2.根据实际运营管理需要，投标人应积极配合招标人，联合开展再生资源业务延伸。</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116"/>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6D47E2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272"/>
      <w:bookmarkEnd w:id="273"/>
      <w:bookmarkEnd w:id="274"/>
      <w:bookmarkEnd w:id="275"/>
      <w:bookmarkEnd w:id="276"/>
      <w:bookmarkEnd w:id="277"/>
      <w:bookmarkEnd w:id="278"/>
      <w:bookmarkEnd w:id="279"/>
      <w:r>
        <w:rPr>
          <w:rFonts w:hint="eastAsia" w:asciiTheme="majorEastAsia" w:hAnsiTheme="majorEastAsia" w:eastAsiaTheme="majorEastAsia" w:cstheme="majorEastAsia"/>
          <w:b/>
          <w:bCs/>
          <w:sz w:val="32"/>
          <w:szCs w:val="32"/>
          <w:highlight w:val="none"/>
          <w:lang w:val="en-US" w:eastAsia="zh-CN"/>
        </w:rPr>
        <w:t>发包人要求</w:t>
      </w:r>
    </w:p>
    <w:p w14:paraId="2C62300F">
      <w:pPr>
        <w:wordWrap w:val="0"/>
        <w:spacing w:line="520" w:lineRule="exact"/>
        <w:ind w:firstLine="480" w:firstLineChars="200"/>
        <w:outlineLvl w:val="9"/>
        <w:rPr>
          <w:rFonts w:hint="eastAsia" w:ascii="Times New Roman" w:hAnsi="Times New Roman" w:cs="Times New Roman"/>
          <w:kern w:val="0"/>
          <w:sz w:val="24"/>
          <w:szCs w:val="24"/>
          <w:highlight w:val="none"/>
          <w:shd w:val="clear"/>
          <w:lang w:val="en-US" w:eastAsia="zh-CN"/>
        </w:rPr>
      </w:pPr>
      <w:permStart w:id="117" w:edGrp="everyone"/>
      <w:r>
        <w:rPr>
          <w:rFonts w:hint="eastAsia" w:ascii="Times New Roman" w:hAnsi="Times New Roman" w:cs="Times New Roman"/>
          <w:kern w:val="0"/>
          <w:sz w:val="24"/>
          <w:szCs w:val="24"/>
          <w:highlight w:val="none"/>
          <w:shd w:val="clear"/>
          <w:lang w:val="en-US" w:eastAsia="zh-CN"/>
        </w:rPr>
        <w:t>一、建设内同要求</w:t>
      </w:r>
    </w:p>
    <w:p w14:paraId="5AD64770">
      <w:pPr>
        <w:wordWrap w:val="0"/>
        <w:spacing w:line="520" w:lineRule="exact"/>
        <w:ind w:firstLine="480" w:firstLineChars="200"/>
        <w:outlineLvl w:val="9"/>
        <w:rPr>
          <w:rFonts w:hint="eastAsia" w:ascii="Times New Roman" w:hAnsi="Times New Roman" w:cs="Times New Roman"/>
          <w:kern w:val="0"/>
          <w:sz w:val="24"/>
          <w:szCs w:val="24"/>
          <w:highlight w:val="none"/>
          <w:shd w:val="clear"/>
          <w:lang w:val="en-US" w:eastAsia="zh-CN"/>
        </w:rPr>
      </w:pPr>
      <w:r>
        <w:rPr>
          <w:rFonts w:hint="eastAsia" w:ascii="Times New Roman" w:hAnsi="Times New Roman" w:cs="Times New Roman"/>
          <w:kern w:val="0"/>
          <w:sz w:val="24"/>
          <w:szCs w:val="24"/>
          <w:highlight w:val="none"/>
          <w:shd w:val="clear"/>
          <w:lang w:val="en-US" w:eastAsia="zh-CN"/>
        </w:rPr>
        <w:t xml:space="preserve"> 在“亳再生”平台一期的基础上进行升级，丰富完善资产处置功能，包括但不限于优化前端处置功能（审批、发布、评估、回收）、后端管理运营功能；添加碳积分商城功能、虚拟“公物仓”模块、以旧换新模块、社会面回收功能等；新增“亳再生”微信公众号、小程序、APP，实现党政机关资产处置交易模块、社会面回收模块、以旧换新以及碳商城模块等同步的功能。本次招标，技术开发及后续运维维护费用由投标人负责承担，招标人不再额外支付费用。</w:t>
      </w:r>
    </w:p>
    <w:p w14:paraId="6A17E0A4">
      <w:pPr>
        <w:wordWrap w:val="0"/>
        <w:spacing w:line="520" w:lineRule="exact"/>
        <w:ind w:firstLine="480" w:firstLineChars="200"/>
        <w:outlineLvl w:val="9"/>
        <w:rPr>
          <w:rFonts w:hint="eastAsia" w:ascii="Times New Roman" w:hAnsi="Times New Roman" w:cs="Times New Roman"/>
          <w:kern w:val="0"/>
          <w:sz w:val="24"/>
          <w:szCs w:val="24"/>
          <w:highlight w:val="none"/>
          <w:shd w:val="clear"/>
          <w:lang w:val="en-US" w:eastAsia="zh-CN"/>
        </w:rPr>
      </w:pPr>
      <w:r>
        <w:rPr>
          <w:rFonts w:hint="eastAsia" w:ascii="Times New Roman" w:hAnsi="Times New Roman" w:cs="Times New Roman"/>
          <w:kern w:val="0"/>
          <w:sz w:val="24"/>
          <w:szCs w:val="24"/>
          <w:highlight w:val="none"/>
          <w:shd w:val="clear"/>
          <w:lang w:val="en-US" w:eastAsia="zh-CN"/>
        </w:rPr>
        <w:t>二、功能模块要求</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8"/>
        <w:gridCol w:w="1312"/>
        <w:gridCol w:w="2700"/>
        <w:gridCol w:w="3489"/>
      </w:tblGrid>
      <w:tr w14:paraId="33B03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Align w:val="center"/>
          </w:tcPr>
          <w:p w14:paraId="2DA5F3E6">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设备端</w:t>
            </w:r>
          </w:p>
        </w:tc>
        <w:tc>
          <w:tcPr>
            <w:tcW w:w="1312" w:type="dxa"/>
            <w:vAlign w:val="center"/>
          </w:tcPr>
          <w:p w14:paraId="308A8923">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功能需求</w:t>
            </w:r>
          </w:p>
        </w:tc>
        <w:tc>
          <w:tcPr>
            <w:tcW w:w="2700" w:type="dxa"/>
            <w:vAlign w:val="center"/>
          </w:tcPr>
          <w:p w14:paraId="424330F4">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子系统</w:t>
            </w:r>
          </w:p>
        </w:tc>
        <w:tc>
          <w:tcPr>
            <w:tcW w:w="3489" w:type="dxa"/>
            <w:vAlign w:val="center"/>
          </w:tcPr>
          <w:p w14:paraId="49AB0B89">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功能描述</w:t>
            </w:r>
          </w:p>
        </w:tc>
      </w:tr>
      <w:tr w14:paraId="13780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jc w:val="center"/>
        </w:trPr>
        <w:tc>
          <w:tcPr>
            <w:tcW w:w="1018" w:type="dxa"/>
            <w:vMerge w:val="restart"/>
            <w:vAlign w:val="center"/>
          </w:tcPr>
          <w:p w14:paraId="461EA5BD">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web端</w:t>
            </w:r>
          </w:p>
        </w:tc>
        <w:tc>
          <w:tcPr>
            <w:tcW w:w="1312" w:type="dxa"/>
            <w:vMerge w:val="restart"/>
            <w:vAlign w:val="center"/>
          </w:tcPr>
          <w:p w14:paraId="4E8097FA">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优化</w:t>
            </w:r>
          </w:p>
        </w:tc>
        <w:tc>
          <w:tcPr>
            <w:tcW w:w="2700" w:type="dxa"/>
            <w:vAlign w:val="center"/>
          </w:tcPr>
          <w:p w14:paraId="1C73684C">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前端处置功能</w:t>
            </w:r>
          </w:p>
        </w:tc>
        <w:tc>
          <w:tcPr>
            <w:tcW w:w="3489" w:type="dxa"/>
            <w:vAlign w:val="center"/>
          </w:tcPr>
          <w:p w14:paraId="473E7EE3">
            <w:pPr>
              <w:jc w:val="center"/>
              <w:rPr>
                <w:rFonts w:hint="eastAsia"/>
                <w:shd w:val="clear" w:color="FFFFFF" w:fill="D9D9D9"/>
                <w:vertAlign w:val="baseline"/>
                <w:lang w:val="en-US" w:eastAsia="zh-CN"/>
              </w:rPr>
            </w:pPr>
            <w:r>
              <w:rPr>
                <w:rFonts w:hint="eastAsia"/>
                <w:shd w:val="clear" w:color="FFFFFF" w:fill="D9D9D9"/>
                <w:vertAlign w:val="baseline"/>
                <w:lang w:val="en-US" w:eastAsia="zh-CN"/>
              </w:rPr>
              <w:t>审批：优化现有审批流程，包括但不限于审批分级（分地市、分区域独立审批）、审批任务短信提醒、发布单位上传的资料可下载（应用）、各任务完成后生成过程资料包（审批文件、发布单位上传的清单、后台上传的转账凭证等）。</w:t>
            </w:r>
          </w:p>
          <w:p w14:paraId="1589436C">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发布：优化现有发布流程，包括但不限于发布分级（分地市、分区域独立发布）、发布流程前置增加用户使用电子协议（使用说明、注意事项、评估费用说明等）、回收单位付款记录信息显示（提示已付款、可取货）、相关凭证自动整理生成（如审批文件、资产清单、评估报告、回收单位的支付记录、转账凭证（后台上传）、现场取货照片、后台转账凭证等）、相关进度信息短信提醒。</w:t>
            </w:r>
          </w:p>
          <w:p w14:paraId="4B0EC7D0">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评估单位：优化现有评估流程，包括但不限于评估单位区域分级（原评估任务为随机分配，优化调整评估可按照自身业务范围调整单独区域或多个区域）、任务订单短信提醒、报告上传增加时间限制、任务订单取消后再次分配、增加评估报告自动传送至发布、审批、后台资料包等。</w:t>
            </w:r>
          </w:p>
          <w:p w14:paraId="2339FFB2">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回收：优化现有回收流程，包括但不限于新订单信息提醒、订单缴款提醒（催缴）、缴款时间限制（逾期扣除保证金、订单自动取消）、付款记录上传提醒、付款完成后生成平台独有取货单、取货照片上传提醒等。</w:t>
            </w:r>
          </w:p>
        </w:tc>
      </w:tr>
      <w:tr w14:paraId="41D2D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continue"/>
            <w:vAlign w:val="center"/>
          </w:tcPr>
          <w:p w14:paraId="0BEF0F06">
            <w:pPr>
              <w:jc w:val="center"/>
              <w:rPr>
                <w:rFonts w:hint="default"/>
                <w:shd w:val="clear" w:color="FFFFFF" w:fill="D9D9D9"/>
                <w:vertAlign w:val="baseline"/>
                <w:lang w:val="en-US" w:eastAsia="zh-CN"/>
              </w:rPr>
            </w:pPr>
          </w:p>
        </w:tc>
        <w:tc>
          <w:tcPr>
            <w:tcW w:w="1312" w:type="dxa"/>
            <w:vMerge w:val="continue"/>
            <w:vAlign w:val="center"/>
          </w:tcPr>
          <w:p w14:paraId="3C93BCDF">
            <w:pPr>
              <w:jc w:val="center"/>
              <w:rPr>
                <w:rFonts w:hint="default"/>
                <w:shd w:val="clear" w:color="FFFFFF" w:fill="D9D9D9"/>
                <w:vertAlign w:val="baseline"/>
                <w:lang w:val="en-US" w:eastAsia="zh-CN"/>
              </w:rPr>
            </w:pPr>
          </w:p>
        </w:tc>
        <w:tc>
          <w:tcPr>
            <w:tcW w:w="2700" w:type="dxa"/>
            <w:vAlign w:val="center"/>
          </w:tcPr>
          <w:p w14:paraId="74A0250A">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后端管理运营功能</w:t>
            </w:r>
          </w:p>
        </w:tc>
        <w:tc>
          <w:tcPr>
            <w:tcW w:w="3489" w:type="dxa"/>
            <w:vAlign w:val="center"/>
          </w:tcPr>
          <w:p w14:paraId="62162A6A">
            <w:pPr>
              <w:jc w:val="center"/>
              <w:rPr>
                <w:rFonts w:hint="default"/>
                <w:shd w:val="clear" w:color="FFFFFF" w:fill="D9D9D9"/>
                <w:vertAlign w:val="baseline"/>
                <w:lang w:val="en-US" w:eastAsia="zh-CN"/>
              </w:rPr>
            </w:pPr>
            <w:r>
              <w:rPr>
                <w:rFonts w:hint="default"/>
                <w:shd w:val="clear" w:color="FFFFFF" w:fill="D9D9D9"/>
                <w:vertAlign w:val="baseline"/>
                <w:lang w:val="en-US" w:eastAsia="zh-CN"/>
              </w:rPr>
              <w:t>优化现有后台运营管理功能，包括但不限于审批、发布、评估单位分级调整（分地市、分区域）；订单任务延期、取消、重新挂网审批、监管等；微信用户注册审批；页面优化功能增加；订单任务资料自动生成整理；自动生成台账（包含不限于发布单位名称、中标单位名称、付款金额、评估费用、服务费、非税金额等）；其他需调整优化项</w:t>
            </w:r>
            <w:r>
              <w:rPr>
                <w:rFonts w:hint="eastAsia"/>
                <w:shd w:val="clear" w:color="FFFFFF" w:fill="D9D9D9"/>
                <w:vertAlign w:val="baseline"/>
                <w:lang w:val="en-US" w:eastAsia="zh-CN"/>
              </w:rPr>
              <w:t>，</w:t>
            </w:r>
            <w:r>
              <w:rPr>
                <w:rFonts w:hint="default"/>
                <w:shd w:val="clear" w:color="FFFFFF" w:fill="D9D9D9"/>
                <w:vertAlign w:val="baseline"/>
                <w:lang w:val="en-US" w:eastAsia="zh-CN"/>
              </w:rPr>
              <w:t>以及各角色功能联动所需的其他逻辑功能。</w:t>
            </w:r>
          </w:p>
        </w:tc>
      </w:tr>
      <w:tr w14:paraId="57FD3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continue"/>
            <w:vAlign w:val="center"/>
          </w:tcPr>
          <w:p w14:paraId="00973909">
            <w:pPr>
              <w:jc w:val="center"/>
              <w:rPr>
                <w:rFonts w:hint="default"/>
                <w:shd w:val="clear" w:color="FFFFFF" w:fill="D9D9D9"/>
                <w:vertAlign w:val="baseline"/>
                <w:lang w:val="en-US" w:eastAsia="zh-CN"/>
              </w:rPr>
            </w:pPr>
          </w:p>
        </w:tc>
        <w:tc>
          <w:tcPr>
            <w:tcW w:w="1312" w:type="dxa"/>
            <w:vMerge w:val="restart"/>
            <w:vAlign w:val="center"/>
          </w:tcPr>
          <w:p w14:paraId="1F5D9FA6">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新增</w:t>
            </w:r>
          </w:p>
        </w:tc>
        <w:tc>
          <w:tcPr>
            <w:tcW w:w="2700" w:type="dxa"/>
            <w:vAlign w:val="center"/>
          </w:tcPr>
          <w:p w14:paraId="7E080BE6">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碳积分商城功能</w:t>
            </w:r>
          </w:p>
        </w:tc>
        <w:tc>
          <w:tcPr>
            <w:tcW w:w="3489" w:type="dxa"/>
            <w:vAlign w:val="center"/>
          </w:tcPr>
          <w:p w14:paraId="62AE7D7E">
            <w:pPr>
              <w:jc w:val="center"/>
              <w:rPr>
                <w:rFonts w:hint="default"/>
                <w:shd w:val="clear" w:color="FFFFFF" w:fill="D9D9D9"/>
                <w:vertAlign w:val="baseline"/>
                <w:lang w:val="en-US" w:eastAsia="zh-CN"/>
              </w:rPr>
            </w:pPr>
            <w:r>
              <w:rPr>
                <w:rFonts w:hint="default"/>
                <w:shd w:val="clear" w:color="FFFFFF" w:fill="D9D9D9"/>
                <w:vertAlign w:val="baseline"/>
                <w:lang w:val="en-US" w:eastAsia="zh-CN"/>
              </w:rPr>
              <w:t>主要以社会面回收积分兑换标准为主，增加单位、企业性质的废旧物资处置兑款标准和商城模块。</w:t>
            </w:r>
          </w:p>
        </w:tc>
      </w:tr>
      <w:tr w14:paraId="58244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continue"/>
            <w:vAlign w:val="center"/>
          </w:tcPr>
          <w:p w14:paraId="613836E4">
            <w:pPr>
              <w:jc w:val="center"/>
              <w:rPr>
                <w:rFonts w:hint="default"/>
                <w:shd w:val="clear" w:color="FFFFFF" w:fill="D9D9D9"/>
                <w:vertAlign w:val="baseline"/>
                <w:lang w:val="en-US" w:eastAsia="zh-CN"/>
              </w:rPr>
            </w:pPr>
          </w:p>
        </w:tc>
        <w:tc>
          <w:tcPr>
            <w:tcW w:w="1312" w:type="dxa"/>
            <w:vMerge w:val="continue"/>
            <w:vAlign w:val="center"/>
          </w:tcPr>
          <w:p w14:paraId="11CF13ED">
            <w:pPr>
              <w:jc w:val="center"/>
              <w:rPr>
                <w:rFonts w:hint="default"/>
                <w:shd w:val="clear" w:color="FFFFFF" w:fill="D9D9D9"/>
                <w:vertAlign w:val="baseline"/>
                <w:lang w:val="en-US" w:eastAsia="zh-CN"/>
              </w:rPr>
            </w:pPr>
          </w:p>
        </w:tc>
        <w:tc>
          <w:tcPr>
            <w:tcW w:w="2700" w:type="dxa"/>
            <w:vAlign w:val="center"/>
          </w:tcPr>
          <w:p w14:paraId="3A43C2D2">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虚拟“公物仓”模块</w:t>
            </w:r>
          </w:p>
        </w:tc>
        <w:tc>
          <w:tcPr>
            <w:tcW w:w="3489" w:type="dxa"/>
            <w:vAlign w:val="center"/>
          </w:tcPr>
          <w:p w14:paraId="03CD5099">
            <w:pPr>
              <w:jc w:val="center"/>
              <w:rPr>
                <w:rFonts w:hint="eastAsia"/>
                <w:shd w:val="clear" w:color="FFFFFF" w:fill="D9D9D9"/>
                <w:vertAlign w:val="baseline"/>
                <w:lang w:val="en-US" w:eastAsia="zh-CN"/>
              </w:rPr>
            </w:pPr>
            <w:r>
              <w:rPr>
                <w:rFonts w:hint="eastAsia"/>
                <w:shd w:val="clear" w:color="FFFFFF" w:fill="D9D9D9"/>
                <w:vertAlign w:val="baseline"/>
                <w:lang w:val="en-US" w:eastAsia="zh-CN"/>
              </w:rPr>
              <w:t>虚拟“公物仓”模块主要以资产管理全过程为主，主要包含资产进仓、出仓、过程管理等全过程溯源、留痕，方便监管、运营。</w:t>
            </w:r>
          </w:p>
        </w:tc>
      </w:tr>
      <w:tr w14:paraId="49F94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continue"/>
            <w:vAlign w:val="center"/>
          </w:tcPr>
          <w:p w14:paraId="256A2BE5">
            <w:pPr>
              <w:jc w:val="center"/>
              <w:rPr>
                <w:rFonts w:hint="default"/>
                <w:shd w:val="clear" w:color="FFFFFF" w:fill="D9D9D9"/>
                <w:vertAlign w:val="baseline"/>
                <w:lang w:val="en-US" w:eastAsia="zh-CN"/>
              </w:rPr>
            </w:pPr>
          </w:p>
        </w:tc>
        <w:tc>
          <w:tcPr>
            <w:tcW w:w="1312" w:type="dxa"/>
            <w:vMerge w:val="continue"/>
            <w:vAlign w:val="center"/>
          </w:tcPr>
          <w:p w14:paraId="668923EA">
            <w:pPr>
              <w:jc w:val="center"/>
              <w:rPr>
                <w:rFonts w:hint="default"/>
                <w:shd w:val="clear" w:color="FFFFFF" w:fill="D9D9D9"/>
                <w:vertAlign w:val="baseline"/>
                <w:lang w:val="en-US" w:eastAsia="zh-CN"/>
              </w:rPr>
            </w:pPr>
          </w:p>
        </w:tc>
        <w:tc>
          <w:tcPr>
            <w:tcW w:w="2700" w:type="dxa"/>
            <w:vAlign w:val="center"/>
          </w:tcPr>
          <w:p w14:paraId="629F9581">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以旧换新模块</w:t>
            </w:r>
          </w:p>
        </w:tc>
        <w:tc>
          <w:tcPr>
            <w:tcW w:w="3489" w:type="dxa"/>
            <w:vAlign w:val="center"/>
          </w:tcPr>
          <w:p w14:paraId="5608A3F2">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以旧换新模块需要</w:t>
            </w:r>
            <w:r>
              <w:rPr>
                <w:rFonts w:hint="default"/>
                <w:shd w:val="clear" w:color="FFFFFF" w:fill="D9D9D9"/>
                <w:vertAlign w:val="baseline"/>
                <w:lang w:val="en-US" w:eastAsia="zh-CN"/>
              </w:rPr>
              <w:t>结合社会面回收功能，增加以旧换新标准（收费、兑换等）模块，保留与政府、企业相关软件对接的接口。</w:t>
            </w:r>
          </w:p>
        </w:tc>
      </w:tr>
      <w:tr w14:paraId="26FB2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8" w:type="dxa"/>
            <w:vMerge w:val="continue"/>
            <w:vAlign w:val="center"/>
          </w:tcPr>
          <w:p w14:paraId="63DCB1BA">
            <w:pPr>
              <w:jc w:val="center"/>
              <w:rPr>
                <w:rFonts w:hint="default"/>
                <w:shd w:val="clear" w:color="FFFFFF" w:fill="D9D9D9"/>
                <w:vertAlign w:val="baseline"/>
                <w:lang w:val="en-US" w:eastAsia="zh-CN"/>
              </w:rPr>
            </w:pPr>
          </w:p>
        </w:tc>
        <w:tc>
          <w:tcPr>
            <w:tcW w:w="1312" w:type="dxa"/>
            <w:vMerge w:val="continue"/>
            <w:vAlign w:val="center"/>
          </w:tcPr>
          <w:p w14:paraId="7358F477">
            <w:pPr>
              <w:jc w:val="center"/>
              <w:rPr>
                <w:rFonts w:hint="default"/>
                <w:shd w:val="clear" w:color="FFFFFF" w:fill="D9D9D9"/>
                <w:vertAlign w:val="baseline"/>
                <w:lang w:val="en-US" w:eastAsia="zh-CN"/>
              </w:rPr>
            </w:pPr>
          </w:p>
        </w:tc>
        <w:tc>
          <w:tcPr>
            <w:tcW w:w="2700" w:type="dxa"/>
            <w:vAlign w:val="center"/>
          </w:tcPr>
          <w:p w14:paraId="0B080178">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社会面回收功能</w:t>
            </w:r>
          </w:p>
        </w:tc>
        <w:tc>
          <w:tcPr>
            <w:tcW w:w="3489" w:type="dxa"/>
            <w:vAlign w:val="center"/>
          </w:tcPr>
          <w:p w14:paraId="50B827F5">
            <w:pPr>
              <w:jc w:val="center"/>
              <w:rPr>
                <w:rFonts w:hint="default"/>
                <w:shd w:val="clear" w:color="FFFFFF" w:fill="D9D9D9"/>
                <w:vertAlign w:val="baseline"/>
                <w:lang w:val="en-US" w:eastAsia="zh-CN"/>
              </w:rPr>
            </w:pPr>
            <w:r>
              <w:rPr>
                <w:rFonts w:hint="eastAsia"/>
                <w:highlight w:val="none"/>
                <w:shd w:val="clear" w:color="FFFFFF" w:fill="D9D9D9"/>
                <w:vertAlign w:val="baseline"/>
                <w:lang w:val="en-US" w:eastAsia="zh-CN"/>
              </w:rPr>
              <w:t>社会面回收功能模块需要包含但不限于社会面预约上门回收、积分自动到账、自动清分结算等功能。</w:t>
            </w:r>
          </w:p>
        </w:tc>
      </w:tr>
      <w:tr w14:paraId="35F7F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restart"/>
            <w:vAlign w:val="center"/>
          </w:tcPr>
          <w:p w14:paraId="63F7F269">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移动端</w:t>
            </w:r>
          </w:p>
        </w:tc>
        <w:tc>
          <w:tcPr>
            <w:tcW w:w="1312" w:type="dxa"/>
            <w:vMerge w:val="restart"/>
            <w:vAlign w:val="center"/>
          </w:tcPr>
          <w:p w14:paraId="5724513B">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新增</w:t>
            </w:r>
          </w:p>
        </w:tc>
        <w:tc>
          <w:tcPr>
            <w:tcW w:w="2700" w:type="dxa"/>
            <w:vAlign w:val="center"/>
          </w:tcPr>
          <w:p w14:paraId="0118D664">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“亳再生”微信公众号</w:t>
            </w:r>
          </w:p>
        </w:tc>
        <w:tc>
          <w:tcPr>
            <w:tcW w:w="3489" w:type="dxa"/>
            <w:vMerge w:val="restart"/>
            <w:vAlign w:val="center"/>
          </w:tcPr>
          <w:p w14:paraId="06AD9D3A">
            <w:pPr>
              <w:jc w:val="center"/>
              <w:rPr>
                <w:rFonts w:hint="default"/>
                <w:shd w:val="clear" w:color="FFFFFF" w:fill="D9D9D9"/>
                <w:vertAlign w:val="baseline"/>
                <w:lang w:val="en-US" w:eastAsia="zh-CN"/>
              </w:rPr>
            </w:pPr>
            <w:r>
              <w:rPr>
                <w:rFonts w:hint="eastAsia"/>
                <w:shd w:val="clear" w:color="FFFFFF" w:fill="D9D9D9"/>
                <w:vertAlign w:val="baseline"/>
                <w:lang w:val="en-US" w:eastAsia="zh-CN"/>
              </w:rPr>
              <w:t>实现党政机关资产处置交易模块、社会件回收模块、以旧换新以及碳商城模块等同步的功能。</w:t>
            </w:r>
          </w:p>
        </w:tc>
      </w:tr>
      <w:tr w14:paraId="12621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continue"/>
            <w:vAlign w:val="center"/>
          </w:tcPr>
          <w:p w14:paraId="7D1289A7">
            <w:pPr>
              <w:jc w:val="center"/>
              <w:rPr>
                <w:rFonts w:hint="eastAsia"/>
                <w:vertAlign w:val="baseline"/>
                <w:lang w:val="en-US" w:eastAsia="zh-CN"/>
              </w:rPr>
            </w:pPr>
          </w:p>
        </w:tc>
        <w:tc>
          <w:tcPr>
            <w:tcW w:w="1312" w:type="dxa"/>
            <w:vMerge w:val="continue"/>
            <w:vAlign w:val="center"/>
          </w:tcPr>
          <w:p w14:paraId="4DE5BB62">
            <w:pPr>
              <w:jc w:val="center"/>
              <w:rPr>
                <w:rFonts w:hint="eastAsia"/>
                <w:vertAlign w:val="baseline"/>
                <w:lang w:val="en-US" w:eastAsia="zh-CN"/>
              </w:rPr>
            </w:pPr>
          </w:p>
        </w:tc>
        <w:tc>
          <w:tcPr>
            <w:tcW w:w="2700" w:type="dxa"/>
            <w:vAlign w:val="center"/>
          </w:tcPr>
          <w:p w14:paraId="34366F14">
            <w:pPr>
              <w:jc w:val="center"/>
              <w:rPr>
                <w:rFonts w:hint="default"/>
                <w:vertAlign w:val="baseline"/>
                <w:lang w:val="en-US" w:eastAsia="zh-CN"/>
              </w:rPr>
            </w:pPr>
            <w:r>
              <w:rPr>
                <w:rFonts w:hint="eastAsia"/>
                <w:vertAlign w:val="baseline"/>
                <w:lang w:val="en-US" w:eastAsia="zh-CN"/>
              </w:rPr>
              <w:t>小程序</w:t>
            </w:r>
          </w:p>
        </w:tc>
        <w:tc>
          <w:tcPr>
            <w:tcW w:w="3489" w:type="dxa"/>
            <w:vMerge w:val="continue"/>
            <w:vAlign w:val="center"/>
          </w:tcPr>
          <w:p w14:paraId="2B369CCC">
            <w:pPr>
              <w:jc w:val="center"/>
              <w:rPr>
                <w:rFonts w:hint="default"/>
                <w:vertAlign w:val="baseline"/>
                <w:lang w:val="en-US" w:eastAsia="zh-CN"/>
              </w:rPr>
            </w:pPr>
          </w:p>
        </w:tc>
      </w:tr>
      <w:tr w14:paraId="148F6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8" w:type="dxa"/>
            <w:vMerge w:val="continue"/>
            <w:vAlign w:val="center"/>
          </w:tcPr>
          <w:p w14:paraId="4AB96186">
            <w:pPr>
              <w:jc w:val="center"/>
              <w:rPr>
                <w:rFonts w:hint="eastAsia"/>
                <w:vertAlign w:val="baseline"/>
                <w:lang w:val="en-US" w:eastAsia="zh-CN"/>
              </w:rPr>
            </w:pPr>
          </w:p>
        </w:tc>
        <w:tc>
          <w:tcPr>
            <w:tcW w:w="1312" w:type="dxa"/>
            <w:vMerge w:val="continue"/>
            <w:vAlign w:val="center"/>
          </w:tcPr>
          <w:p w14:paraId="4B48D5CA">
            <w:pPr>
              <w:jc w:val="center"/>
              <w:rPr>
                <w:rFonts w:hint="eastAsia"/>
                <w:vertAlign w:val="baseline"/>
                <w:lang w:val="en-US" w:eastAsia="zh-CN"/>
              </w:rPr>
            </w:pPr>
          </w:p>
        </w:tc>
        <w:tc>
          <w:tcPr>
            <w:tcW w:w="2700" w:type="dxa"/>
            <w:vAlign w:val="center"/>
          </w:tcPr>
          <w:p w14:paraId="314C8022">
            <w:pPr>
              <w:jc w:val="center"/>
              <w:rPr>
                <w:rFonts w:hint="default"/>
                <w:vertAlign w:val="baseline"/>
                <w:lang w:val="en-US" w:eastAsia="zh-CN"/>
              </w:rPr>
            </w:pPr>
            <w:r>
              <w:rPr>
                <w:rFonts w:hint="eastAsia"/>
                <w:vertAlign w:val="baseline"/>
                <w:lang w:val="en-US" w:eastAsia="zh-CN"/>
              </w:rPr>
              <w:t>APP</w:t>
            </w:r>
          </w:p>
        </w:tc>
        <w:tc>
          <w:tcPr>
            <w:tcW w:w="3489" w:type="dxa"/>
            <w:vMerge w:val="continue"/>
            <w:vAlign w:val="center"/>
          </w:tcPr>
          <w:p w14:paraId="68F995BD">
            <w:pPr>
              <w:jc w:val="center"/>
              <w:rPr>
                <w:rFonts w:hint="default"/>
                <w:vertAlign w:val="baseline"/>
                <w:lang w:val="en-US" w:eastAsia="zh-CN"/>
              </w:rPr>
            </w:pPr>
          </w:p>
        </w:tc>
      </w:tr>
      <w:permEnd w:id="117"/>
    </w:tbl>
    <w:p w14:paraId="155304BC">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三、平台功能迭代升级完成后，投标人负责平台日常技术维护运营（不计入成本），并协助招标人进行平台应用推广、积分体系搭建、用户引流等利于平台的发展、创新工作。具体要求如下：</w:t>
      </w:r>
    </w:p>
    <w:p w14:paraId="454D33AD">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1.技术维护运营：包括但不限于日常信息检测、信息安全处理、BUG修复、反馈意见收集、功能细节优化、其他技术开发要求等；</w:t>
      </w:r>
    </w:p>
    <w:p w14:paraId="108C1E59">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2.平台应用推广：包括但不限于平台稿件推送、更新，协助招标人新用户推广、资源获取及线上问题反馈等；</w:t>
      </w:r>
    </w:p>
    <w:p w14:paraId="6B885AB3">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3.积分体系搭建：包括但不限于资产处置交易额积分兑换体系搭建、社会面回收交易额积分兑换体系搭建等，满足实际运营过程中的应用需求；</w:t>
      </w:r>
    </w:p>
    <w:p w14:paraId="6DAE1292">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4.用户引流：包括但不限于投标人利用自身技术、资源优势，推进平台利好发展，达成平台项目新资源获取及用户引流目的。</w:t>
      </w:r>
    </w:p>
    <w:p w14:paraId="47EC50F8">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5.涉及运营过程中的额外成本支出（如硬件采购、宣传推广费用等），双方依据成交费率，按比出资。</w:t>
      </w:r>
    </w:p>
    <w:p w14:paraId="4CE7034E">
      <w:pPr>
        <w:keepNext w:val="0"/>
        <w:keepLines w:val="0"/>
        <w:pageBreakBefore w:val="0"/>
        <w:widowControl w:val="0"/>
        <w:kinsoku/>
        <w:wordWrap/>
        <w:overflowPunct/>
        <w:topLinePunct w:val="0"/>
        <w:autoSpaceDE/>
        <w:autoSpaceDN/>
        <w:bidi w:val="0"/>
        <w:adjustRightInd/>
        <w:snapToGrid/>
        <w:spacing w:line="600" w:lineRule="exact"/>
        <w:ind w:left="0"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四、其他要求：</w:t>
      </w:r>
    </w:p>
    <w:p w14:paraId="13422092">
      <w:pPr>
        <w:keepNext w:val="0"/>
        <w:keepLines w:val="0"/>
        <w:pageBreakBefore w:val="0"/>
        <w:widowControl w:val="0"/>
        <w:kinsoku/>
        <w:wordWrap/>
        <w:overflowPunct/>
        <w:topLinePunct w:val="0"/>
        <w:autoSpaceDE/>
        <w:autoSpaceDN/>
        <w:bidi w:val="0"/>
        <w:adjustRightInd/>
        <w:snapToGrid/>
        <w:spacing w:line="600" w:lineRule="exact"/>
        <w:ind w:left="0"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1.按照“共商、共投、共建、共赢”原则，在充分协商基础上，招标单位原“亳再生”一期平台由中标单位进行功能迭代升级、模块构建等，对“亳再生”平台进一步完善和优化，相关费用由中标单位自行承担。</w:t>
      </w:r>
    </w:p>
    <w:p w14:paraId="26B9F4C2">
      <w:pPr>
        <w:keepNext w:val="0"/>
        <w:keepLines w:val="0"/>
        <w:pageBreakBefore w:val="0"/>
        <w:widowControl w:val="0"/>
        <w:kinsoku/>
        <w:wordWrap/>
        <w:overflowPunct/>
        <w:topLinePunct w:val="0"/>
        <w:autoSpaceDE/>
        <w:autoSpaceDN/>
        <w:bidi w:val="0"/>
        <w:adjustRightInd/>
        <w:snapToGrid/>
        <w:spacing w:line="600" w:lineRule="exact"/>
        <w:ind w:left="0"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2.投标人应详细了解“亳再生”服务平台一期的现状，提供完善的平台升级方案。由中标单位配合我司完成著作权申请和一项实用新型专利申请，著作权归招标单位所有，</w:t>
      </w:r>
      <w:bookmarkStart w:id="328" w:name="OLE_LINK27"/>
      <w:r>
        <w:rPr>
          <w:rFonts w:hint="eastAsia" w:ascii="Times New Roman" w:hAnsi="Times New Roman" w:cs="Times New Roman"/>
          <w:kern w:val="0"/>
          <w:sz w:val="24"/>
          <w:szCs w:val="24"/>
          <w:highlight w:val="none"/>
          <w:lang w:val="en-US" w:eastAsia="zh-CN"/>
        </w:rPr>
        <w:t>实用新</w:t>
      </w:r>
      <w:bookmarkEnd w:id="328"/>
      <w:r>
        <w:rPr>
          <w:rFonts w:hint="eastAsia" w:ascii="Times New Roman" w:hAnsi="Times New Roman" w:cs="Times New Roman"/>
          <w:kern w:val="0"/>
          <w:sz w:val="24"/>
          <w:szCs w:val="24"/>
          <w:highlight w:val="none"/>
          <w:lang w:val="en-US" w:eastAsia="zh-CN"/>
        </w:rPr>
        <w:t>型专利可双方</w:t>
      </w:r>
      <w:bookmarkStart w:id="329" w:name="OLE_LINK24"/>
      <w:r>
        <w:rPr>
          <w:rFonts w:hint="eastAsia" w:ascii="Times New Roman" w:hAnsi="Times New Roman" w:cs="Times New Roman"/>
          <w:kern w:val="0"/>
          <w:sz w:val="24"/>
          <w:szCs w:val="24"/>
          <w:highlight w:val="none"/>
          <w:lang w:val="en-US" w:eastAsia="zh-CN"/>
        </w:rPr>
        <w:t>共有</w:t>
      </w:r>
      <w:bookmarkEnd w:id="329"/>
      <w:r>
        <w:rPr>
          <w:rFonts w:hint="eastAsia" w:ascii="Times New Roman" w:hAnsi="Times New Roman" w:cs="Times New Roman"/>
          <w:kern w:val="0"/>
          <w:sz w:val="24"/>
          <w:szCs w:val="24"/>
          <w:highlight w:val="none"/>
          <w:lang w:val="en-US" w:eastAsia="zh-CN"/>
        </w:rPr>
        <w:t>。</w:t>
      </w:r>
    </w:p>
    <w:p w14:paraId="58C96AD8">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pPr>
      <w:r>
        <w:rPr>
          <w:rFonts w:hint="eastAsia" w:ascii="Times New Roman" w:hAnsi="Times New Roman" w:cs="Times New Roman"/>
          <w:kern w:val="0"/>
          <w:sz w:val="24"/>
          <w:szCs w:val="24"/>
          <w:highlight w:val="none"/>
          <w:lang w:val="en-US" w:eastAsia="zh-CN"/>
        </w:rPr>
        <w:t>五、</w:t>
      </w:r>
      <w:permStart w:id="118" w:edGrp="everyone"/>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根据合同签订分</w:t>
      </w:r>
      <w:bookmarkStart w:id="330" w:name="OLE_LINK25"/>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成</w:t>
      </w:r>
      <w:bookmarkEnd w:id="330"/>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按月结算，具体结算按照运营考核表标准进行支付。如下（后期以招标人制定为准）：</w:t>
      </w:r>
    </w:p>
    <w:permEnd w:id="118"/>
    <w:p w14:paraId="60B2D32F">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default" w:ascii="Times New Roman" w:hAnsi="Times New Roman" w:cs="Times New Roman"/>
          <w:i w:val="0"/>
          <w:iCs w:val="0"/>
          <w:color w:val="auto"/>
          <w:kern w:val="0"/>
          <w:sz w:val="24"/>
          <w:szCs w:val="24"/>
          <w:highlight w:val="none"/>
          <w:u w:val="single"/>
          <w:shd w:val="clear" w:color="auto" w:fill="auto"/>
          <w:vertAlign w:val="baseline"/>
          <w:lang w:val="en-US" w:eastAsia="zh-CN"/>
        </w:rPr>
      </w:pPr>
    </w:p>
    <w:p w14:paraId="63B21CB0">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tbl>
      <w:tblPr>
        <w:tblStyle w:val="16"/>
        <w:tblW w:w="0" w:type="auto"/>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40"/>
        <w:gridCol w:w="4937"/>
        <w:gridCol w:w="566"/>
        <w:gridCol w:w="915"/>
        <w:gridCol w:w="566"/>
      </w:tblGrid>
      <w:tr w14:paraId="24900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4625D">
            <w:pPr>
              <w:keepNext w:val="0"/>
              <w:keepLines w:val="0"/>
              <w:widowControl/>
              <w:suppressLineNumbers w:val="0"/>
              <w:jc w:val="center"/>
              <w:textAlignment w:val="center"/>
              <w:rPr>
                <w:rFonts w:ascii="等线" w:hAnsi="等线" w:eastAsia="等线" w:cs="等线"/>
                <w:i w:val="0"/>
                <w:iCs w:val="0"/>
                <w:color w:val="000000"/>
                <w:sz w:val="32"/>
                <w:szCs w:val="32"/>
                <w:u w:val="none"/>
              </w:rPr>
            </w:pPr>
            <w:r>
              <w:rPr>
                <w:rFonts w:hint="eastAsia" w:ascii="等线" w:hAnsi="等线" w:eastAsia="等线" w:cs="等线"/>
                <w:i w:val="0"/>
                <w:iCs w:val="0"/>
                <w:color w:val="000000"/>
                <w:kern w:val="0"/>
                <w:sz w:val="32"/>
                <w:szCs w:val="32"/>
                <w:u w:val="none"/>
                <w:lang w:val="en-US" w:eastAsia="zh-CN" w:bidi="ar"/>
              </w:rPr>
              <w:t>亳再生-月度运营考核表</w:t>
            </w:r>
          </w:p>
        </w:tc>
      </w:tr>
      <w:tr w14:paraId="05FF3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76824">
            <w:pPr>
              <w:jc w:val="center"/>
              <w:rPr>
                <w:rFonts w:hint="eastAsia" w:ascii="等线" w:hAnsi="等线" w:eastAsia="等线" w:cs="等线"/>
                <w:i w:val="0"/>
                <w:iCs w:val="0"/>
                <w:color w:val="000000"/>
                <w:sz w:val="32"/>
                <w:szCs w:val="32"/>
                <w:u w:val="none"/>
              </w:rPr>
            </w:pPr>
          </w:p>
        </w:tc>
      </w:tr>
      <w:tr w14:paraId="54800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2E10C">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    年    月    日</w:t>
            </w:r>
          </w:p>
        </w:tc>
      </w:tr>
      <w:tr w14:paraId="27101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6322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考核内容</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13351">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考核标准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BD0C9">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分数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A290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实际情况</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71142">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得分</w:t>
            </w:r>
          </w:p>
        </w:tc>
      </w:tr>
      <w:tr w14:paraId="4DE39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0EED3">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B42BE">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5C9A3">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713B9">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12581">
            <w:pPr>
              <w:jc w:val="center"/>
              <w:rPr>
                <w:rFonts w:hint="eastAsia" w:ascii="等线" w:hAnsi="等线" w:eastAsia="等线" w:cs="等线"/>
                <w:i w:val="0"/>
                <w:iCs w:val="0"/>
                <w:color w:val="000000"/>
                <w:sz w:val="22"/>
                <w:szCs w:val="22"/>
                <w:u w:val="none"/>
              </w:rPr>
            </w:pPr>
          </w:p>
        </w:tc>
      </w:tr>
      <w:tr w14:paraId="55057C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B538D">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D7414">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4933A">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2A7B4">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959CC">
            <w:pPr>
              <w:jc w:val="center"/>
              <w:rPr>
                <w:rFonts w:hint="eastAsia" w:ascii="等线" w:hAnsi="等线" w:eastAsia="等线" w:cs="等线"/>
                <w:i w:val="0"/>
                <w:iCs w:val="0"/>
                <w:color w:val="000000"/>
                <w:sz w:val="22"/>
                <w:szCs w:val="22"/>
                <w:u w:val="none"/>
              </w:rPr>
            </w:pPr>
          </w:p>
        </w:tc>
      </w:tr>
      <w:tr w14:paraId="425DB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F54C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月度专项工作</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FC513">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如：技术开发任务进度、宣传推广活动任务及其他工作要求等</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04BB8">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A274C">
            <w:pPr>
              <w:jc w:val="center"/>
              <w:rPr>
                <w:rFonts w:hint="eastAsia" w:ascii="等线" w:hAnsi="等线" w:eastAsia="等线" w:cs="等线"/>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3108A">
            <w:pPr>
              <w:jc w:val="center"/>
              <w:rPr>
                <w:rFonts w:hint="eastAsia" w:ascii="等线" w:hAnsi="等线" w:eastAsia="等线" w:cs="等线"/>
                <w:i w:val="0"/>
                <w:iCs w:val="0"/>
                <w:color w:val="000000"/>
                <w:sz w:val="22"/>
                <w:szCs w:val="22"/>
                <w:u w:val="none"/>
              </w:rPr>
            </w:pPr>
          </w:p>
        </w:tc>
      </w:tr>
      <w:tr w14:paraId="644D4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1A582">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74193">
            <w:pPr>
              <w:jc w:val="left"/>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9A15B">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A8F33">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711DA">
            <w:pPr>
              <w:jc w:val="center"/>
              <w:rPr>
                <w:rFonts w:hint="eastAsia" w:ascii="等线" w:hAnsi="等线" w:eastAsia="等线" w:cs="等线"/>
                <w:i w:val="0"/>
                <w:iCs w:val="0"/>
                <w:color w:val="000000"/>
                <w:sz w:val="22"/>
                <w:szCs w:val="22"/>
                <w:u w:val="none"/>
              </w:rPr>
            </w:pPr>
          </w:p>
        </w:tc>
      </w:tr>
      <w:tr w14:paraId="68DB2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0ABBD">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EA1AB">
            <w:pPr>
              <w:jc w:val="left"/>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FD1EE">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869F7">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59596">
            <w:pPr>
              <w:jc w:val="center"/>
              <w:rPr>
                <w:rFonts w:hint="eastAsia" w:ascii="等线" w:hAnsi="等线" w:eastAsia="等线" w:cs="等线"/>
                <w:i w:val="0"/>
                <w:iCs w:val="0"/>
                <w:color w:val="000000"/>
                <w:sz w:val="22"/>
                <w:szCs w:val="22"/>
                <w:u w:val="none"/>
              </w:rPr>
            </w:pPr>
          </w:p>
        </w:tc>
      </w:tr>
      <w:tr w14:paraId="3701B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535E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文案类工作</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5632F8">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平台稿件推送，每周至少1篇发布（更新），每月不少于4篇发布（更新）；少一篇扣5分。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2009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B38CA">
            <w:pPr>
              <w:jc w:val="center"/>
              <w:rPr>
                <w:rFonts w:hint="eastAsia" w:ascii="等线" w:hAnsi="等线" w:eastAsia="等线" w:cs="等线"/>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33849">
            <w:pPr>
              <w:jc w:val="center"/>
              <w:rPr>
                <w:rFonts w:hint="eastAsia" w:ascii="等线" w:hAnsi="等线" w:eastAsia="等线" w:cs="等线"/>
                <w:i w:val="0"/>
                <w:iCs w:val="0"/>
                <w:color w:val="000000"/>
                <w:sz w:val="22"/>
                <w:szCs w:val="22"/>
                <w:u w:val="none"/>
              </w:rPr>
            </w:pPr>
          </w:p>
        </w:tc>
      </w:tr>
      <w:tr w14:paraId="39887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DEDED">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D81764">
            <w:pPr>
              <w:jc w:val="left"/>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325E7">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F083A">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1A885">
            <w:pPr>
              <w:jc w:val="center"/>
              <w:rPr>
                <w:rFonts w:hint="eastAsia" w:ascii="等线" w:hAnsi="等线" w:eastAsia="等线" w:cs="等线"/>
                <w:i w:val="0"/>
                <w:iCs w:val="0"/>
                <w:color w:val="000000"/>
                <w:sz w:val="22"/>
                <w:szCs w:val="22"/>
                <w:u w:val="none"/>
              </w:rPr>
            </w:pPr>
          </w:p>
        </w:tc>
      </w:tr>
      <w:tr w14:paraId="27F47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7F3BE">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1607A">
            <w:pPr>
              <w:jc w:val="left"/>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24E2C">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B4582">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45790">
            <w:pPr>
              <w:jc w:val="center"/>
              <w:rPr>
                <w:rFonts w:hint="eastAsia" w:ascii="等线" w:hAnsi="等线" w:eastAsia="等线" w:cs="等线"/>
                <w:i w:val="0"/>
                <w:iCs w:val="0"/>
                <w:color w:val="000000"/>
                <w:sz w:val="22"/>
                <w:szCs w:val="22"/>
                <w:u w:val="none"/>
              </w:rPr>
            </w:pPr>
          </w:p>
        </w:tc>
      </w:tr>
      <w:tr w14:paraId="1B097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56310">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日常信息监测</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6A32C1">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做好日常信息的监测工作，发现技术漏洞、信息安全危机时能够及时反馈、维护，协助完成应急处理的公关工作，配合不及时的，一次扣5分。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C2EC1">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B6F8F">
            <w:pPr>
              <w:jc w:val="center"/>
              <w:rPr>
                <w:rFonts w:hint="eastAsia" w:ascii="等线" w:hAnsi="等线" w:eastAsia="等线" w:cs="等线"/>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E4FF2">
            <w:pPr>
              <w:jc w:val="center"/>
              <w:rPr>
                <w:rFonts w:hint="eastAsia" w:ascii="等线" w:hAnsi="等线" w:eastAsia="等线" w:cs="等线"/>
                <w:i w:val="0"/>
                <w:iCs w:val="0"/>
                <w:color w:val="000000"/>
                <w:sz w:val="22"/>
                <w:szCs w:val="22"/>
                <w:u w:val="none"/>
              </w:rPr>
            </w:pPr>
          </w:p>
        </w:tc>
      </w:tr>
      <w:tr w14:paraId="61091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AF1ED">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CFB661">
            <w:pPr>
              <w:jc w:val="left"/>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E31E0">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40669">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36AC5">
            <w:pPr>
              <w:jc w:val="center"/>
              <w:rPr>
                <w:rFonts w:hint="eastAsia" w:ascii="等线" w:hAnsi="等线" w:eastAsia="等线" w:cs="等线"/>
                <w:i w:val="0"/>
                <w:iCs w:val="0"/>
                <w:color w:val="000000"/>
                <w:sz w:val="22"/>
                <w:szCs w:val="22"/>
                <w:u w:val="none"/>
              </w:rPr>
            </w:pPr>
          </w:p>
        </w:tc>
      </w:tr>
      <w:tr w14:paraId="339C8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B3BCF">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42C2BB">
            <w:pPr>
              <w:jc w:val="left"/>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F031D">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920F1">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D01A8">
            <w:pPr>
              <w:jc w:val="center"/>
              <w:rPr>
                <w:rFonts w:hint="eastAsia" w:ascii="等线" w:hAnsi="等线" w:eastAsia="等线" w:cs="等线"/>
                <w:i w:val="0"/>
                <w:iCs w:val="0"/>
                <w:color w:val="000000"/>
                <w:sz w:val="22"/>
                <w:szCs w:val="22"/>
                <w:u w:val="none"/>
              </w:rPr>
            </w:pPr>
          </w:p>
        </w:tc>
      </w:tr>
      <w:tr w14:paraId="5EB13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C433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客服类工作</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E6E6FF">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1.及时答复用户问题，未及时答复扣5分；</w:t>
            </w:r>
            <w:r>
              <w:rPr>
                <w:rFonts w:hint="eastAsia" w:ascii="等线" w:hAnsi="等线" w:eastAsia="等线" w:cs="等线"/>
                <w:i w:val="0"/>
                <w:iCs w:val="0"/>
                <w:color w:val="000000"/>
                <w:kern w:val="0"/>
                <w:sz w:val="22"/>
                <w:szCs w:val="22"/>
                <w:u w:val="none"/>
                <w:lang w:val="en-US" w:eastAsia="zh-CN" w:bidi="ar"/>
              </w:rPr>
              <w:br w:type="textWrapping"/>
            </w:r>
            <w:r>
              <w:rPr>
                <w:rFonts w:hint="eastAsia" w:ascii="等线" w:hAnsi="等线" w:eastAsia="等线" w:cs="等线"/>
                <w:i w:val="0"/>
                <w:iCs w:val="0"/>
                <w:color w:val="000000"/>
                <w:kern w:val="0"/>
                <w:sz w:val="22"/>
                <w:szCs w:val="22"/>
                <w:u w:val="none"/>
                <w:lang w:val="en-US" w:eastAsia="zh-CN" w:bidi="ar"/>
              </w:rPr>
              <w:t>2.每月汇总用户反馈问题，并群发工作群，未发出扣5分。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4A03E">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E2855">
            <w:pPr>
              <w:jc w:val="center"/>
              <w:rPr>
                <w:rFonts w:hint="eastAsia" w:ascii="等线" w:hAnsi="等线" w:eastAsia="等线" w:cs="等线"/>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BC6E2">
            <w:pPr>
              <w:jc w:val="center"/>
              <w:rPr>
                <w:rFonts w:hint="eastAsia" w:ascii="等线" w:hAnsi="等线" w:eastAsia="等线" w:cs="等线"/>
                <w:i w:val="0"/>
                <w:iCs w:val="0"/>
                <w:color w:val="000000"/>
                <w:sz w:val="22"/>
                <w:szCs w:val="22"/>
                <w:u w:val="none"/>
              </w:rPr>
            </w:pPr>
          </w:p>
        </w:tc>
      </w:tr>
      <w:tr w14:paraId="3E708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94B71">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03A658">
            <w:pPr>
              <w:jc w:val="left"/>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EBADC">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093CF">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3DB05">
            <w:pPr>
              <w:jc w:val="center"/>
              <w:rPr>
                <w:rFonts w:hint="eastAsia" w:ascii="等线" w:hAnsi="等线" w:eastAsia="等线" w:cs="等线"/>
                <w:i w:val="0"/>
                <w:iCs w:val="0"/>
                <w:color w:val="000000"/>
                <w:sz w:val="22"/>
                <w:szCs w:val="22"/>
                <w:u w:val="none"/>
              </w:rPr>
            </w:pPr>
          </w:p>
        </w:tc>
      </w:tr>
      <w:tr w14:paraId="69F37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5312A">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53993C">
            <w:pPr>
              <w:jc w:val="left"/>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17F28">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9B9A0">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92F9A">
            <w:pPr>
              <w:jc w:val="center"/>
              <w:rPr>
                <w:rFonts w:hint="eastAsia" w:ascii="等线" w:hAnsi="等线" w:eastAsia="等线" w:cs="等线"/>
                <w:i w:val="0"/>
                <w:iCs w:val="0"/>
                <w:color w:val="000000"/>
                <w:sz w:val="22"/>
                <w:szCs w:val="22"/>
                <w:u w:val="none"/>
              </w:rPr>
            </w:pPr>
          </w:p>
        </w:tc>
      </w:tr>
      <w:tr w14:paraId="0970B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9B8CA">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运营规划类工作</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44D7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上月度工作汇总及下月度计划，未报送扣10分。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AC5D5">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67AB5">
            <w:pPr>
              <w:jc w:val="center"/>
              <w:rPr>
                <w:rFonts w:hint="eastAsia" w:ascii="等线" w:hAnsi="等线" w:eastAsia="等线" w:cs="等线"/>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80FDF">
            <w:pPr>
              <w:jc w:val="center"/>
              <w:rPr>
                <w:rFonts w:hint="eastAsia" w:ascii="等线" w:hAnsi="等线" w:eastAsia="等线" w:cs="等线"/>
                <w:i w:val="0"/>
                <w:iCs w:val="0"/>
                <w:color w:val="000000"/>
                <w:sz w:val="22"/>
                <w:szCs w:val="22"/>
                <w:u w:val="none"/>
              </w:rPr>
            </w:pPr>
          </w:p>
        </w:tc>
      </w:tr>
      <w:tr w14:paraId="3FFB5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984F0">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50745">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56B8E">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A3887">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F042B">
            <w:pPr>
              <w:jc w:val="center"/>
              <w:rPr>
                <w:rFonts w:hint="eastAsia" w:ascii="等线" w:hAnsi="等线" w:eastAsia="等线" w:cs="等线"/>
                <w:i w:val="0"/>
                <w:iCs w:val="0"/>
                <w:color w:val="000000"/>
                <w:sz w:val="22"/>
                <w:szCs w:val="22"/>
                <w:u w:val="none"/>
              </w:rPr>
            </w:pPr>
          </w:p>
        </w:tc>
      </w:tr>
      <w:tr w14:paraId="72D6B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6D838">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325C1">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AC938">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0FD79">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0D9F7">
            <w:pPr>
              <w:jc w:val="center"/>
              <w:rPr>
                <w:rFonts w:hint="eastAsia" w:ascii="等线" w:hAnsi="等线" w:eastAsia="等线" w:cs="等线"/>
                <w:i w:val="0"/>
                <w:iCs w:val="0"/>
                <w:color w:val="000000"/>
                <w:sz w:val="22"/>
                <w:szCs w:val="22"/>
                <w:u w:val="none"/>
              </w:rPr>
            </w:pPr>
          </w:p>
        </w:tc>
      </w:tr>
      <w:tr w14:paraId="4D41C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C58A6">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其他</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BB751">
            <w:pPr>
              <w:jc w:val="center"/>
              <w:rPr>
                <w:rFonts w:hint="eastAsia" w:ascii="等线" w:hAnsi="等线" w:eastAsia="等线" w:cs="等线"/>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4609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10</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07B85">
            <w:pPr>
              <w:jc w:val="center"/>
              <w:rPr>
                <w:rFonts w:hint="eastAsia" w:ascii="等线" w:hAnsi="等线" w:eastAsia="等线" w:cs="等线"/>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BC692">
            <w:pPr>
              <w:jc w:val="center"/>
              <w:rPr>
                <w:rFonts w:hint="eastAsia" w:ascii="等线" w:hAnsi="等线" w:eastAsia="等线" w:cs="等线"/>
                <w:i w:val="0"/>
                <w:iCs w:val="0"/>
                <w:color w:val="000000"/>
                <w:sz w:val="22"/>
                <w:szCs w:val="22"/>
                <w:u w:val="none"/>
              </w:rPr>
            </w:pPr>
          </w:p>
        </w:tc>
      </w:tr>
      <w:tr w14:paraId="707EB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26D4A">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1AB9A">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795A4">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DD7E1">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64015">
            <w:pPr>
              <w:jc w:val="center"/>
              <w:rPr>
                <w:rFonts w:hint="eastAsia" w:ascii="等线" w:hAnsi="等线" w:eastAsia="等线" w:cs="等线"/>
                <w:i w:val="0"/>
                <w:iCs w:val="0"/>
                <w:color w:val="000000"/>
                <w:sz w:val="22"/>
                <w:szCs w:val="22"/>
                <w:u w:val="none"/>
              </w:rPr>
            </w:pPr>
          </w:p>
        </w:tc>
      </w:tr>
      <w:tr w14:paraId="550DC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AE7EA">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7BF8F">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B8ACA">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AA7C1">
            <w:pPr>
              <w:jc w:val="center"/>
              <w:rPr>
                <w:rFonts w:hint="eastAsia" w:ascii="等线" w:hAnsi="等线" w:eastAsia="等线" w:cs="等线"/>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D08FA">
            <w:pPr>
              <w:jc w:val="center"/>
              <w:rPr>
                <w:rFonts w:hint="eastAsia" w:ascii="等线" w:hAnsi="等线" w:eastAsia="等线" w:cs="等线"/>
                <w:i w:val="0"/>
                <w:iCs w:val="0"/>
                <w:color w:val="000000"/>
                <w:sz w:val="22"/>
                <w:szCs w:val="22"/>
                <w:u w:val="none"/>
              </w:rPr>
            </w:pPr>
          </w:p>
        </w:tc>
      </w:tr>
      <w:tr w14:paraId="2B398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D127B">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                                              合计：</w:t>
            </w:r>
          </w:p>
        </w:tc>
      </w:tr>
      <w:tr w14:paraId="759D6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0F1F7">
            <w:pPr>
              <w:jc w:val="center"/>
              <w:rPr>
                <w:rFonts w:hint="eastAsia" w:ascii="等线" w:hAnsi="等线" w:eastAsia="等线" w:cs="等线"/>
                <w:i w:val="0"/>
                <w:iCs w:val="0"/>
                <w:color w:val="000000"/>
                <w:sz w:val="22"/>
                <w:szCs w:val="22"/>
                <w:u w:val="none"/>
              </w:rPr>
            </w:pPr>
          </w:p>
        </w:tc>
      </w:tr>
      <w:tr w14:paraId="525A4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6A9973">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备注：招标人以双方合同约定比例为基础，按照上述考核得分情况，支付运营合作费用，具体支付区间如下：1.90分以上，支付比例100%；2.80~90分，支付比例90%；3.75~80分，支付比例80%；4.75分以下，不予支付。（例：考核得分95，支付费用=合同约定比例*100%）</w:t>
            </w:r>
          </w:p>
        </w:tc>
      </w:tr>
      <w:tr w14:paraId="53ED9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E8CFAF">
            <w:pPr>
              <w:jc w:val="left"/>
              <w:rPr>
                <w:rFonts w:hint="eastAsia" w:ascii="等线" w:hAnsi="等线" w:eastAsia="等线" w:cs="等线"/>
                <w:i w:val="0"/>
                <w:iCs w:val="0"/>
                <w:color w:val="000000"/>
                <w:sz w:val="22"/>
                <w:szCs w:val="22"/>
                <w:u w:val="none"/>
              </w:rPr>
            </w:pPr>
          </w:p>
        </w:tc>
      </w:tr>
    </w:tbl>
    <w:p w14:paraId="762DFFCD">
      <w:pPr>
        <w:rPr>
          <w:rFonts w:hint="eastAsia" w:ascii="Times New Roman" w:hAnsi="Times New Roman" w:cs="Times New Roman"/>
          <w:kern w:val="0"/>
          <w:sz w:val="24"/>
          <w:szCs w:val="24"/>
          <w:highlight w:val="none"/>
          <w:lang w:val="en-US" w:eastAsia="zh-CN"/>
        </w:rPr>
      </w:pPr>
    </w:p>
    <w:p w14:paraId="6DDB1D3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583A0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F40B8E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A470E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89A70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71C14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A1C89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36222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268846F6">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15CDD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（签字</w:t>
      </w:r>
      <w:r>
        <w:rPr>
          <w:rFonts w:hint="eastAsia" w:ascii="Times New Roman" w:hAnsi="Times New Roman" w:eastAsia="楷体" w:cs="Times New Roman"/>
          <w:kern w:val="0"/>
          <w:sz w:val="24"/>
          <w:szCs w:val="24"/>
          <w:highlight w:val="none"/>
          <w:u w:val="none"/>
          <w:shd w:val="clear" w:color="auto" w:fill="auto"/>
          <w:lang w:val="en-US" w:eastAsia="zh-CN"/>
        </w:rPr>
        <w:t>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331" w:name="_Toc144974856"/>
      <w:bookmarkStart w:id="332" w:name="_Toc300835209"/>
      <w:bookmarkStart w:id="333" w:name="_Toc152042576"/>
      <w:bookmarkStart w:id="334" w:name="_Toc152045787"/>
      <w:bookmarkStart w:id="335" w:name="_Toc247527827"/>
      <w:bookmarkStart w:id="336" w:name="_Toc247514246"/>
      <w:r>
        <w:rPr>
          <w:rFonts w:hint="default" w:ascii="Times New Roman" w:hAnsi="Times New Roman" w:cs="Times New Roman"/>
        </w:rPr>
        <w:t>目    录</w:t>
      </w:r>
      <w:bookmarkEnd w:id="331"/>
      <w:bookmarkEnd w:id="332"/>
      <w:bookmarkEnd w:id="333"/>
      <w:bookmarkEnd w:id="334"/>
      <w:bookmarkEnd w:id="335"/>
      <w:bookmarkEnd w:id="33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投标函</w:t>
            </w:r>
            <w:r>
              <w:rPr>
                <w:rFonts w:hint="eastAsia" w:ascii="Times New Roman" w:hAnsi="Times New Roman" w:cs="Times New Roman"/>
                <w:highlight w:val="none"/>
                <w:lang w:val="en-US" w:eastAsia="zh-CN"/>
              </w:rPr>
              <w:t>及投标函附录</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授权委托书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 xml:space="preserve">投标保证金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服务费用清单</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D30EC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服务方案</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623C7637">
            <w:pPr>
              <w:spacing w:line="540" w:lineRule="exact"/>
              <w:jc w:val="center"/>
              <w:rPr>
                <w:rFonts w:hint="default" w:ascii="Times New Roman" w:hAnsi="Times New Roman" w:cs="Times New Roman"/>
                <w:vertAlign w:val="baseline"/>
              </w:rPr>
            </w:pPr>
          </w:p>
        </w:tc>
      </w:tr>
    </w:tbl>
    <w:p w14:paraId="0967BDB5">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337" w:name="_Toc152042577"/>
      <w:bookmarkStart w:id="338" w:name="_Toc152045788"/>
      <w:bookmarkStart w:id="339" w:name="_Toc144974857"/>
      <w:bookmarkStart w:id="340" w:name="_Toc247514247"/>
      <w:bookmarkStart w:id="341" w:name="_Toc247527828"/>
      <w:bookmarkStart w:id="342" w:name="_Toc300835210"/>
      <w:r>
        <w:rPr>
          <w:rFonts w:hint="default" w:ascii="Times New Roman" w:hAnsi="Times New Roman" w:cs="Times New Roman"/>
        </w:rPr>
        <w:t>一、投标函及投标函附录</w:t>
      </w:r>
      <w:bookmarkEnd w:id="337"/>
      <w:bookmarkEnd w:id="338"/>
      <w:bookmarkEnd w:id="339"/>
      <w:bookmarkEnd w:id="340"/>
      <w:bookmarkEnd w:id="341"/>
      <w:bookmarkEnd w:id="342"/>
    </w:p>
    <w:p w14:paraId="4D2C35A7">
      <w:pPr>
        <w:spacing w:line="440" w:lineRule="exact"/>
        <w:rPr>
          <w:rFonts w:hint="default" w:ascii="Times New Roman" w:hAnsi="Times New Roman" w:cs="Times New Roman" w:eastAsiaTheme="minorEastAsia"/>
          <w:sz w:val="20"/>
          <w:szCs w:val="20"/>
          <w:lang w:val="en-US" w:eastAsia="zh-CN"/>
        </w:rPr>
      </w:pPr>
      <w:bookmarkStart w:id="343" w:name="_Toc152045790"/>
      <w:bookmarkStart w:id="344" w:name="_Toc152042579"/>
      <w:bookmarkStart w:id="345" w:name="_Toc300835212"/>
      <w:bookmarkStart w:id="346" w:name="_Toc144974859"/>
      <w:bookmarkStart w:id="347" w:name="_Toc247527830"/>
      <w:bookmarkStart w:id="348" w:name="_Toc24751424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14:paraId="55072827">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服务</w:t>
      </w:r>
      <w:r>
        <w:rPr>
          <w:rFonts w:hint="default" w:ascii="Times New Roman" w:hAnsi="Times New Roman" w:cs="Times New Roman"/>
          <w:szCs w:val="21"/>
        </w:rPr>
        <w:t>名称）</w:t>
      </w:r>
      <w:r>
        <w:rPr>
          <w:rFonts w:hint="eastAsia" w:ascii="Times New Roman" w:hAnsi="Times New Roman" w:cs="Times New Roman"/>
          <w:szCs w:val="21"/>
          <w:lang w:val="en-US" w:eastAsia="zh-CN"/>
        </w:rPr>
        <w:t>招标项目招标文件的全部内容，愿意以</w:t>
      </w:r>
      <w:permStart w:id="119" w:edGrp="everyone"/>
      <w:r>
        <w:rPr>
          <w:rFonts w:hint="eastAsia" w:ascii="Times New Roman" w:hAnsi="Times New Roman" w:cs="Times New Roman"/>
          <w:szCs w:val="21"/>
          <w:lang w:val="en-US" w:eastAsia="zh-CN"/>
        </w:rPr>
        <w:t>按照不高于平台经营收入的</w:t>
      </w:r>
      <w:bookmarkStart w:id="349" w:name="OLE_LINK26"/>
      <w:r>
        <w:rPr>
          <w:rFonts w:hint="eastAsia" w:ascii="Times New Roman" w:hAnsi="Times New Roman" w:cs="Times New Roman"/>
          <w:szCs w:val="21"/>
          <w:u w:val="single"/>
          <w:lang w:val="en-US" w:eastAsia="zh-CN"/>
        </w:rPr>
        <w:t xml:space="preserve">      </w:t>
      </w:r>
      <w:bookmarkEnd w:id="349"/>
      <w:r>
        <w:rPr>
          <w:rFonts w:hint="eastAsia" w:ascii="Times New Roman" w:hAnsi="Times New Roman" w:cs="Times New Roman"/>
          <w:szCs w:val="21"/>
          <w:lang w:val="en-US" w:eastAsia="zh-CN"/>
        </w:rPr>
        <w:t>支付给中标人（其中，增值税税率为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119"/>
      <w:r>
        <w:rPr>
          <w:rFonts w:hint="eastAsia" w:ascii="Times New Roman" w:hAnsi="Times New Roman" w:cs="Times New Roman"/>
          <w:szCs w:val="21"/>
          <w:lang w:val="en-US" w:eastAsia="zh-CN"/>
        </w:rPr>
        <w:t>，服务期限：</w:t>
      </w:r>
      <w:permStart w:id="120" w:edGrp="everyone"/>
      <w:r>
        <w:rPr>
          <w:rFonts w:hint="eastAsia" w:ascii="Times New Roman" w:hAnsi="Times New Roman" w:cs="Times New Roman"/>
          <w:szCs w:val="21"/>
          <w:lang w:val="en-US" w:eastAsia="zh-CN"/>
        </w:rPr>
        <w:t>自合同签订之日起5年</w:t>
      </w:r>
      <w:permEnd w:id="120"/>
      <w:r>
        <w:rPr>
          <w:rFonts w:hint="eastAsia" w:ascii="Times New Roman" w:hAnsi="Times New Roman" w:cs="Times New Roman"/>
          <w:szCs w:val="21"/>
          <w:u w:val="none"/>
          <w:lang w:val="en-US" w:eastAsia="zh-CN"/>
        </w:rPr>
        <w:t>，按合同约定完成本项全部工作。</w:t>
      </w:r>
    </w:p>
    <w:p w14:paraId="72AC649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437E8CE8">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（1）投标函及投标函附录；（2）法定代表人身份证明；（3）授权委托书；（4）投标保证金（如有）；（5）服务费用清单；（6）资格审查资料；（7）服务方案；（8）其他资料；.......</w:t>
      </w:r>
    </w:p>
    <w:p w14:paraId="415D171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24EE73C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14:paraId="0B66BE16">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14:paraId="365679B4">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47C34423">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434761F3">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63BC2107">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6A3E1B4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BDD4CBA">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343"/>
    <w:bookmarkEnd w:id="344"/>
    <w:bookmarkEnd w:id="345"/>
    <w:bookmarkEnd w:id="346"/>
    <w:bookmarkEnd w:id="347"/>
    <w:bookmarkEnd w:id="348"/>
    <w:p w14:paraId="22DCD03B">
      <w:pPr>
        <w:spacing w:line="440" w:lineRule="exact"/>
        <w:rPr>
          <w:rFonts w:hint="eastAsia" w:ascii="黑体" w:hAnsi="黑体" w:eastAsia="黑体" w:cs="黑体"/>
          <w:b w:val="0"/>
          <w:bCs w:val="0"/>
          <w:sz w:val="28"/>
          <w:szCs w:val="28"/>
          <w:lang w:eastAsia="zh-CN"/>
        </w:rPr>
      </w:pPr>
    </w:p>
    <w:p w14:paraId="4730D24F">
      <w:pPr>
        <w:spacing w:line="440" w:lineRule="exact"/>
        <w:rPr>
          <w:rFonts w:hint="eastAsia" w:ascii="黑体" w:hAnsi="黑体" w:eastAsia="黑体" w:cs="黑体"/>
          <w:b w:val="0"/>
          <w:bCs w:val="0"/>
          <w:sz w:val="28"/>
          <w:szCs w:val="28"/>
          <w:lang w:eastAsia="zh-CN"/>
        </w:rPr>
      </w:pPr>
    </w:p>
    <w:p w14:paraId="56DF1D86">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14:paraId="1A43B721">
      <w:pPr>
        <w:spacing w:line="440" w:lineRule="exact"/>
        <w:rPr>
          <w:rFonts w:hint="eastAsia" w:ascii="Times New Roman" w:hAnsi="Times New Roman" w:cs="Times New Roman" w:eastAsiaTheme="minorEastAsia"/>
          <w:sz w:val="20"/>
          <w:szCs w:val="20"/>
          <w:lang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14:paraId="4097F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340BE2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14:paraId="355EAB1B">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14:paraId="0B09B75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14:paraId="7BA7F0D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14:paraId="482BA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C141647">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14:paraId="4E4887D9">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14:paraId="4BD2775F">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14:paraId="414CEBBA">
            <w:pPr>
              <w:spacing w:line="440" w:lineRule="exact"/>
              <w:jc w:val="center"/>
              <w:rPr>
                <w:rFonts w:hint="eastAsia" w:ascii="Times New Roman" w:hAnsi="Times New Roman" w:cs="Times New Roman" w:eastAsiaTheme="minorEastAsia"/>
                <w:sz w:val="20"/>
                <w:szCs w:val="20"/>
                <w:vertAlign w:val="baseline"/>
                <w:lang w:eastAsia="zh-CN"/>
              </w:rPr>
            </w:pPr>
          </w:p>
        </w:tc>
      </w:tr>
      <w:tr w14:paraId="7536E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1D39AF">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14:paraId="120D5BCD">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14:paraId="56EF80D5">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none"/>
                <w:vertAlign w:val="baseline"/>
                <w:lang w:val="en-US" w:eastAsia="zh-CN"/>
              </w:rPr>
              <w:t>自合同签订之日起5年</w:t>
            </w:r>
          </w:p>
        </w:tc>
        <w:tc>
          <w:tcPr>
            <w:tcW w:w="3702" w:type="dxa"/>
            <w:vAlign w:val="center"/>
          </w:tcPr>
          <w:p w14:paraId="11A814BB">
            <w:pPr>
              <w:spacing w:line="440" w:lineRule="exact"/>
              <w:jc w:val="center"/>
              <w:rPr>
                <w:rFonts w:hint="eastAsia" w:ascii="Times New Roman" w:hAnsi="Times New Roman" w:cs="Times New Roman" w:eastAsiaTheme="minorEastAsia"/>
                <w:sz w:val="20"/>
                <w:szCs w:val="20"/>
                <w:vertAlign w:val="baseline"/>
                <w:lang w:eastAsia="zh-CN"/>
              </w:rPr>
            </w:pPr>
          </w:p>
        </w:tc>
      </w:tr>
      <w:tr w14:paraId="06E75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26458A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14:paraId="13CEA669">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合同价款确定方式</w:t>
            </w:r>
          </w:p>
        </w:tc>
        <w:tc>
          <w:tcPr>
            <w:tcW w:w="1984" w:type="dxa"/>
            <w:vAlign w:val="center"/>
          </w:tcPr>
          <w:p w14:paraId="78D98AFE">
            <w:pPr>
              <w:spacing w:line="440" w:lineRule="exact"/>
              <w:jc w:val="both"/>
              <w:rPr>
                <w:rFonts w:hint="eastAsia" w:ascii="Times New Roman" w:hAnsi="Times New Roman" w:cs="Times New Roman" w:eastAsiaTheme="minorEastAsia"/>
                <w:sz w:val="20"/>
                <w:szCs w:val="20"/>
                <w:vertAlign w:val="baseline"/>
                <w:lang w:eastAsia="zh-CN"/>
              </w:rPr>
            </w:pPr>
          </w:p>
        </w:tc>
        <w:tc>
          <w:tcPr>
            <w:tcW w:w="3702" w:type="dxa"/>
            <w:vAlign w:val="center"/>
          </w:tcPr>
          <w:p w14:paraId="0EBBF097">
            <w:pPr>
              <w:spacing w:line="440" w:lineRule="exact"/>
              <w:jc w:val="center"/>
              <w:rPr>
                <w:rFonts w:hint="eastAsia" w:ascii="Times New Roman" w:hAnsi="Times New Roman" w:cs="Times New Roman" w:eastAsiaTheme="minorEastAsia"/>
                <w:sz w:val="20"/>
                <w:szCs w:val="20"/>
                <w:vertAlign w:val="baseline"/>
                <w:lang w:eastAsia="zh-CN"/>
              </w:rPr>
            </w:pPr>
          </w:p>
        </w:tc>
      </w:tr>
      <w:tr w14:paraId="42416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855448">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64E2D5F6">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7393FBC0">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4EDEDEBC">
            <w:pPr>
              <w:spacing w:line="440" w:lineRule="exact"/>
              <w:jc w:val="center"/>
              <w:rPr>
                <w:rFonts w:hint="eastAsia" w:ascii="Times New Roman" w:hAnsi="Times New Roman" w:cs="Times New Roman" w:eastAsiaTheme="minorEastAsia"/>
                <w:sz w:val="20"/>
                <w:szCs w:val="20"/>
                <w:vertAlign w:val="baseline"/>
                <w:lang w:eastAsia="zh-CN"/>
              </w:rPr>
            </w:pPr>
          </w:p>
        </w:tc>
      </w:tr>
      <w:tr w14:paraId="040C4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5F4C529">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2599C8CA">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54E36276">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6B01C43E">
            <w:pPr>
              <w:spacing w:line="440" w:lineRule="exact"/>
              <w:jc w:val="center"/>
              <w:rPr>
                <w:rFonts w:hint="eastAsia" w:ascii="Times New Roman" w:hAnsi="Times New Roman" w:cs="Times New Roman" w:eastAsiaTheme="minorEastAsia"/>
                <w:sz w:val="20"/>
                <w:szCs w:val="20"/>
                <w:vertAlign w:val="baseline"/>
                <w:lang w:eastAsia="zh-CN"/>
              </w:rPr>
            </w:pPr>
          </w:p>
        </w:tc>
      </w:tr>
    </w:tbl>
    <w:p w14:paraId="17CAF583">
      <w:pPr>
        <w:spacing w:line="440" w:lineRule="exact"/>
        <w:rPr>
          <w:rFonts w:hint="eastAsia" w:ascii="Times New Roman" w:hAnsi="Times New Roman" w:cs="Times New Roman" w:eastAsiaTheme="minorEastAsia"/>
          <w:sz w:val="20"/>
          <w:szCs w:val="20"/>
          <w:lang w:eastAsia="zh-CN"/>
        </w:rPr>
      </w:pPr>
    </w:p>
    <w:p w14:paraId="18937AE8">
      <w:pPr>
        <w:spacing w:line="440" w:lineRule="exact"/>
        <w:rPr>
          <w:rFonts w:hint="eastAsia" w:ascii="Times New Roman" w:hAnsi="Times New Roman" w:cs="Times New Roman" w:eastAsiaTheme="minorEastAsia"/>
          <w:sz w:val="20"/>
          <w:szCs w:val="20"/>
          <w:lang w:eastAsia="zh-CN"/>
        </w:rPr>
      </w:pPr>
    </w:p>
    <w:p w14:paraId="3AAE6934">
      <w:pPr>
        <w:spacing w:line="440" w:lineRule="exact"/>
        <w:ind w:firstLine="1470" w:firstLineChars="7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BB62F1F">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w:t>
      </w:r>
    </w:p>
    <w:p w14:paraId="624981F2">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80A0BC2">
      <w:pPr>
        <w:spacing w:line="440" w:lineRule="exact"/>
        <w:rPr>
          <w:rFonts w:hint="eastAsia" w:ascii="Times New Roman" w:hAnsi="Times New Roman" w:cs="Times New Roman" w:eastAsiaTheme="minorEastAsia"/>
          <w:sz w:val="20"/>
          <w:szCs w:val="20"/>
          <w:lang w:eastAsia="zh-CN"/>
        </w:rPr>
      </w:pPr>
    </w:p>
    <w:p w14:paraId="7B52786F">
      <w:pPr>
        <w:spacing w:line="440" w:lineRule="exact"/>
        <w:rPr>
          <w:rFonts w:hint="default" w:ascii="Times New Roman" w:hAnsi="Times New Roman" w:cs="Times New Roman"/>
          <w:szCs w:val="21"/>
        </w:rPr>
      </w:pPr>
    </w:p>
    <w:p w14:paraId="231BDE03">
      <w:pPr>
        <w:rPr>
          <w:rFonts w:hint="default" w:ascii="Times New Roman" w:hAnsi="Times New Roman" w:cs="Times New Roman"/>
        </w:rPr>
      </w:pPr>
      <w:bookmarkStart w:id="350" w:name="_Toc247514283"/>
      <w:bookmarkStart w:id="351" w:name="_Toc247527831"/>
      <w:bookmarkStart w:id="352" w:name="_Toc144974860"/>
      <w:bookmarkStart w:id="353" w:name="_Toc152042580"/>
      <w:bookmarkStart w:id="354" w:name="_Toc152045791"/>
      <w:bookmarkStart w:id="355" w:name="_Toc300835213"/>
      <w:r>
        <w:rPr>
          <w:rFonts w:hint="default" w:ascii="Times New Roman" w:hAnsi="Times New Roman" w:cs="Times New Roman"/>
        </w:rPr>
        <w:br w:type="page"/>
      </w: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350"/>
      <w:bookmarkEnd w:id="351"/>
      <w:bookmarkEnd w:id="352"/>
      <w:bookmarkEnd w:id="353"/>
      <w:bookmarkEnd w:id="354"/>
      <w:bookmarkEnd w:id="355"/>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jc w:val="center"/>
        <w:rPr>
          <w:rFonts w:hint="default" w:ascii="Times New Roman" w:hAnsi="Times New Roman" w:cs="Times New Roman"/>
        </w:rPr>
      </w:pPr>
      <w:bookmarkStart w:id="356" w:name="_Toc300835214"/>
      <w:bookmarkStart w:id="357" w:name="_Toc152042581"/>
      <w:bookmarkStart w:id="358" w:name="_Toc247527832"/>
      <w:bookmarkStart w:id="359" w:name="_Toc152045792"/>
      <w:bookmarkStart w:id="360" w:name="_Toc247514284"/>
      <w:bookmarkStart w:id="361" w:name="_Toc144974861"/>
      <w:r>
        <w:rPr>
          <w:rFonts w:hint="eastAsia" w:ascii="Times New Roman" w:hAnsi="Times New Roman" w:cs="Times New Roman"/>
          <w:lang w:val="en-US" w:eastAsia="zh-CN"/>
        </w:rPr>
        <w:t>三</w:t>
      </w:r>
      <w:r>
        <w:rPr>
          <w:rFonts w:hint="default" w:ascii="Times New Roman" w:hAnsi="Times New Roman" w:cs="Times New Roman"/>
        </w:rPr>
        <w:t>、授权委托书</w:t>
      </w:r>
      <w:bookmarkEnd w:id="356"/>
      <w:bookmarkEnd w:id="357"/>
      <w:bookmarkEnd w:id="358"/>
      <w:bookmarkEnd w:id="359"/>
      <w:bookmarkEnd w:id="360"/>
      <w:bookmarkEnd w:id="361"/>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FFE9B5D">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67CD075A">
      <w:pPr>
        <w:pStyle w:val="3"/>
        <w:jc w:val="center"/>
        <w:rPr>
          <w:rFonts w:hint="default" w:ascii="Times New Roman" w:hAnsi="Times New Roman" w:cs="Times New Roman"/>
          <w:highlight w:val="none"/>
        </w:rPr>
      </w:pPr>
      <w:bookmarkStart w:id="362" w:name="_Toc247527834"/>
      <w:bookmarkStart w:id="363" w:name="_Toc144974862"/>
      <w:bookmarkStart w:id="364" w:name="_Toc300835216"/>
      <w:bookmarkStart w:id="365" w:name="_Toc247514286"/>
      <w:bookmarkStart w:id="366" w:name="_Toc152042583"/>
      <w:bookmarkStart w:id="367" w:name="_Toc152045794"/>
      <w:r>
        <w:rPr>
          <w:rFonts w:hint="eastAsia" w:ascii="Times New Roman" w:hAnsi="Times New Roman" w:cs="Times New Roman"/>
          <w:highlight w:val="none"/>
          <w:lang w:val="en-US" w:eastAsia="zh-CN"/>
        </w:rPr>
        <w:t>四</w:t>
      </w:r>
      <w:r>
        <w:rPr>
          <w:rFonts w:hint="default" w:ascii="Times New Roman" w:hAnsi="Times New Roman" w:cs="Times New Roman"/>
          <w:highlight w:val="none"/>
        </w:rPr>
        <w:t>、投标保证金</w:t>
      </w:r>
      <w:bookmarkEnd w:id="362"/>
      <w:bookmarkEnd w:id="363"/>
      <w:bookmarkEnd w:id="364"/>
      <w:bookmarkEnd w:id="365"/>
      <w:bookmarkEnd w:id="366"/>
      <w:bookmarkEnd w:id="367"/>
    </w:p>
    <w:p w14:paraId="6BC6DCA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6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70A2228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46953A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174A6E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2FEE45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03170B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D60A5C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EE963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2C5FF6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852210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474BABB">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6958032">
      <w:pPr>
        <w:spacing w:line="440" w:lineRule="exact"/>
        <w:rPr>
          <w:rFonts w:hint="default" w:ascii="Times New Roman" w:hAnsi="Times New Roman" w:cs="Times New Roman"/>
          <w:b/>
          <w:bCs/>
        </w:rPr>
      </w:pPr>
    </w:p>
    <w:bookmarkEnd w:id="368"/>
    <w:p w14:paraId="4F2CC585">
      <w:pPr>
        <w:rPr>
          <w:rFonts w:hint="default" w:ascii="Times New Roman" w:hAnsi="Times New Roman" w:cs="Times New Roman"/>
        </w:rPr>
      </w:pPr>
      <w:bookmarkStart w:id="369" w:name="_Toc144974863"/>
      <w:bookmarkStart w:id="370" w:name="_Toc247514287"/>
      <w:bookmarkStart w:id="371" w:name="_Toc300835218"/>
      <w:bookmarkStart w:id="372" w:name="_Toc247527835"/>
      <w:bookmarkStart w:id="373" w:name="_Toc152045795"/>
      <w:bookmarkStart w:id="374" w:name="_Toc152042584"/>
      <w:r>
        <w:rPr>
          <w:rFonts w:hint="default" w:ascii="Times New Roman" w:hAnsi="Times New Roman" w:cs="Times New Roman"/>
        </w:rPr>
        <w:br w:type="page"/>
      </w:r>
    </w:p>
    <w:p w14:paraId="47CA8CDF">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369"/>
      <w:bookmarkEnd w:id="370"/>
      <w:bookmarkEnd w:id="371"/>
      <w:bookmarkEnd w:id="372"/>
      <w:bookmarkEnd w:id="373"/>
      <w:bookmarkEnd w:id="374"/>
      <w:r>
        <w:rPr>
          <w:rFonts w:hint="eastAsia" w:ascii="Times New Roman" w:hAnsi="Times New Roman" w:cs="Times New Roman"/>
          <w:lang w:val="en-US" w:eastAsia="zh-CN"/>
        </w:rPr>
        <w:t>服务费用清单</w:t>
      </w:r>
    </w:p>
    <w:p w14:paraId="27F0F8DF">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14:paraId="77CAA65F">
      <w:pPr>
        <w:rPr>
          <w:rFonts w:hint="eastAsia" w:ascii="Times New Roman" w:hAnsi="Times New Roman" w:cs="Times New Roman"/>
          <w:lang w:val="en-US" w:eastAsia="zh-CN"/>
        </w:rPr>
      </w:pPr>
    </w:p>
    <w:p w14:paraId="7290E239">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14:paraId="7BA74246">
      <w:pPr>
        <w:rPr>
          <w:rFonts w:hint="default" w:ascii="Times New Roman" w:hAnsi="Times New Roman" w:cs="Times New Roman"/>
          <w:lang w:val="en-US" w:eastAsia="zh-CN"/>
        </w:rPr>
      </w:pPr>
    </w:p>
    <w:p w14:paraId="2547E1A5">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14:paraId="3FDE6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A098DDF">
            <w:pPr>
              <w:jc w:val="center"/>
              <w:rPr>
                <w:rFonts w:hint="eastAsia" w:ascii="Times New Roman" w:hAnsi="Times New Roman" w:cs="Times New Roman" w:eastAsiaTheme="minorEastAsia"/>
                <w:b/>
                <w:bCs/>
                <w:vertAlign w:val="baseline"/>
                <w:lang w:val="en-US" w:eastAsia="zh-CN"/>
              </w:rPr>
            </w:pPr>
            <w:bookmarkStart w:id="375" w:name="_Toc152042585"/>
            <w:bookmarkStart w:id="376" w:name="_Toc144974864"/>
            <w:bookmarkStart w:id="377" w:name="_Toc300835221"/>
            <w:bookmarkStart w:id="378" w:name="_Toc247514288"/>
            <w:bookmarkStart w:id="379" w:name="_Toc247527836"/>
            <w:bookmarkStart w:id="380" w:name="_Toc152045796"/>
            <w:r>
              <w:rPr>
                <w:rFonts w:hint="eastAsia" w:ascii="Times New Roman" w:hAnsi="Times New Roman" w:cs="Times New Roman"/>
                <w:b/>
                <w:bCs/>
                <w:vertAlign w:val="baseline"/>
                <w:lang w:val="en-US" w:eastAsia="zh-CN"/>
              </w:rPr>
              <w:t>序号</w:t>
            </w:r>
          </w:p>
        </w:tc>
        <w:tc>
          <w:tcPr>
            <w:tcW w:w="2268" w:type="dxa"/>
            <w:vAlign w:val="center"/>
          </w:tcPr>
          <w:p w14:paraId="2095DA42">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14:paraId="6C84F63C">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14:paraId="16BEA9E7">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14:paraId="0D422061">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14:paraId="34BEB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0D3F24E">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14:paraId="3B502AF9">
            <w:pPr>
              <w:jc w:val="center"/>
              <w:rPr>
                <w:rFonts w:hint="default" w:ascii="Times New Roman" w:hAnsi="Times New Roman" w:cs="Times New Roman"/>
                <w:vertAlign w:val="baseline"/>
              </w:rPr>
            </w:pPr>
          </w:p>
        </w:tc>
        <w:tc>
          <w:tcPr>
            <w:tcW w:w="2268" w:type="dxa"/>
            <w:vAlign w:val="center"/>
          </w:tcPr>
          <w:p w14:paraId="75ACB2FA">
            <w:pPr>
              <w:jc w:val="center"/>
              <w:rPr>
                <w:rFonts w:hint="default" w:ascii="Times New Roman" w:hAnsi="Times New Roman" w:cs="Times New Roman"/>
                <w:vertAlign w:val="baseline"/>
              </w:rPr>
            </w:pPr>
          </w:p>
        </w:tc>
        <w:tc>
          <w:tcPr>
            <w:tcW w:w="1134" w:type="dxa"/>
            <w:vAlign w:val="center"/>
          </w:tcPr>
          <w:p w14:paraId="23D665D5">
            <w:pPr>
              <w:jc w:val="center"/>
              <w:rPr>
                <w:rFonts w:hint="default" w:ascii="Times New Roman" w:hAnsi="Times New Roman" w:cs="Times New Roman"/>
                <w:vertAlign w:val="baseline"/>
              </w:rPr>
            </w:pPr>
          </w:p>
        </w:tc>
        <w:tc>
          <w:tcPr>
            <w:tcW w:w="2001" w:type="dxa"/>
            <w:vAlign w:val="center"/>
          </w:tcPr>
          <w:p w14:paraId="00B59EA5">
            <w:pPr>
              <w:jc w:val="center"/>
              <w:rPr>
                <w:rFonts w:hint="default" w:ascii="Times New Roman" w:hAnsi="Times New Roman" w:cs="Times New Roman"/>
                <w:vertAlign w:val="baseline"/>
              </w:rPr>
            </w:pPr>
          </w:p>
        </w:tc>
      </w:tr>
      <w:tr w14:paraId="50D17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8694CAC">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14:paraId="15A6200B">
            <w:pPr>
              <w:jc w:val="center"/>
              <w:rPr>
                <w:rFonts w:hint="default" w:ascii="Times New Roman" w:hAnsi="Times New Roman" w:cs="Times New Roman"/>
                <w:vertAlign w:val="baseline"/>
              </w:rPr>
            </w:pPr>
          </w:p>
        </w:tc>
        <w:tc>
          <w:tcPr>
            <w:tcW w:w="2268" w:type="dxa"/>
            <w:vAlign w:val="center"/>
          </w:tcPr>
          <w:p w14:paraId="2306F553">
            <w:pPr>
              <w:jc w:val="center"/>
              <w:rPr>
                <w:rFonts w:hint="default" w:ascii="Times New Roman" w:hAnsi="Times New Roman" w:cs="Times New Roman"/>
                <w:vertAlign w:val="baseline"/>
              </w:rPr>
            </w:pPr>
          </w:p>
        </w:tc>
        <w:tc>
          <w:tcPr>
            <w:tcW w:w="1134" w:type="dxa"/>
            <w:vAlign w:val="center"/>
          </w:tcPr>
          <w:p w14:paraId="2D5BF974">
            <w:pPr>
              <w:jc w:val="center"/>
              <w:rPr>
                <w:rFonts w:hint="default" w:ascii="Times New Roman" w:hAnsi="Times New Roman" w:cs="Times New Roman"/>
                <w:vertAlign w:val="baseline"/>
              </w:rPr>
            </w:pPr>
          </w:p>
        </w:tc>
        <w:tc>
          <w:tcPr>
            <w:tcW w:w="2001" w:type="dxa"/>
            <w:vAlign w:val="center"/>
          </w:tcPr>
          <w:p w14:paraId="553FC5A5">
            <w:pPr>
              <w:jc w:val="center"/>
              <w:rPr>
                <w:rFonts w:hint="default" w:ascii="Times New Roman" w:hAnsi="Times New Roman" w:cs="Times New Roman"/>
                <w:vertAlign w:val="baseline"/>
              </w:rPr>
            </w:pPr>
          </w:p>
        </w:tc>
      </w:tr>
      <w:tr w14:paraId="0AF83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89B394D">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14:paraId="7CB0C63E">
            <w:pPr>
              <w:jc w:val="center"/>
              <w:rPr>
                <w:rFonts w:hint="default" w:ascii="Times New Roman" w:hAnsi="Times New Roman" w:cs="Times New Roman"/>
                <w:vertAlign w:val="baseline"/>
              </w:rPr>
            </w:pPr>
          </w:p>
        </w:tc>
        <w:tc>
          <w:tcPr>
            <w:tcW w:w="2268" w:type="dxa"/>
            <w:vAlign w:val="center"/>
          </w:tcPr>
          <w:p w14:paraId="78C6DC2D">
            <w:pPr>
              <w:jc w:val="center"/>
              <w:rPr>
                <w:rFonts w:hint="default" w:ascii="Times New Roman" w:hAnsi="Times New Roman" w:cs="Times New Roman"/>
                <w:vertAlign w:val="baseline"/>
              </w:rPr>
            </w:pPr>
          </w:p>
        </w:tc>
        <w:tc>
          <w:tcPr>
            <w:tcW w:w="1134" w:type="dxa"/>
            <w:vAlign w:val="center"/>
          </w:tcPr>
          <w:p w14:paraId="24A95020">
            <w:pPr>
              <w:jc w:val="center"/>
              <w:rPr>
                <w:rFonts w:hint="default" w:ascii="Times New Roman" w:hAnsi="Times New Roman" w:cs="Times New Roman"/>
                <w:vertAlign w:val="baseline"/>
              </w:rPr>
            </w:pPr>
          </w:p>
        </w:tc>
        <w:tc>
          <w:tcPr>
            <w:tcW w:w="2001" w:type="dxa"/>
            <w:vAlign w:val="center"/>
          </w:tcPr>
          <w:p w14:paraId="36D1B64E">
            <w:pPr>
              <w:jc w:val="center"/>
              <w:rPr>
                <w:rFonts w:hint="default" w:ascii="Times New Roman" w:hAnsi="Times New Roman" w:cs="Times New Roman"/>
                <w:vertAlign w:val="baseline"/>
              </w:rPr>
            </w:pPr>
          </w:p>
        </w:tc>
      </w:tr>
      <w:tr w14:paraId="63985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F81BBD9">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14:paraId="40E9712F">
            <w:pPr>
              <w:jc w:val="center"/>
              <w:rPr>
                <w:rFonts w:hint="default" w:ascii="Times New Roman" w:hAnsi="Times New Roman" w:cs="Times New Roman"/>
                <w:vertAlign w:val="baseline"/>
              </w:rPr>
            </w:pPr>
          </w:p>
        </w:tc>
        <w:tc>
          <w:tcPr>
            <w:tcW w:w="2268" w:type="dxa"/>
            <w:vAlign w:val="center"/>
          </w:tcPr>
          <w:p w14:paraId="3213C301">
            <w:pPr>
              <w:jc w:val="center"/>
              <w:rPr>
                <w:rFonts w:hint="default" w:ascii="Times New Roman" w:hAnsi="Times New Roman" w:cs="Times New Roman"/>
                <w:vertAlign w:val="baseline"/>
              </w:rPr>
            </w:pPr>
          </w:p>
        </w:tc>
        <w:tc>
          <w:tcPr>
            <w:tcW w:w="1134" w:type="dxa"/>
            <w:vAlign w:val="center"/>
          </w:tcPr>
          <w:p w14:paraId="0CEFEDF7">
            <w:pPr>
              <w:jc w:val="center"/>
              <w:rPr>
                <w:rFonts w:hint="default" w:ascii="Times New Roman" w:hAnsi="Times New Roman" w:cs="Times New Roman"/>
                <w:vertAlign w:val="baseline"/>
              </w:rPr>
            </w:pPr>
          </w:p>
        </w:tc>
        <w:tc>
          <w:tcPr>
            <w:tcW w:w="2001" w:type="dxa"/>
            <w:vAlign w:val="center"/>
          </w:tcPr>
          <w:p w14:paraId="2C3F5173">
            <w:pPr>
              <w:jc w:val="center"/>
              <w:rPr>
                <w:rFonts w:hint="default" w:ascii="Times New Roman" w:hAnsi="Times New Roman" w:cs="Times New Roman"/>
                <w:vertAlign w:val="baseline"/>
              </w:rPr>
            </w:pPr>
          </w:p>
        </w:tc>
      </w:tr>
      <w:tr w14:paraId="582A5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14:paraId="12A2BA79">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14:paraId="3EB80E49">
            <w:pPr>
              <w:jc w:val="center"/>
              <w:rPr>
                <w:rFonts w:hint="default" w:ascii="Times New Roman" w:hAnsi="Times New Roman" w:cs="Times New Roman"/>
                <w:vertAlign w:val="baseline"/>
              </w:rPr>
            </w:pPr>
          </w:p>
        </w:tc>
        <w:tc>
          <w:tcPr>
            <w:tcW w:w="2268" w:type="dxa"/>
            <w:vAlign w:val="center"/>
          </w:tcPr>
          <w:p w14:paraId="2910D946">
            <w:pPr>
              <w:jc w:val="center"/>
              <w:rPr>
                <w:rFonts w:hint="default" w:ascii="Times New Roman" w:hAnsi="Times New Roman" w:cs="Times New Roman"/>
                <w:vertAlign w:val="baseline"/>
              </w:rPr>
            </w:pPr>
          </w:p>
        </w:tc>
        <w:tc>
          <w:tcPr>
            <w:tcW w:w="1134" w:type="dxa"/>
            <w:vAlign w:val="center"/>
          </w:tcPr>
          <w:p w14:paraId="26D96CB2">
            <w:pPr>
              <w:jc w:val="center"/>
              <w:rPr>
                <w:rFonts w:hint="default" w:ascii="Times New Roman" w:hAnsi="Times New Roman" w:cs="Times New Roman"/>
                <w:vertAlign w:val="baseline"/>
              </w:rPr>
            </w:pPr>
          </w:p>
        </w:tc>
        <w:tc>
          <w:tcPr>
            <w:tcW w:w="2001" w:type="dxa"/>
            <w:vAlign w:val="center"/>
          </w:tcPr>
          <w:p w14:paraId="604FBE2A">
            <w:pPr>
              <w:jc w:val="center"/>
              <w:rPr>
                <w:rFonts w:hint="default" w:ascii="Times New Roman" w:hAnsi="Times New Roman" w:cs="Times New Roman"/>
                <w:vertAlign w:val="baseline"/>
              </w:rPr>
            </w:pPr>
          </w:p>
        </w:tc>
      </w:tr>
      <w:tr w14:paraId="42845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2CE9B32">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14:paraId="6E7068EC">
            <w:pPr>
              <w:jc w:val="center"/>
              <w:rPr>
                <w:rFonts w:hint="default" w:ascii="Times New Roman" w:hAnsi="Times New Roman" w:cs="Times New Roman"/>
                <w:vertAlign w:val="baseline"/>
              </w:rPr>
            </w:pPr>
          </w:p>
        </w:tc>
        <w:tc>
          <w:tcPr>
            <w:tcW w:w="2268" w:type="dxa"/>
            <w:vAlign w:val="center"/>
          </w:tcPr>
          <w:p w14:paraId="0DA0E17B">
            <w:pPr>
              <w:jc w:val="center"/>
              <w:rPr>
                <w:rFonts w:hint="default" w:ascii="Times New Roman" w:hAnsi="Times New Roman" w:cs="Times New Roman"/>
                <w:vertAlign w:val="baseline"/>
              </w:rPr>
            </w:pPr>
          </w:p>
        </w:tc>
        <w:tc>
          <w:tcPr>
            <w:tcW w:w="1134" w:type="dxa"/>
            <w:vAlign w:val="center"/>
          </w:tcPr>
          <w:p w14:paraId="62679BC2">
            <w:pPr>
              <w:jc w:val="center"/>
              <w:rPr>
                <w:rFonts w:hint="default" w:ascii="Times New Roman" w:hAnsi="Times New Roman" w:cs="Times New Roman"/>
                <w:vertAlign w:val="baseline"/>
              </w:rPr>
            </w:pPr>
          </w:p>
        </w:tc>
        <w:tc>
          <w:tcPr>
            <w:tcW w:w="2001" w:type="dxa"/>
            <w:vAlign w:val="center"/>
          </w:tcPr>
          <w:p w14:paraId="39EC441C">
            <w:pPr>
              <w:jc w:val="center"/>
              <w:rPr>
                <w:rFonts w:hint="default" w:ascii="Times New Roman" w:hAnsi="Times New Roman" w:cs="Times New Roman"/>
                <w:vertAlign w:val="baseline"/>
              </w:rPr>
            </w:pPr>
          </w:p>
        </w:tc>
      </w:tr>
      <w:tr w14:paraId="06D53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14:paraId="19E19265">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14:paraId="5762B658">
            <w:pPr>
              <w:jc w:val="center"/>
              <w:rPr>
                <w:rFonts w:hint="default" w:ascii="Times New Roman" w:hAnsi="Times New Roman" w:cs="Times New Roman"/>
                <w:vertAlign w:val="baseline"/>
              </w:rPr>
            </w:pPr>
          </w:p>
        </w:tc>
        <w:tc>
          <w:tcPr>
            <w:tcW w:w="2001" w:type="dxa"/>
            <w:vAlign w:val="center"/>
          </w:tcPr>
          <w:p w14:paraId="1FEDC827">
            <w:pPr>
              <w:jc w:val="center"/>
              <w:rPr>
                <w:rFonts w:hint="default" w:ascii="Times New Roman" w:hAnsi="Times New Roman" w:cs="Times New Roman"/>
                <w:vertAlign w:val="baseline"/>
              </w:rPr>
            </w:pPr>
          </w:p>
        </w:tc>
      </w:tr>
    </w:tbl>
    <w:p w14:paraId="6A670C21">
      <w:pPr>
        <w:rPr>
          <w:rFonts w:hint="default" w:ascii="Times New Roman" w:hAnsi="Times New Roman" w:cs="Times New Roman"/>
        </w:rPr>
      </w:pPr>
    </w:p>
    <w:p w14:paraId="18CB8C78">
      <w:pPr>
        <w:rPr>
          <w:rFonts w:hint="default" w:ascii="Times New Roman" w:hAnsi="Times New Roman" w:cs="Times New Roman"/>
        </w:rPr>
      </w:pPr>
      <w:r>
        <w:rPr>
          <w:rFonts w:hint="eastAsia" w:ascii="Times New Roman" w:hAnsi="Times New Roman" w:cs="Times New Roman"/>
          <w:lang w:val="en-US" w:eastAsia="zh-CN"/>
        </w:rPr>
        <w:t>注：</w:t>
      </w:r>
      <w:bookmarkStart w:id="381" w:name="OLE_LINK20"/>
      <w:r>
        <w:rPr>
          <w:rFonts w:hint="eastAsia" w:ascii="Times New Roman" w:hAnsi="Times New Roman" w:cs="Times New Roman"/>
          <w:color w:val="FF0000"/>
          <w:highlight w:val="none"/>
          <w:lang w:val="en-US" w:eastAsia="zh-CN"/>
        </w:rPr>
        <w:t>投标时本项目无须填写此表</w:t>
      </w:r>
      <w:bookmarkEnd w:id="381"/>
      <w:r>
        <w:rPr>
          <w:rFonts w:hint="eastAsia" w:ascii="Times New Roman" w:hAnsi="Times New Roman" w:cs="Times New Roman"/>
          <w:lang w:val="en-US" w:eastAsia="zh-CN"/>
        </w:rPr>
        <w:t>。</w:t>
      </w:r>
      <w:r>
        <w:rPr>
          <w:rFonts w:hint="default" w:ascii="Times New Roman" w:hAnsi="Times New Roman" w:cs="Times New Roman"/>
        </w:rPr>
        <w:br w:type="page"/>
      </w:r>
    </w:p>
    <w:bookmarkEnd w:id="375"/>
    <w:bookmarkEnd w:id="376"/>
    <w:bookmarkEnd w:id="377"/>
    <w:bookmarkEnd w:id="378"/>
    <w:bookmarkEnd w:id="379"/>
    <w:bookmarkEnd w:id="380"/>
    <w:p w14:paraId="66EB7782">
      <w:pPr>
        <w:pStyle w:val="3"/>
        <w:jc w:val="center"/>
        <w:rPr>
          <w:rFonts w:hint="eastAsia"/>
          <w:highlight w:val="none"/>
        </w:rPr>
      </w:pPr>
      <w:bookmarkStart w:id="382" w:name="_Toc152045803"/>
      <w:bookmarkStart w:id="383" w:name="_Toc247514300"/>
      <w:bookmarkStart w:id="384" w:name="_Toc296602614"/>
      <w:bookmarkStart w:id="385" w:name="_Toc246997112"/>
      <w:bookmarkStart w:id="386" w:name="_Toc144974871"/>
      <w:bookmarkStart w:id="387" w:name="_Toc247085887"/>
      <w:bookmarkStart w:id="388" w:name="_Toc144974876"/>
      <w:bookmarkStart w:id="389" w:name="_Toc247527848"/>
      <w:bookmarkStart w:id="390" w:name="_Toc246996369"/>
      <w:bookmarkStart w:id="391" w:name="_Toc152042592"/>
      <w:bookmarkStart w:id="392" w:name="_Toc152045808"/>
      <w:bookmarkStart w:id="393" w:name="_Toc152042597"/>
      <w:bookmarkStart w:id="394" w:name="_Toc179632823"/>
      <w:bookmarkStart w:id="395" w:name="_Toc300835224"/>
      <w:r>
        <w:rPr>
          <w:rFonts w:hint="eastAsia"/>
          <w:highlight w:val="none"/>
          <w:lang w:val="en-US" w:eastAsia="zh-CN"/>
        </w:rPr>
        <w:t>六</w:t>
      </w:r>
      <w:r>
        <w:rPr>
          <w:highlight w:val="none"/>
        </w:rPr>
        <w:t>、资格审查资料</w:t>
      </w:r>
    </w:p>
    <w:p w14:paraId="09D406F3">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14:paraId="2D0963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35E6A0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27A0BD6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E3132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77E7222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CF6EF5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74A5349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11E80D5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695E23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14:paraId="108E0D7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27F6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4819C67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11E6958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797A32C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B868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14:paraId="6E44F95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76B404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65C2E0A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F8F87E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34567B9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D03F2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72AF91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98FC17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E4FD47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609ADF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5C2941D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F9856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1FD70CE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2E80D3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66D6584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0FA810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4EA9A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A49634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F0F3ED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6DF2E6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55A9AE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1AA8E4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0A952C2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7EA888CF">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14:paraId="587CA7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6BFB2F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1B3CC445">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14:paraId="78A004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D7B40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A88292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14:paraId="5135F717">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14:paraId="383B0B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1F7231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59B9EAC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14:paraId="3646336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E1C1F1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3F8756E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56A45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926586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2161FAC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273283C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6C038CA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4E26C0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33FC9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495A06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5AC4168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3DE3738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188B690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CE7B09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553E362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95CBB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FAC647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1E9AEC6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678525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374AAEE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29E7D15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03F81B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1E22D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CA177A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28EA53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6974D7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18F507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0A8241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818D7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0D2347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F454C9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14:paraId="2A327D3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14:paraId="7C89817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14:paraId="5FDC7730">
      <w:pPr>
        <w:rPr>
          <w:rFonts w:hint="eastAsia"/>
        </w:rPr>
      </w:pPr>
      <w:r>
        <w:rPr>
          <w:rFonts w:hint="eastAsia"/>
        </w:rPr>
        <w:br w:type="page"/>
      </w:r>
    </w:p>
    <w:p w14:paraId="32C4C7FD">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6DF820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14:paraId="72B49D9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30321C3D">
      <w:pPr>
        <w:rPr>
          <w:rFonts w:hint="eastAsia"/>
        </w:rPr>
      </w:pPr>
      <w:r>
        <w:rPr>
          <w:rFonts w:hint="eastAsia"/>
        </w:rPr>
        <w:br w:type="page"/>
      </w:r>
    </w:p>
    <w:p w14:paraId="5B8EBCBD">
      <w:pPr>
        <w:pStyle w:val="4"/>
        <w:rPr>
          <w:rFonts w:hint="default" w:ascii="Times New Roman" w:hAnsi="Times New Roman" w:cs="Times New Roman"/>
        </w:rPr>
      </w:pPr>
      <w:r>
        <w:rPr>
          <w:rFonts w:hint="default" w:ascii="Times New Roman" w:hAnsi="Times New Roman" w:cs="Times New Roman"/>
        </w:rPr>
        <w:t>（三）近年完成的类似项目情况表</w:t>
      </w:r>
    </w:p>
    <w:p w14:paraId="30E3483B">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0AB9E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6BBB9C74">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7811893F">
            <w:pPr>
              <w:topLinePunct/>
              <w:spacing w:line="440" w:lineRule="exact"/>
              <w:rPr>
                <w:rFonts w:hint="default" w:ascii="Times New Roman" w:hAnsi="Times New Roman" w:cs="Times New Roman"/>
                <w:szCs w:val="21"/>
                <w:highlight w:val="black"/>
              </w:rPr>
            </w:pPr>
          </w:p>
        </w:tc>
      </w:tr>
      <w:tr w14:paraId="5B1BE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4B6BCBDE">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14:paraId="58E41977">
            <w:pPr>
              <w:topLinePunct/>
              <w:spacing w:line="440" w:lineRule="exact"/>
              <w:rPr>
                <w:rFonts w:hint="default" w:ascii="Times New Roman" w:hAnsi="Times New Roman" w:cs="Times New Roman"/>
                <w:szCs w:val="21"/>
                <w:highlight w:val="black"/>
              </w:rPr>
            </w:pPr>
          </w:p>
        </w:tc>
      </w:tr>
      <w:tr w14:paraId="5926C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5139A580">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14:paraId="50C57A7D">
            <w:pPr>
              <w:topLinePunct/>
              <w:spacing w:line="440" w:lineRule="exact"/>
              <w:rPr>
                <w:rFonts w:hint="default" w:ascii="Times New Roman" w:hAnsi="Times New Roman" w:cs="Times New Roman"/>
                <w:szCs w:val="21"/>
                <w:highlight w:val="black"/>
              </w:rPr>
            </w:pPr>
          </w:p>
        </w:tc>
      </w:tr>
      <w:tr w14:paraId="0BD3A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9841255">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14:paraId="1646E14A">
            <w:pPr>
              <w:topLinePunct/>
              <w:spacing w:line="440" w:lineRule="exact"/>
              <w:rPr>
                <w:rFonts w:hint="default" w:ascii="Times New Roman" w:hAnsi="Times New Roman" w:cs="Times New Roman"/>
                <w:szCs w:val="21"/>
                <w:highlight w:val="black"/>
              </w:rPr>
            </w:pPr>
          </w:p>
        </w:tc>
      </w:tr>
      <w:tr w14:paraId="7A9DD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0EBD8661">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14:paraId="141B9C63">
            <w:pPr>
              <w:topLinePunct/>
              <w:spacing w:line="440" w:lineRule="exact"/>
              <w:rPr>
                <w:rFonts w:hint="default" w:ascii="Times New Roman" w:hAnsi="Times New Roman" w:cs="Times New Roman"/>
                <w:szCs w:val="21"/>
              </w:rPr>
            </w:pPr>
          </w:p>
        </w:tc>
      </w:tr>
      <w:tr w14:paraId="2C3E9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4BF0706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5DCB4024">
            <w:pPr>
              <w:topLinePunct/>
              <w:spacing w:line="440" w:lineRule="exact"/>
              <w:rPr>
                <w:rFonts w:hint="default" w:ascii="Times New Roman" w:hAnsi="Times New Roman" w:cs="Times New Roman"/>
                <w:szCs w:val="21"/>
              </w:rPr>
            </w:pPr>
          </w:p>
        </w:tc>
      </w:tr>
      <w:tr w14:paraId="44C72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C5CD20E">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14:paraId="0763C813">
            <w:pPr>
              <w:topLinePunct/>
              <w:spacing w:line="440" w:lineRule="exact"/>
              <w:rPr>
                <w:rFonts w:hint="default" w:ascii="Times New Roman" w:hAnsi="Times New Roman" w:cs="Times New Roman"/>
                <w:szCs w:val="21"/>
              </w:rPr>
            </w:pPr>
          </w:p>
        </w:tc>
      </w:tr>
      <w:tr w14:paraId="05F0C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2AA64185">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14:paraId="37761599">
            <w:pPr>
              <w:topLinePunct/>
              <w:spacing w:line="440" w:lineRule="exact"/>
              <w:rPr>
                <w:rFonts w:hint="default" w:ascii="Times New Roman" w:hAnsi="Times New Roman" w:cs="Times New Roman"/>
                <w:szCs w:val="21"/>
              </w:rPr>
            </w:pPr>
          </w:p>
        </w:tc>
      </w:tr>
      <w:tr w14:paraId="5EE77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AAB13EC">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14:paraId="72A3EAFF">
            <w:pPr>
              <w:topLinePunct/>
              <w:spacing w:line="440" w:lineRule="exact"/>
              <w:rPr>
                <w:rFonts w:hint="default" w:ascii="Times New Roman" w:hAnsi="Times New Roman" w:cs="Times New Roman"/>
                <w:szCs w:val="21"/>
              </w:rPr>
            </w:pPr>
          </w:p>
        </w:tc>
      </w:tr>
      <w:tr w14:paraId="21EB8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4337F58D">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14:paraId="43C9C3E8">
            <w:pPr>
              <w:topLinePunct/>
              <w:spacing w:line="440" w:lineRule="exact"/>
              <w:rPr>
                <w:rFonts w:hint="default" w:ascii="Times New Roman" w:hAnsi="Times New Roman" w:cs="Times New Roman"/>
                <w:szCs w:val="21"/>
              </w:rPr>
            </w:pPr>
          </w:p>
          <w:p w14:paraId="6DA96EC7">
            <w:pPr>
              <w:topLinePunct/>
              <w:spacing w:line="440" w:lineRule="exact"/>
              <w:rPr>
                <w:rFonts w:hint="default" w:ascii="Times New Roman" w:hAnsi="Times New Roman" w:cs="Times New Roman"/>
                <w:szCs w:val="21"/>
              </w:rPr>
            </w:pPr>
          </w:p>
          <w:p w14:paraId="69E398D7">
            <w:pPr>
              <w:topLinePunct/>
              <w:spacing w:line="440" w:lineRule="exact"/>
              <w:rPr>
                <w:rFonts w:hint="default" w:ascii="Times New Roman" w:hAnsi="Times New Roman" w:cs="Times New Roman"/>
                <w:szCs w:val="21"/>
              </w:rPr>
            </w:pPr>
          </w:p>
          <w:p w14:paraId="5D4C28FB">
            <w:pPr>
              <w:topLinePunct/>
              <w:spacing w:line="440" w:lineRule="exact"/>
              <w:rPr>
                <w:rFonts w:hint="default" w:ascii="Times New Roman" w:hAnsi="Times New Roman" w:cs="Times New Roman"/>
                <w:szCs w:val="21"/>
              </w:rPr>
            </w:pPr>
          </w:p>
          <w:p w14:paraId="7BD9AFAE">
            <w:pPr>
              <w:topLinePunct/>
              <w:spacing w:line="440" w:lineRule="exact"/>
              <w:rPr>
                <w:rFonts w:hint="default" w:ascii="Times New Roman" w:hAnsi="Times New Roman" w:cs="Times New Roman"/>
                <w:szCs w:val="21"/>
              </w:rPr>
            </w:pPr>
          </w:p>
          <w:p w14:paraId="79789407">
            <w:pPr>
              <w:topLinePunct/>
              <w:spacing w:line="440" w:lineRule="exact"/>
              <w:rPr>
                <w:rFonts w:hint="default" w:ascii="Times New Roman" w:hAnsi="Times New Roman" w:cs="Times New Roman"/>
                <w:szCs w:val="21"/>
              </w:rPr>
            </w:pPr>
          </w:p>
          <w:p w14:paraId="56B4137F">
            <w:pPr>
              <w:topLinePunct/>
              <w:spacing w:line="440" w:lineRule="exact"/>
              <w:rPr>
                <w:rFonts w:hint="default" w:ascii="Times New Roman" w:hAnsi="Times New Roman" w:cs="Times New Roman"/>
                <w:szCs w:val="21"/>
              </w:rPr>
            </w:pPr>
          </w:p>
        </w:tc>
      </w:tr>
      <w:tr w14:paraId="6B5F0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A448B3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61C8DD3E">
            <w:pPr>
              <w:topLinePunct/>
              <w:spacing w:line="440" w:lineRule="exact"/>
              <w:rPr>
                <w:rFonts w:hint="default" w:ascii="Times New Roman" w:hAnsi="Times New Roman" w:cs="Times New Roman"/>
                <w:szCs w:val="21"/>
              </w:rPr>
            </w:pPr>
          </w:p>
        </w:tc>
      </w:tr>
    </w:tbl>
    <w:p w14:paraId="46B3BB3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14:paraId="11887C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14:paraId="3B888FCA">
      <w:pPr>
        <w:rPr>
          <w:rFonts w:hint="eastAsia"/>
        </w:rPr>
      </w:pPr>
      <w:r>
        <w:rPr>
          <w:rFonts w:hint="eastAsia"/>
        </w:rPr>
        <w:br w:type="page"/>
      </w:r>
    </w:p>
    <w:p w14:paraId="315C2CBE">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7"/>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14:paraId="799A8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14:paraId="10F31F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14:paraId="767B710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14:paraId="3D9225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14:paraId="7E5CF7D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14:paraId="476B23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14:paraId="1FEF9D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14:paraId="7B999C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14:paraId="1D86D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14:paraId="1395BA4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14:paraId="56847D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64715A3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414D08B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5EBF24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48B13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14:paraId="5EC9EF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14:paraId="4DF681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14:paraId="5D23781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0007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120C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8CCA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FD782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131E4D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E00EA7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31FEE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787CBD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2D80A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7D4EF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7578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C93010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1008EE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2360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1D846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54202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7CA75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DFF01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FCA3C8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CDF38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29F7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612EC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72237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6C01F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DBB1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3748D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E22F0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7610B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206C5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26682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2E3E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7EE83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5132A0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2FEC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722A37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8C7DD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C3FDD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D8F4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A6E4E4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FBA0A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35CB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AFE40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993F3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CB8E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93518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C08F0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D9FC4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245C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748A5F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3BBF1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760D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A48CD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73F43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AE0F6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0E3BA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E7EA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ACCDC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125AA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C14371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4BAE0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A6D3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5C29F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882AA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6C243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3C4FD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B0CAC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04AC1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9E267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CB9FD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4088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25B5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61756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3CDB4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04702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F4351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675B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758055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87DC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BA344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0E522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8F5B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74B88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754EB0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64AE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DA18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983B4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44119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19BE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DB54E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A391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EAAE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6F079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377C6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70B23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A879CB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2F380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28158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980EB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59BC9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97CF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03E8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F55A2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FB831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E0033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B5766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E09716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386E94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4AC64B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3CB995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8815B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3F81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4C03F8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72A6F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8AA30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B92EA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9BE6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09376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4780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97873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3704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B795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43AF4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33291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1840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AC839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72373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5F06D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36969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3155F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D87E9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C863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EDAA8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02457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AE7F5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2F7F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03D04B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160B5E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F6EE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1B183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3B8ADD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FC3A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5EFEC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10A38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02651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0BDE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D404B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68514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8B5CF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780BE3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26E045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0E68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A6888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95A40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E1A91F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A9C4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97D35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4E5F1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3545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58656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C5E1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BB1B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FC056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7540D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7FE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56F22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91E2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29244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463D0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C37C0B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6E1A1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A71B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A1743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C000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3E42D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E3FA7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A131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3D19F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3ACC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DB8AE4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4E4150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3F8D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3D6734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A9AD3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04E8B3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2EA4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17900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AA129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7940A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1C906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59E04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7C1A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0B547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D1E5F1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2FA70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E4F9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2CA0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75219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43EE9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E8301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73CD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D252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32F8ED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55FF0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29EC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5440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49AE7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03FD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2EF4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4D5AFF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F55C4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274F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A66EF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9EB17E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80D7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34D20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CD82B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4B38C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A3E00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A4F78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0BCCE5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14:paraId="378006A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6C923B0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4757E74C">
      <w:pPr>
        <w:rPr>
          <w:rFonts w:hint="eastAsia"/>
          <w:i/>
          <w:iCs/>
          <w:color w:val="FF0000"/>
          <w:u w:val="single"/>
          <w:lang w:val="en-US" w:eastAsia="zh-CN"/>
        </w:rPr>
      </w:pPr>
    </w:p>
    <w:p w14:paraId="2A32C792">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14:paraId="71A97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7BFDDA90">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14:paraId="60D4A0D0">
            <w:pPr>
              <w:jc w:val="center"/>
              <w:rPr>
                <w:rFonts w:hint="eastAsia"/>
                <w:i w:val="0"/>
                <w:iCs w:val="0"/>
                <w:color w:val="auto"/>
                <w:u w:val="none"/>
                <w:vertAlign w:val="baseline"/>
                <w:lang w:val="en-US" w:eastAsia="zh-CN"/>
              </w:rPr>
            </w:pPr>
          </w:p>
        </w:tc>
        <w:tc>
          <w:tcPr>
            <w:tcW w:w="1134" w:type="dxa"/>
            <w:vAlign w:val="center"/>
          </w:tcPr>
          <w:p w14:paraId="04412A0F">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14:paraId="59E62E54">
            <w:pPr>
              <w:jc w:val="center"/>
              <w:rPr>
                <w:rFonts w:hint="eastAsia"/>
                <w:i w:val="0"/>
                <w:iCs w:val="0"/>
                <w:color w:val="auto"/>
                <w:u w:val="none"/>
                <w:vertAlign w:val="baseline"/>
                <w:lang w:val="en-US" w:eastAsia="zh-CN"/>
              </w:rPr>
            </w:pPr>
          </w:p>
        </w:tc>
        <w:tc>
          <w:tcPr>
            <w:tcW w:w="1701" w:type="dxa"/>
            <w:vAlign w:val="center"/>
          </w:tcPr>
          <w:p w14:paraId="395395C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14:paraId="7070BB3A">
            <w:pPr>
              <w:jc w:val="center"/>
              <w:rPr>
                <w:rFonts w:hint="eastAsia"/>
                <w:i w:val="0"/>
                <w:iCs w:val="0"/>
                <w:color w:val="auto"/>
                <w:u w:val="none"/>
                <w:vertAlign w:val="baseline"/>
                <w:lang w:val="en-US" w:eastAsia="zh-CN"/>
              </w:rPr>
            </w:pPr>
          </w:p>
        </w:tc>
      </w:tr>
      <w:tr w14:paraId="0DC77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C095F1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14:paraId="603D7EC6">
            <w:pPr>
              <w:jc w:val="center"/>
              <w:rPr>
                <w:rFonts w:hint="eastAsia"/>
                <w:i w:val="0"/>
                <w:iCs w:val="0"/>
                <w:color w:val="auto"/>
                <w:u w:val="none"/>
                <w:vertAlign w:val="baseline"/>
                <w:lang w:val="en-US" w:eastAsia="zh-CN"/>
              </w:rPr>
            </w:pPr>
          </w:p>
        </w:tc>
        <w:tc>
          <w:tcPr>
            <w:tcW w:w="1134" w:type="dxa"/>
            <w:vAlign w:val="center"/>
          </w:tcPr>
          <w:p w14:paraId="0403359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14:paraId="3FFEE8B4">
            <w:pPr>
              <w:jc w:val="center"/>
              <w:rPr>
                <w:rFonts w:hint="eastAsia"/>
                <w:i w:val="0"/>
                <w:iCs w:val="0"/>
                <w:color w:val="auto"/>
                <w:u w:val="none"/>
                <w:vertAlign w:val="baseline"/>
                <w:lang w:val="en-US" w:eastAsia="zh-CN"/>
              </w:rPr>
            </w:pPr>
          </w:p>
        </w:tc>
        <w:tc>
          <w:tcPr>
            <w:tcW w:w="1701" w:type="dxa"/>
            <w:vAlign w:val="center"/>
          </w:tcPr>
          <w:p w14:paraId="2F1A0DF5">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14:paraId="0A17E3E7">
            <w:pPr>
              <w:jc w:val="center"/>
              <w:rPr>
                <w:rFonts w:hint="eastAsia"/>
                <w:i w:val="0"/>
                <w:iCs w:val="0"/>
                <w:color w:val="auto"/>
                <w:u w:val="none"/>
                <w:vertAlign w:val="baseline"/>
                <w:lang w:val="en-US" w:eastAsia="zh-CN"/>
              </w:rPr>
            </w:pPr>
          </w:p>
        </w:tc>
      </w:tr>
      <w:tr w14:paraId="50B3B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6828703">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14:paraId="030D12DE">
            <w:pPr>
              <w:jc w:val="center"/>
              <w:rPr>
                <w:rFonts w:hint="eastAsia"/>
                <w:i w:val="0"/>
                <w:iCs w:val="0"/>
                <w:color w:val="auto"/>
                <w:u w:val="none"/>
                <w:vertAlign w:val="baseline"/>
                <w:lang w:val="en-US" w:eastAsia="zh-CN"/>
              </w:rPr>
            </w:pPr>
          </w:p>
        </w:tc>
        <w:tc>
          <w:tcPr>
            <w:tcW w:w="1701" w:type="dxa"/>
            <w:vAlign w:val="center"/>
          </w:tcPr>
          <w:p w14:paraId="46CFE87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14:paraId="53E668C6">
            <w:pPr>
              <w:jc w:val="center"/>
              <w:rPr>
                <w:rFonts w:hint="eastAsia"/>
                <w:i w:val="0"/>
                <w:iCs w:val="0"/>
                <w:color w:val="auto"/>
                <w:u w:val="none"/>
                <w:vertAlign w:val="baseline"/>
                <w:lang w:val="en-US" w:eastAsia="zh-CN"/>
              </w:rPr>
            </w:pPr>
          </w:p>
        </w:tc>
      </w:tr>
      <w:tr w14:paraId="67560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FB09C3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14:paraId="2E5C14C3">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14:paraId="41FB7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14:paraId="045D1F69">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14:paraId="72D8B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D3A9BB7">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14:paraId="52A314B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14:paraId="19C354C2">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14:paraId="2FED896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14:paraId="2697B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4E6EF9C">
            <w:pPr>
              <w:jc w:val="center"/>
              <w:rPr>
                <w:rFonts w:hint="eastAsia"/>
                <w:i w:val="0"/>
                <w:iCs w:val="0"/>
                <w:color w:val="auto"/>
                <w:u w:val="none"/>
                <w:vertAlign w:val="baseline"/>
                <w:lang w:val="en-US" w:eastAsia="zh-CN"/>
              </w:rPr>
            </w:pPr>
          </w:p>
        </w:tc>
        <w:tc>
          <w:tcPr>
            <w:tcW w:w="3402" w:type="dxa"/>
            <w:gridSpan w:val="3"/>
            <w:vAlign w:val="center"/>
          </w:tcPr>
          <w:p w14:paraId="5284C2A5">
            <w:pPr>
              <w:jc w:val="center"/>
              <w:rPr>
                <w:rFonts w:hint="eastAsia"/>
                <w:i w:val="0"/>
                <w:iCs w:val="0"/>
                <w:color w:val="auto"/>
                <w:u w:val="none"/>
                <w:vertAlign w:val="baseline"/>
                <w:lang w:val="en-US" w:eastAsia="zh-CN"/>
              </w:rPr>
            </w:pPr>
          </w:p>
        </w:tc>
        <w:tc>
          <w:tcPr>
            <w:tcW w:w="1701" w:type="dxa"/>
            <w:vAlign w:val="center"/>
          </w:tcPr>
          <w:p w14:paraId="726447C8">
            <w:pPr>
              <w:jc w:val="center"/>
              <w:rPr>
                <w:rFonts w:hint="eastAsia"/>
                <w:i w:val="0"/>
                <w:iCs w:val="0"/>
                <w:color w:val="auto"/>
                <w:u w:val="none"/>
                <w:vertAlign w:val="baseline"/>
                <w:lang w:val="en-US" w:eastAsia="zh-CN"/>
              </w:rPr>
            </w:pPr>
          </w:p>
        </w:tc>
        <w:tc>
          <w:tcPr>
            <w:tcW w:w="2285" w:type="dxa"/>
            <w:vAlign w:val="center"/>
          </w:tcPr>
          <w:p w14:paraId="6FDAA577">
            <w:pPr>
              <w:jc w:val="center"/>
              <w:rPr>
                <w:rFonts w:hint="eastAsia"/>
                <w:i w:val="0"/>
                <w:iCs w:val="0"/>
                <w:color w:val="auto"/>
                <w:u w:val="none"/>
                <w:vertAlign w:val="baseline"/>
                <w:lang w:val="en-US" w:eastAsia="zh-CN"/>
              </w:rPr>
            </w:pPr>
          </w:p>
        </w:tc>
      </w:tr>
      <w:tr w14:paraId="47613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29770DD">
            <w:pPr>
              <w:jc w:val="center"/>
              <w:rPr>
                <w:rFonts w:hint="eastAsia"/>
                <w:i w:val="0"/>
                <w:iCs w:val="0"/>
                <w:color w:val="auto"/>
                <w:u w:val="none"/>
                <w:vertAlign w:val="baseline"/>
                <w:lang w:val="en-US" w:eastAsia="zh-CN"/>
              </w:rPr>
            </w:pPr>
          </w:p>
        </w:tc>
        <w:tc>
          <w:tcPr>
            <w:tcW w:w="3402" w:type="dxa"/>
            <w:gridSpan w:val="3"/>
            <w:vAlign w:val="center"/>
          </w:tcPr>
          <w:p w14:paraId="7F9CDC6F">
            <w:pPr>
              <w:jc w:val="center"/>
              <w:rPr>
                <w:rFonts w:hint="eastAsia"/>
                <w:i w:val="0"/>
                <w:iCs w:val="0"/>
                <w:color w:val="auto"/>
                <w:u w:val="none"/>
                <w:vertAlign w:val="baseline"/>
                <w:lang w:val="en-US" w:eastAsia="zh-CN"/>
              </w:rPr>
            </w:pPr>
          </w:p>
        </w:tc>
        <w:tc>
          <w:tcPr>
            <w:tcW w:w="1701" w:type="dxa"/>
            <w:vAlign w:val="center"/>
          </w:tcPr>
          <w:p w14:paraId="6417FA19">
            <w:pPr>
              <w:jc w:val="center"/>
              <w:rPr>
                <w:rFonts w:hint="eastAsia"/>
                <w:i w:val="0"/>
                <w:iCs w:val="0"/>
                <w:color w:val="auto"/>
                <w:u w:val="none"/>
                <w:vertAlign w:val="baseline"/>
                <w:lang w:val="en-US" w:eastAsia="zh-CN"/>
              </w:rPr>
            </w:pPr>
          </w:p>
        </w:tc>
        <w:tc>
          <w:tcPr>
            <w:tcW w:w="2285" w:type="dxa"/>
            <w:vAlign w:val="center"/>
          </w:tcPr>
          <w:p w14:paraId="3E9BC512">
            <w:pPr>
              <w:jc w:val="center"/>
              <w:rPr>
                <w:rFonts w:hint="eastAsia"/>
                <w:i w:val="0"/>
                <w:iCs w:val="0"/>
                <w:color w:val="auto"/>
                <w:u w:val="none"/>
                <w:vertAlign w:val="baseline"/>
                <w:lang w:val="en-US" w:eastAsia="zh-CN"/>
              </w:rPr>
            </w:pPr>
          </w:p>
        </w:tc>
      </w:tr>
      <w:tr w14:paraId="0FE86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4757AF6">
            <w:pPr>
              <w:jc w:val="center"/>
              <w:rPr>
                <w:rFonts w:hint="eastAsia"/>
                <w:i w:val="0"/>
                <w:iCs w:val="0"/>
                <w:color w:val="auto"/>
                <w:u w:val="none"/>
                <w:vertAlign w:val="baseline"/>
                <w:lang w:val="en-US" w:eastAsia="zh-CN"/>
              </w:rPr>
            </w:pPr>
          </w:p>
        </w:tc>
        <w:tc>
          <w:tcPr>
            <w:tcW w:w="3402" w:type="dxa"/>
            <w:gridSpan w:val="3"/>
            <w:vAlign w:val="center"/>
          </w:tcPr>
          <w:p w14:paraId="0BFD69CA">
            <w:pPr>
              <w:jc w:val="center"/>
              <w:rPr>
                <w:rFonts w:hint="eastAsia"/>
                <w:i w:val="0"/>
                <w:iCs w:val="0"/>
                <w:color w:val="auto"/>
                <w:u w:val="none"/>
                <w:vertAlign w:val="baseline"/>
                <w:lang w:val="en-US" w:eastAsia="zh-CN"/>
              </w:rPr>
            </w:pPr>
          </w:p>
        </w:tc>
        <w:tc>
          <w:tcPr>
            <w:tcW w:w="1701" w:type="dxa"/>
            <w:vAlign w:val="center"/>
          </w:tcPr>
          <w:p w14:paraId="23381A41">
            <w:pPr>
              <w:jc w:val="center"/>
              <w:rPr>
                <w:rFonts w:hint="eastAsia"/>
                <w:i w:val="0"/>
                <w:iCs w:val="0"/>
                <w:color w:val="auto"/>
                <w:u w:val="none"/>
                <w:vertAlign w:val="baseline"/>
                <w:lang w:val="en-US" w:eastAsia="zh-CN"/>
              </w:rPr>
            </w:pPr>
          </w:p>
        </w:tc>
        <w:tc>
          <w:tcPr>
            <w:tcW w:w="2285" w:type="dxa"/>
            <w:vAlign w:val="center"/>
          </w:tcPr>
          <w:p w14:paraId="4D3835F4">
            <w:pPr>
              <w:jc w:val="center"/>
              <w:rPr>
                <w:rFonts w:hint="eastAsia"/>
                <w:i w:val="0"/>
                <w:iCs w:val="0"/>
                <w:color w:val="auto"/>
                <w:u w:val="none"/>
                <w:vertAlign w:val="baseline"/>
                <w:lang w:val="en-US" w:eastAsia="zh-CN"/>
              </w:rPr>
            </w:pPr>
          </w:p>
        </w:tc>
      </w:tr>
      <w:tr w14:paraId="295F6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2F38B98">
            <w:pPr>
              <w:jc w:val="center"/>
              <w:rPr>
                <w:rFonts w:hint="eastAsia"/>
                <w:i w:val="0"/>
                <w:iCs w:val="0"/>
                <w:color w:val="auto"/>
                <w:u w:val="none"/>
                <w:vertAlign w:val="baseline"/>
                <w:lang w:val="en-US" w:eastAsia="zh-CN"/>
              </w:rPr>
            </w:pPr>
          </w:p>
        </w:tc>
        <w:tc>
          <w:tcPr>
            <w:tcW w:w="3402" w:type="dxa"/>
            <w:gridSpan w:val="3"/>
            <w:vAlign w:val="center"/>
          </w:tcPr>
          <w:p w14:paraId="1F093A38">
            <w:pPr>
              <w:jc w:val="center"/>
              <w:rPr>
                <w:rFonts w:hint="eastAsia"/>
                <w:i w:val="0"/>
                <w:iCs w:val="0"/>
                <w:color w:val="auto"/>
                <w:u w:val="none"/>
                <w:vertAlign w:val="baseline"/>
                <w:lang w:val="en-US" w:eastAsia="zh-CN"/>
              </w:rPr>
            </w:pPr>
          </w:p>
        </w:tc>
        <w:tc>
          <w:tcPr>
            <w:tcW w:w="1701" w:type="dxa"/>
            <w:vAlign w:val="center"/>
          </w:tcPr>
          <w:p w14:paraId="0563B554">
            <w:pPr>
              <w:jc w:val="center"/>
              <w:rPr>
                <w:rFonts w:hint="eastAsia"/>
                <w:i w:val="0"/>
                <w:iCs w:val="0"/>
                <w:color w:val="auto"/>
                <w:u w:val="none"/>
                <w:vertAlign w:val="baseline"/>
                <w:lang w:val="en-US" w:eastAsia="zh-CN"/>
              </w:rPr>
            </w:pPr>
          </w:p>
        </w:tc>
        <w:tc>
          <w:tcPr>
            <w:tcW w:w="2285" w:type="dxa"/>
            <w:vAlign w:val="center"/>
          </w:tcPr>
          <w:p w14:paraId="53A7D5ED">
            <w:pPr>
              <w:jc w:val="center"/>
              <w:rPr>
                <w:rFonts w:hint="eastAsia"/>
                <w:i w:val="0"/>
                <w:iCs w:val="0"/>
                <w:color w:val="auto"/>
                <w:u w:val="none"/>
                <w:vertAlign w:val="baseline"/>
                <w:lang w:val="en-US" w:eastAsia="zh-CN"/>
              </w:rPr>
            </w:pPr>
          </w:p>
        </w:tc>
      </w:tr>
      <w:tr w14:paraId="00131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272D0EF">
            <w:pPr>
              <w:jc w:val="center"/>
              <w:rPr>
                <w:rFonts w:hint="eastAsia"/>
                <w:i w:val="0"/>
                <w:iCs w:val="0"/>
                <w:color w:val="auto"/>
                <w:u w:val="none"/>
                <w:vertAlign w:val="baseline"/>
                <w:lang w:val="en-US" w:eastAsia="zh-CN"/>
              </w:rPr>
            </w:pPr>
          </w:p>
        </w:tc>
        <w:tc>
          <w:tcPr>
            <w:tcW w:w="3402" w:type="dxa"/>
            <w:gridSpan w:val="3"/>
            <w:vAlign w:val="center"/>
          </w:tcPr>
          <w:p w14:paraId="04A1722E">
            <w:pPr>
              <w:jc w:val="center"/>
              <w:rPr>
                <w:rFonts w:hint="eastAsia"/>
                <w:i w:val="0"/>
                <w:iCs w:val="0"/>
                <w:color w:val="auto"/>
                <w:u w:val="none"/>
                <w:vertAlign w:val="baseline"/>
                <w:lang w:val="en-US" w:eastAsia="zh-CN"/>
              </w:rPr>
            </w:pPr>
          </w:p>
        </w:tc>
        <w:tc>
          <w:tcPr>
            <w:tcW w:w="1701" w:type="dxa"/>
            <w:vAlign w:val="center"/>
          </w:tcPr>
          <w:p w14:paraId="1DD64376">
            <w:pPr>
              <w:jc w:val="center"/>
              <w:rPr>
                <w:rFonts w:hint="eastAsia"/>
                <w:i w:val="0"/>
                <w:iCs w:val="0"/>
                <w:color w:val="auto"/>
                <w:u w:val="none"/>
                <w:vertAlign w:val="baseline"/>
                <w:lang w:val="en-US" w:eastAsia="zh-CN"/>
              </w:rPr>
            </w:pPr>
          </w:p>
        </w:tc>
        <w:tc>
          <w:tcPr>
            <w:tcW w:w="2285" w:type="dxa"/>
            <w:vAlign w:val="center"/>
          </w:tcPr>
          <w:p w14:paraId="0A119A17">
            <w:pPr>
              <w:jc w:val="center"/>
              <w:rPr>
                <w:rFonts w:hint="eastAsia"/>
                <w:i w:val="0"/>
                <w:iCs w:val="0"/>
                <w:color w:val="auto"/>
                <w:u w:val="none"/>
                <w:vertAlign w:val="baseline"/>
                <w:lang w:val="en-US" w:eastAsia="zh-CN"/>
              </w:rPr>
            </w:pPr>
          </w:p>
        </w:tc>
      </w:tr>
      <w:tr w14:paraId="746C0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9432682">
            <w:pPr>
              <w:jc w:val="center"/>
              <w:rPr>
                <w:rFonts w:hint="eastAsia"/>
                <w:i w:val="0"/>
                <w:iCs w:val="0"/>
                <w:color w:val="auto"/>
                <w:u w:val="none"/>
                <w:vertAlign w:val="baseline"/>
                <w:lang w:val="en-US" w:eastAsia="zh-CN"/>
              </w:rPr>
            </w:pPr>
          </w:p>
        </w:tc>
        <w:tc>
          <w:tcPr>
            <w:tcW w:w="3402" w:type="dxa"/>
            <w:gridSpan w:val="3"/>
            <w:vAlign w:val="center"/>
          </w:tcPr>
          <w:p w14:paraId="2DE7889C">
            <w:pPr>
              <w:jc w:val="center"/>
              <w:rPr>
                <w:rFonts w:hint="eastAsia"/>
                <w:i w:val="0"/>
                <w:iCs w:val="0"/>
                <w:color w:val="auto"/>
                <w:u w:val="none"/>
                <w:vertAlign w:val="baseline"/>
                <w:lang w:val="en-US" w:eastAsia="zh-CN"/>
              </w:rPr>
            </w:pPr>
          </w:p>
        </w:tc>
        <w:tc>
          <w:tcPr>
            <w:tcW w:w="1701" w:type="dxa"/>
            <w:vAlign w:val="center"/>
          </w:tcPr>
          <w:p w14:paraId="3D975C41">
            <w:pPr>
              <w:jc w:val="center"/>
              <w:rPr>
                <w:rFonts w:hint="eastAsia"/>
                <w:i w:val="0"/>
                <w:iCs w:val="0"/>
                <w:color w:val="auto"/>
                <w:u w:val="none"/>
                <w:vertAlign w:val="baseline"/>
                <w:lang w:val="en-US" w:eastAsia="zh-CN"/>
              </w:rPr>
            </w:pPr>
          </w:p>
        </w:tc>
        <w:tc>
          <w:tcPr>
            <w:tcW w:w="2285" w:type="dxa"/>
            <w:vAlign w:val="center"/>
          </w:tcPr>
          <w:p w14:paraId="45FFE8D0">
            <w:pPr>
              <w:jc w:val="center"/>
              <w:rPr>
                <w:rFonts w:hint="eastAsia"/>
                <w:i w:val="0"/>
                <w:iCs w:val="0"/>
                <w:color w:val="auto"/>
                <w:u w:val="none"/>
                <w:vertAlign w:val="baseline"/>
                <w:lang w:val="en-US" w:eastAsia="zh-CN"/>
              </w:rPr>
            </w:pPr>
          </w:p>
        </w:tc>
      </w:tr>
      <w:tr w14:paraId="1EDFE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C3042CD">
            <w:pPr>
              <w:jc w:val="center"/>
              <w:rPr>
                <w:rFonts w:hint="eastAsia"/>
                <w:i w:val="0"/>
                <w:iCs w:val="0"/>
                <w:color w:val="auto"/>
                <w:u w:val="none"/>
                <w:vertAlign w:val="baseline"/>
                <w:lang w:val="en-US" w:eastAsia="zh-CN"/>
              </w:rPr>
            </w:pPr>
          </w:p>
        </w:tc>
        <w:tc>
          <w:tcPr>
            <w:tcW w:w="3402" w:type="dxa"/>
            <w:gridSpan w:val="3"/>
            <w:vAlign w:val="center"/>
          </w:tcPr>
          <w:p w14:paraId="5BEABFDD">
            <w:pPr>
              <w:jc w:val="center"/>
              <w:rPr>
                <w:rFonts w:hint="eastAsia"/>
                <w:i w:val="0"/>
                <w:iCs w:val="0"/>
                <w:color w:val="auto"/>
                <w:u w:val="none"/>
                <w:vertAlign w:val="baseline"/>
                <w:lang w:val="en-US" w:eastAsia="zh-CN"/>
              </w:rPr>
            </w:pPr>
          </w:p>
        </w:tc>
        <w:tc>
          <w:tcPr>
            <w:tcW w:w="1701" w:type="dxa"/>
            <w:vAlign w:val="center"/>
          </w:tcPr>
          <w:p w14:paraId="2E24F3D4">
            <w:pPr>
              <w:jc w:val="center"/>
              <w:rPr>
                <w:rFonts w:hint="eastAsia"/>
                <w:i w:val="0"/>
                <w:iCs w:val="0"/>
                <w:color w:val="auto"/>
                <w:u w:val="none"/>
                <w:vertAlign w:val="baseline"/>
                <w:lang w:val="en-US" w:eastAsia="zh-CN"/>
              </w:rPr>
            </w:pPr>
          </w:p>
        </w:tc>
        <w:tc>
          <w:tcPr>
            <w:tcW w:w="2285" w:type="dxa"/>
            <w:vAlign w:val="center"/>
          </w:tcPr>
          <w:p w14:paraId="45E837F9">
            <w:pPr>
              <w:jc w:val="center"/>
              <w:rPr>
                <w:rFonts w:hint="eastAsia"/>
                <w:i w:val="0"/>
                <w:iCs w:val="0"/>
                <w:color w:val="auto"/>
                <w:u w:val="none"/>
                <w:vertAlign w:val="baseline"/>
                <w:lang w:val="en-US" w:eastAsia="zh-CN"/>
              </w:rPr>
            </w:pPr>
          </w:p>
        </w:tc>
      </w:tr>
    </w:tbl>
    <w:p w14:paraId="0DCD8FA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14:paraId="5E17FF0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14:paraId="07345A5B">
      <w:pPr>
        <w:rPr>
          <w:rFonts w:hint="eastAsia"/>
          <w:i/>
          <w:iCs/>
          <w:color w:val="FF0000"/>
          <w:u w:val="single"/>
          <w:lang w:val="en-US" w:eastAsia="zh-CN"/>
        </w:rPr>
      </w:pPr>
      <w:r>
        <w:rPr>
          <w:rFonts w:hint="eastAsia"/>
          <w:i/>
          <w:iCs/>
          <w:color w:val="FF0000"/>
          <w:u w:val="single"/>
          <w:lang w:val="en-US" w:eastAsia="zh-CN"/>
        </w:rPr>
        <w:br w:type="page"/>
      </w:r>
    </w:p>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14:paraId="071A80E0">
      <w:pPr>
        <w:pStyle w:val="3"/>
        <w:jc w:val="center"/>
        <w:rPr>
          <w:rFonts w:hint="default" w:eastAsia="黑体"/>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服务方案</w:t>
      </w:r>
    </w:p>
    <w:p w14:paraId="3F725A6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14:paraId="40F00E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14:paraId="3990E18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14:paraId="5BD388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14:paraId="3566484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14:paraId="42F0F3A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14:paraId="0269C47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14:paraId="57D59E7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14:paraId="46043FB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14:paraId="1D361C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14:paraId="1F4D2C9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14:paraId="3B21F786">
      <w:pPr>
        <w:rPr>
          <w:rFonts w:hint="default" w:ascii="Times New Roman" w:hAnsi="Times New Roman" w:cs="Times New Roman"/>
        </w:rPr>
      </w:pPr>
      <w:r>
        <w:rPr>
          <w:rFonts w:hint="default" w:ascii="Times New Roman" w:hAnsi="Times New Roman" w:cs="Times New Roman"/>
        </w:rPr>
        <w:br w:type="page"/>
      </w:r>
    </w:p>
    <w:p w14:paraId="29A0D878">
      <w:pPr>
        <w:pStyle w:val="3"/>
        <w:jc w:val="center"/>
        <w:rPr>
          <w:rFonts w:hint="default" w:ascii="Times New Roman" w:hAnsi="Times New Roman" w:cs="Times New Roman"/>
        </w:rPr>
      </w:pPr>
      <w:bookmarkStart w:id="396" w:name="_Toc300835233"/>
      <w:bookmarkStart w:id="397"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396"/>
      <w:bookmarkEnd w:id="397"/>
    </w:p>
    <w:p w14:paraId="38CC7AC0">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407BDE4A">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2E57884-001C-4B6C-8117-D571A0242AE1}"/>
  </w:font>
  <w:font w:name="Arial">
    <w:panose1 w:val="020B0604020202020204"/>
    <w:charset w:val="01"/>
    <w:family w:val="swiss"/>
    <w:pitch w:val="default"/>
    <w:sig w:usb0="E0002EFF" w:usb1="C000785B" w:usb2="00000009" w:usb3="00000000" w:csb0="400001FF" w:csb1="FFFF0000"/>
    <w:embedRegular r:id="rId2" w:fontKey="{34B790CF-6DE4-4FF2-B030-E968C2253D19}"/>
  </w:font>
  <w:font w:name="黑体">
    <w:panose1 w:val="02010609060101010101"/>
    <w:charset w:val="86"/>
    <w:family w:val="auto"/>
    <w:pitch w:val="default"/>
    <w:sig w:usb0="800002BF" w:usb1="38CF7CFA" w:usb2="00000016" w:usb3="00000000" w:csb0="00040001" w:csb1="00000000"/>
    <w:embedRegular r:id="rId3" w:fontKey="{59BCD145-EE71-42EB-9B9C-0D46A5737BD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08E7D313-C066-4A97-BB9E-107FCE0E0EF1}"/>
  </w:font>
  <w:font w:name="仿宋_GB2312">
    <w:panose1 w:val="02010609030101010101"/>
    <w:charset w:val="86"/>
    <w:family w:val="modern"/>
    <w:pitch w:val="default"/>
    <w:sig w:usb0="00000001" w:usb1="080E0000" w:usb2="00000000" w:usb3="00000000" w:csb0="00040000" w:csb1="00000000"/>
    <w:embedRegular r:id="rId5" w:fontKey="{ECC03612-9ED4-4578-831C-D12FCFF0D9DD}"/>
  </w:font>
  <w:font w:name="方正小标宋简体">
    <w:panose1 w:val="02000000000000000000"/>
    <w:charset w:val="86"/>
    <w:family w:val="auto"/>
    <w:pitch w:val="default"/>
    <w:sig w:usb0="00000001" w:usb1="08000000" w:usb2="00000000" w:usb3="00000000" w:csb0="00040000" w:csb1="00000000"/>
    <w:embedRegular r:id="rId6" w:fontKey="{FA1D375F-602E-437B-B2E2-5E6673C570AA}"/>
  </w:font>
  <w:font w:name="楷体">
    <w:panose1 w:val="02010609060101010101"/>
    <w:charset w:val="86"/>
    <w:family w:val="auto"/>
    <w:pitch w:val="default"/>
    <w:sig w:usb0="800002BF" w:usb1="38CF7CFA" w:usb2="00000016" w:usb3="00000000" w:csb0="00040001" w:csb1="00000000"/>
    <w:embedRegular r:id="rId7" w:fontKey="{BEF1C276-FAF3-413C-BE8B-DDF531C70C63}"/>
  </w:font>
  <w:font w:name="Wingdings 2">
    <w:panose1 w:val="05020102010507070707"/>
    <w:charset w:val="00"/>
    <w:family w:val="auto"/>
    <w:pitch w:val="default"/>
    <w:sig w:usb0="00000000" w:usb1="00000000" w:usb2="00000000" w:usb3="00000000" w:csb0="80000000" w:csb1="00000000"/>
    <w:embedRegular r:id="rId8" w:fontKey="{4FEC9DD2-8F2F-4D93-A99E-D8B78C223835}"/>
  </w:font>
  <w:font w:name="方正仿宋_GB2312">
    <w:panose1 w:val="02000000000000000000"/>
    <w:charset w:val="86"/>
    <w:family w:val="auto"/>
    <w:pitch w:val="default"/>
    <w:sig w:usb0="A00002BF" w:usb1="184F6CFA" w:usb2="00000012" w:usb3="00000000" w:csb0="00040001" w:csb1="00000000"/>
    <w:embedRegular r:id="rId9" w:fontKey="{A5F8570E-C0B0-4791-8FFB-9D027A48D316}"/>
  </w:font>
  <w:font w:name="方正楷体_GB2312">
    <w:panose1 w:val="02000000000000000000"/>
    <w:charset w:val="86"/>
    <w:family w:val="auto"/>
    <w:pitch w:val="default"/>
    <w:sig w:usb0="A00002BF" w:usb1="184F6CFA" w:usb2="00000012" w:usb3="00000000" w:csb0="00040001" w:csb1="00000000"/>
    <w:embedRegular r:id="rId10" w:fontKey="{A92DD01E-E19E-4B07-9775-2AB0E1A6683A}"/>
  </w:font>
  <w:font w:name="等线">
    <w:panose1 w:val="02010600030101010101"/>
    <w:charset w:val="86"/>
    <w:family w:val="auto"/>
    <w:pitch w:val="default"/>
    <w:sig w:usb0="A00002BF" w:usb1="38CF7CFA" w:usb2="00000016" w:usb3="00000000" w:csb0="0004000F" w:csb1="00000000"/>
    <w:embedRegular r:id="rId11" w:fontKey="{F1AAB610-B314-4257-8A8F-6B5227FDB45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32DABF"/>
    <w:multiLevelType w:val="singleLevel"/>
    <w:tmpl w:val="6132DAB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3409BD"/>
    <w:rsid w:val="0040224D"/>
    <w:rsid w:val="00733B0B"/>
    <w:rsid w:val="00764376"/>
    <w:rsid w:val="00796B76"/>
    <w:rsid w:val="00850CC0"/>
    <w:rsid w:val="00B00F2F"/>
    <w:rsid w:val="00C11035"/>
    <w:rsid w:val="00FF308E"/>
    <w:rsid w:val="01180B1A"/>
    <w:rsid w:val="011959AD"/>
    <w:rsid w:val="011E6004"/>
    <w:rsid w:val="0145105E"/>
    <w:rsid w:val="018C519F"/>
    <w:rsid w:val="019846E3"/>
    <w:rsid w:val="01B6046E"/>
    <w:rsid w:val="01CB0CDF"/>
    <w:rsid w:val="01CD2334"/>
    <w:rsid w:val="01DB49D7"/>
    <w:rsid w:val="01E140D3"/>
    <w:rsid w:val="01EE4D0C"/>
    <w:rsid w:val="01F16263"/>
    <w:rsid w:val="02016132"/>
    <w:rsid w:val="0212370C"/>
    <w:rsid w:val="021A6C4F"/>
    <w:rsid w:val="021D348F"/>
    <w:rsid w:val="026E5FAB"/>
    <w:rsid w:val="02983D41"/>
    <w:rsid w:val="029F2BC9"/>
    <w:rsid w:val="02A31129"/>
    <w:rsid w:val="02A46690"/>
    <w:rsid w:val="02AC508C"/>
    <w:rsid w:val="02BE075F"/>
    <w:rsid w:val="02F4317E"/>
    <w:rsid w:val="0324584F"/>
    <w:rsid w:val="032652C7"/>
    <w:rsid w:val="033964DC"/>
    <w:rsid w:val="034877EC"/>
    <w:rsid w:val="035021B2"/>
    <w:rsid w:val="03633AA8"/>
    <w:rsid w:val="036839EA"/>
    <w:rsid w:val="03696450"/>
    <w:rsid w:val="038E65F9"/>
    <w:rsid w:val="03C10800"/>
    <w:rsid w:val="03C96DCC"/>
    <w:rsid w:val="03EB1692"/>
    <w:rsid w:val="03FB71CD"/>
    <w:rsid w:val="04127BBC"/>
    <w:rsid w:val="041515CF"/>
    <w:rsid w:val="04210376"/>
    <w:rsid w:val="04212D24"/>
    <w:rsid w:val="04227975"/>
    <w:rsid w:val="042C575E"/>
    <w:rsid w:val="04382327"/>
    <w:rsid w:val="043A6EF6"/>
    <w:rsid w:val="043F5557"/>
    <w:rsid w:val="044363A4"/>
    <w:rsid w:val="045F408F"/>
    <w:rsid w:val="04820D65"/>
    <w:rsid w:val="04885B47"/>
    <w:rsid w:val="04A52387"/>
    <w:rsid w:val="04B54547"/>
    <w:rsid w:val="04CD15E8"/>
    <w:rsid w:val="04CF4810"/>
    <w:rsid w:val="04D63FDF"/>
    <w:rsid w:val="04EB08D2"/>
    <w:rsid w:val="04EC7DA2"/>
    <w:rsid w:val="04FF2195"/>
    <w:rsid w:val="050252F6"/>
    <w:rsid w:val="051F1772"/>
    <w:rsid w:val="0541752E"/>
    <w:rsid w:val="055625ED"/>
    <w:rsid w:val="0572490A"/>
    <w:rsid w:val="05735A3A"/>
    <w:rsid w:val="057E3D65"/>
    <w:rsid w:val="058253F2"/>
    <w:rsid w:val="05872EB9"/>
    <w:rsid w:val="059211F2"/>
    <w:rsid w:val="05933026"/>
    <w:rsid w:val="05BA17C0"/>
    <w:rsid w:val="05CA273A"/>
    <w:rsid w:val="05D9116E"/>
    <w:rsid w:val="061F0438"/>
    <w:rsid w:val="06292F58"/>
    <w:rsid w:val="063F4D83"/>
    <w:rsid w:val="064B59D4"/>
    <w:rsid w:val="06501BB5"/>
    <w:rsid w:val="065F171E"/>
    <w:rsid w:val="06624967"/>
    <w:rsid w:val="06626753"/>
    <w:rsid w:val="06714440"/>
    <w:rsid w:val="067240CC"/>
    <w:rsid w:val="067601CC"/>
    <w:rsid w:val="06866D3C"/>
    <w:rsid w:val="06972E4E"/>
    <w:rsid w:val="06A31B6E"/>
    <w:rsid w:val="06A848F7"/>
    <w:rsid w:val="06B86823"/>
    <w:rsid w:val="06B86A37"/>
    <w:rsid w:val="06BF2153"/>
    <w:rsid w:val="06D3561E"/>
    <w:rsid w:val="06D375E0"/>
    <w:rsid w:val="06D9502E"/>
    <w:rsid w:val="06E329B2"/>
    <w:rsid w:val="06EB4F76"/>
    <w:rsid w:val="06ED1728"/>
    <w:rsid w:val="06F81D74"/>
    <w:rsid w:val="074267A8"/>
    <w:rsid w:val="07462294"/>
    <w:rsid w:val="074A7C93"/>
    <w:rsid w:val="07666E00"/>
    <w:rsid w:val="07723470"/>
    <w:rsid w:val="077965A7"/>
    <w:rsid w:val="07832BA1"/>
    <w:rsid w:val="07972327"/>
    <w:rsid w:val="07A85930"/>
    <w:rsid w:val="07EE56D8"/>
    <w:rsid w:val="07F65A68"/>
    <w:rsid w:val="07FC2953"/>
    <w:rsid w:val="081608A9"/>
    <w:rsid w:val="083726B7"/>
    <w:rsid w:val="08554A0D"/>
    <w:rsid w:val="08563EE1"/>
    <w:rsid w:val="086D3DA1"/>
    <w:rsid w:val="08774BE1"/>
    <w:rsid w:val="088F5820"/>
    <w:rsid w:val="08903F11"/>
    <w:rsid w:val="08932D8F"/>
    <w:rsid w:val="08B056B6"/>
    <w:rsid w:val="08B44F9B"/>
    <w:rsid w:val="08E13E13"/>
    <w:rsid w:val="08E50B53"/>
    <w:rsid w:val="08ED571D"/>
    <w:rsid w:val="08F53A28"/>
    <w:rsid w:val="0922447E"/>
    <w:rsid w:val="0926237D"/>
    <w:rsid w:val="092D0C4C"/>
    <w:rsid w:val="09371E95"/>
    <w:rsid w:val="096213E6"/>
    <w:rsid w:val="09641BD1"/>
    <w:rsid w:val="0967298A"/>
    <w:rsid w:val="098F4C8F"/>
    <w:rsid w:val="099948FD"/>
    <w:rsid w:val="09A71C3D"/>
    <w:rsid w:val="09AF2C22"/>
    <w:rsid w:val="09B32D8C"/>
    <w:rsid w:val="09C37FE6"/>
    <w:rsid w:val="09D23075"/>
    <w:rsid w:val="09D236A1"/>
    <w:rsid w:val="09DB25D9"/>
    <w:rsid w:val="09DF226A"/>
    <w:rsid w:val="09E65669"/>
    <w:rsid w:val="09E87633"/>
    <w:rsid w:val="09EC69D2"/>
    <w:rsid w:val="09FD66D9"/>
    <w:rsid w:val="0A074254"/>
    <w:rsid w:val="0A0D7099"/>
    <w:rsid w:val="0A3B332D"/>
    <w:rsid w:val="0A3E36F7"/>
    <w:rsid w:val="0A466107"/>
    <w:rsid w:val="0A500304"/>
    <w:rsid w:val="0A5234C1"/>
    <w:rsid w:val="0A704DEE"/>
    <w:rsid w:val="0A801619"/>
    <w:rsid w:val="0A8530D4"/>
    <w:rsid w:val="0A886720"/>
    <w:rsid w:val="0A8B5261"/>
    <w:rsid w:val="0A8E5075"/>
    <w:rsid w:val="0A92134D"/>
    <w:rsid w:val="0AA348FC"/>
    <w:rsid w:val="0AA913FB"/>
    <w:rsid w:val="0AAE6B76"/>
    <w:rsid w:val="0AB37F43"/>
    <w:rsid w:val="0AB930A2"/>
    <w:rsid w:val="0ADD0DF0"/>
    <w:rsid w:val="0AE93369"/>
    <w:rsid w:val="0AEB40E8"/>
    <w:rsid w:val="0B0A404A"/>
    <w:rsid w:val="0B0E131B"/>
    <w:rsid w:val="0B416906"/>
    <w:rsid w:val="0B584344"/>
    <w:rsid w:val="0B5D1C2A"/>
    <w:rsid w:val="0B685C3C"/>
    <w:rsid w:val="0B7202E7"/>
    <w:rsid w:val="0B8E7D66"/>
    <w:rsid w:val="0B923CFA"/>
    <w:rsid w:val="0B991D46"/>
    <w:rsid w:val="0B9D0F17"/>
    <w:rsid w:val="0B9F686D"/>
    <w:rsid w:val="0BDE31B0"/>
    <w:rsid w:val="0C110CA2"/>
    <w:rsid w:val="0C144053"/>
    <w:rsid w:val="0C4B4C3A"/>
    <w:rsid w:val="0C773477"/>
    <w:rsid w:val="0C873133"/>
    <w:rsid w:val="0C9F113B"/>
    <w:rsid w:val="0CA748A4"/>
    <w:rsid w:val="0CD3448B"/>
    <w:rsid w:val="0CF072F3"/>
    <w:rsid w:val="0D1336AF"/>
    <w:rsid w:val="0D2466BD"/>
    <w:rsid w:val="0D3A1668"/>
    <w:rsid w:val="0D573CAD"/>
    <w:rsid w:val="0D5C2246"/>
    <w:rsid w:val="0D5E3DDF"/>
    <w:rsid w:val="0D6A3C45"/>
    <w:rsid w:val="0D7116ED"/>
    <w:rsid w:val="0D7511DD"/>
    <w:rsid w:val="0D7F3B4D"/>
    <w:rsid w:val="0D84383E"/>
    <w:rsid w:val="0DA13B17"/>
    <w:rsid w:val="0DA277FF"/>
    <w:rsid w:val="0DB22432"/>
    <w:rsid w:val="0DB8057F"/>
    <w:rsid w:val="0DC57869"/>
    <w:rsid w:val="0DD331D8"/>
    <w:rsid w:val="0DDB677F"/>
    <w:rsid w:val="0DFD5C70"/>
    <w:rsid w:val="0E093A81"/>
    <w:rsid w:val="0E1201C4"/>
    <w:rsid w:val="0E35096D"/>
    <w:rsid w:val="0E3C08A3"/>
    <w:rsid w:val="0E626142"/>
    <w:rsid w:val="0E6D3EE4"/>
    <w:rsid w:val="0E8168AC"/>
    <w:rsid w:val="0E9601D9"/>
    <w:rsid w:val="0EAC50D3"/>
    <w:rsid w:val="0EBD2E3C"/>
    <w:rsid w:val="0EBE4E06"/>
    <w:rsid w:val="0EDF4D5E"/>
    <w:rsid w:val="0EF860F0"/>
    <w:rsid w:val="0EF95E3E"/>
    <w:rsid w:val="0F010302"/>
    <w:rsid w:val="0F024085"/>
    <w:rsid w:val="0F1438EF"/>
    <w:rsid w:val="0F463825"/>
    <w:rsid w:val="0F4B0F6A"/>
    <w:rsid w:val="0F575798"/>
    <w:rsid w:val="0F5F5CB1"/>
    <w:rsid w:val="0F6D192D"/>
    <w:rsid w:val="0F6E4AA0"/>
    <w:rsid w:val="0F886069"/>
    <w:rsid w:val="0FA819A2"/>
    <w:rsid w:val="0FCA08C0"/>
    <w:rsid w:val="0FCA14B6"/>
    <w:rsid w:val="0FCF301C"/>
    <w:rsid w:val="0FE42DE8"/>
    <w:rsid w:val="0FFA6EBC"/>
    <w:rsid w:val="101038A7"/>
    <w:rsid w:val="101A606C"/>
    <w:rsid w:val="101E2D38"/>
    <w:rsid w:val="10446D2F"/>
    <w:rsid w:val="104957CA"/>
    <w:rsid w:val="104D6EF3"/>
    <w:rsid w:val="105C0433"/>
    <w:rsid w:val="1069417C"/>
    <w:rsid w:val="106C1E4B"/>
    <w:rsid w:val="108A23D3"/>
    <w:rsid w:val="1095135B"/>
    <w:rsid w:val="10D35E97"/>
    <w:rsid w:val="110805BA"/>
    <w:rsid w:val="11114551"/>
    <w:rsid w:val="112269D1"/>
    <w:rsid w:val="11356135"/>
    <w:rsid w:val="11800917"/>
    <w:rsid w:val="118955AD"/>
    <w:rsid w:val="11970BCB"/>
    <w:rsid w:val="1197226B"/>
    <w:rsid w:val="11AA0839"/>
    <w:rsid w:val="11C42470"/>
    <w:rsid w:val="11C71895"/>
    <w:rsid w:val="11CD444A"/>
    <w:rsid w:val="11E2334D"/>
    <w:rsid w:val="11EB4164"/>
    <w:rsid w:val="11EE77B0"/>
    <w:rsid w:val="11F058CE"/>
    <w:rsid w:val="11FC3F3B"/>
    <w:rsid w:val="12445622"/>
    <w:rsid w:val="124D3BAD"/>
    <w:rsid w:val="125A52C4"/>
    <w:rsid w:val="12655D96"/>
    <w:rsid w:val="12744159"/>
    <w:rsid w:val="128E3C38"/>
    <w:rsid w:val="129812A0"/>
    <w:rsid w:val="12BF2922"/>
    <w:rsid w:val="12C30882"/>
    <w:rsid w:val="12C942C8"/>
    <w:rsid w:val="12DC5F5E"/>
    <w:rsid w:val="12DC7F8C"/>
    <w:rsid w:val="12E82A0B"/>
    <w:rsid w:val="131873D2"/>
    <w:rsid w:val="13274F9C"/>
    <w:rsid w:val="132A2A6A"/>
    <w:rsid w:val="132C67E2"/>
    <w:rsid w:val="133B6A25"/>
    <w:rsid w:val="13417410"/>
    <w:rsid w:val="134566BC"/>
    <w:rsid w:val="134A448A"/>
    <w:rsid w:val="134F7EA7"/>
    <w:rsid w:val="135107A8"/>
    <w:rsid w:val="136066CF"/>
    <w:rsid w:val="13657E31"/>
    <w:rsid w:val="136C3340"/>
    <w:rsid w:val="138403CC"/>
    <w:rsid w:val="1387094F"/>
    <w:rsid w:val="138E1CF5"/>
    <w:rsid w:val="139C08EB"/>
    <w:rsid w:val="13D35238"/>
    <w:rsid w:val="13D81B1F"/>
    <w:rsid w:val="14061B66"/>
    <w:rsid w:val="14143273"/>
    <w:rsid w:val="1418673F"/>
    <w:rsid w:val="142B5FE2"/>
    <w:rsid w:val="14542872"/>
    <w:rsid w:val="147E2423"/>
    <w:rsid w:val="1487273A"/>
    <w:rsid w:val="148C28CB"/>
    <w:rsid w:val="149208C7"/>
    <w:rsid w:val="14944440"/>
    <w:rsid w:val="14A059A0"/>
    <w:rsid w:val="14B97B05"/>
    <w:rsid w:val="14CD31B9"/>
    <w:rsid w:val="14DA6BBE"/>
    <w:rsid w:val="14DE0B95"/>
    <w:rsid w:val="14E67563"/>
    <w:rsid w:val="14F926F4"/>
    <w:rsid w:val="15021B62"/>
    <w:rsid w:val="150A21BA"/>
    <w:rsid w:val="151453C1"/>
    <w:rsid w:val="151779D1"/>
    <w:rsid w:val="151B4D60"/>
    <w:rsid w:val="1522437E"/>
    <w:rsid w:val="15283931"/>
    <w:rsid w:val="15382F40"/>
    <w:rsid w:val="155A7AD3"/>
    <w:rsid w:val="158374C1"/>
    <w:rsid w:val="15A62ECC"/>
    <w:rsid w:val="15B14179"/>
    <w:rsid w:val="15C516BD"/>
    <w:rsid w:val="15C9656A"/>
    <w:rsid w:val="160475A2"/>
    <w:rsid w:val="160F71A0"/>
    <w:rsid w:val="162304BC"/>
    <w:rsid w:val="166266B1"/>
    <w:rsid w:val="166E0EC0"/>
    <w:rsid w:val="166E7112"/>
    <w:rsid w:val="16932BF5"/>
    <w:rsid w:val="169528F0"/>
    <w:rsid w:val="16C724D4"/>
    <w:rsid w:val="16D411E7"/>
    <w:rsid w:val="16ED0036"/>
    <w:rsid w:val="170756D4"/>
    <w:rsid w:val="170F4587"/>
    <w:rsid w:val="176115DC"/>
    <w:rsid w:val="1768590F"/>
    <w:rsid w:val="176D7525"/>
    <w:rsid w:val="17824660"/>
    <w:rsid w:val="178F2FF8"/>
    <w:rsid w:val="179121FE"/>
    <w:rsid w:val="17915931"/>
    <w:rsid w:val="17A352DF"/>
    <w:rsid w:val="17C41ABF"/>
    <w:rsid w:val="18057602"/>
    <w:rsid w:val="18175D56"/>
    <w:rsid w:val="18276B10"/>
    <w:rsid w:val="182932F0"/>
    <w:rsid w:val="18695DE3"/>
    <w:rsid w:val="18930C59"/>
    <w:rsid w:val="189B5F22"/>
    <w:rsid w:val="18A70256"/>
    <w:rsid w:val="18A944F8"/>
    <w:rsid w:val="18B73074"/>
    <w:rsid w:val="18DA45EA"/>
    <w:rsid w:val="18DA76F1"/>
    <w:rsid w:val="18ED2570"/>
    <w:rsid w:val="19034C2D"/>
    <w:rsid w:val="190F698A"/>
    <w:rsid w:val="1916127C"/>
    <w:rsid w:val="193D465D"/>
    <w:rsid w:val="193D4E12"/>
    <w:rsid w:val="196C6238"/>
    <w:rsid w:val="198A59D6"/>
    <w:rsid w:val="19A73D74"/>
    <w:rsid w:val="19AA5416"/>
    <w:rsid w:val="19CE7FF6"/>
    <w:rsid w:val="19D70C6D"/>
    <w:rsid w:val="19E2271F"/>
    <w:rsid w:val="1A075570"/>
    <w:rsid w:val="1A1C623A"/>
    <w:rsid w:val="1A270D5F"/>
    <w:rsid w:val="1A3B730B"/>
    <w:rsid w:val="1A4D4CED"/>
    <w:rsid w:val="1A6E148E"/>
    <w:rsid w:val="1A797469"/>
    <w:rsid w:val="1A8850B8"/>
    <w:rsid w:val="1A9A04D5"/>
    <w:rsid w:val="1A9B5FFB"/>
    <w:rsid w:val="1AA066C8"/>
    <w:rsid w:val="1ABF2F84"/>
    <w:rsid w:val="1ADB0B95"/>
    <w:rsid w:val="1AED4B38"/>
    <w:rsid w:val="1AF80851"/>
    <w:rsid w:val="1B0361BC"/>
    <w:rsid w:val="1B116412"/>
    <w:rsid w:val="1B262D26"/>
    <w:rsid w:val="1B2670F4"/>
    <w:rsid w:val="1B2D1E19"/>
    <w:rsid w:val="1B2D7FD6"/>
    <w:rsid w:val="1B3A5220"/>
    <w:rsid w:val="1B3B258E"/>
    <w:rsid w:val="1B652C95"/>
    <w:rsid w:val="1B70155F"/>
    <w:rsid w:val="1B723039"/>
    <w:rsid w:val="1B7700FA"/>
    <w:rsid w:val="1B7F1479"/>
    <w:rsid w:val="1B894EBC"/>
    <w:rsid w:val="1B8C1172"/>
    <w:rsid w:val="1B9269B7"/>
    <w:rsid w:val="1B99078D"/>
    <w:rsid w:val="1BB12BB2"/>
    <w:rsid w:val="1BCE49E9"/>
    <w:rsid w:val="1BD12722"/>
    <w:rsid w:val="1BD15865"/>
    <w:rsid w:val="1BF872C3"/>
    <w:rsid w:val="1BFD0D1C"/>
    <w:rsid w:val="1BFE7E24"/>
    <w:rsid w:val="1C100B6A"/>
    <w:rsid w:val="1C2075D6"/>
    <w:rsid w:val="1C2B6CB4"/>
    <w:rsid w:val="1C3774BA"/>
    <w:rsid w:val="1C4E114E"/>
    <w:rsid w:val="1C511068"/>
    <w:rsid w:val="1C5D5F8B"/>
    <w:rsid w:val="1C630441"/>
    <w:rsid w:val="1C6E241C"/>
    <w:rsid w:val="1CB07DF9"/>
    <w:rsid w:val="1CC3681B"/>
    <w:rsid w:val="1CD477DC"/>
    <w:rsid w:val="1CF10155"/>
    <w:rsid w:val="1CF251D3"/>
    <w:rsid w:val="1CFF3217"/>
    <w:rsid w:val="1D01483C"/>
    <w:rsid w:val="1D0C3E62"/>
    <w:rsid w:val="1D1D0D81"/>
    <w:rsid w:val="1D5835F0"/>
    <w:rsid w:val="1D594678"/>
    <w:rsid w:val="1D8C5045"/>
    <w:rsid w:val="1D9244F8"/>
    <w:rsid w:val="1D931CEA"/>
    <w:rsid w:val="1DC1221D"/>
    <w:rsid w:val="1DC177D9"/>
    <w:rsid w:val="1E1A236E"/>
    <w:rsid w:val="1E225BB3"/>
    <w:rsid w:val="1E2A6113"/>
    <w:rsid w:val="1E2D212B"/>
    <w:rsid w:val="1E2E6E13"/>
    <w:rsid w:val="1E32182A"/>
    <w:rsid w:val="1E454BFC"/>
    <w:rsid w:val="1E5A61EE"/>
    <w:rsid w:val="1E6A55EE"/>
    <w:rsid w:val="1E713E2F"/>
    <w:rsid w:val="1E980FE4"/>
    <w:rsid w:val="1EA573D8"/>
    <w:rsid w:val="1EA77665"/>
    <w:rsid w:val="1EB0513B"/>
    <w:rsid w:val="1EB10CE8"/>
    <w:rsid w:val="1EB72F76"/>
    <w:rsid w:val="1EC10726"/>
    <w:rsid w:val="1EE36B2C"/>
    <w:rsid w:val="1EF342CB"/>
    <w:rsid w:val="1F020A44"/>
    <w:rsid w:val="1F041BC7"/>
    <w:rsid w:val="1F122D30"/>
    <w:rsid w:val="1F127B09"/>
    <w:rsid w:val="1F2354C8"/>
    <w:rsid w:val="1F291E28"/>
    <w:rsid w:val="1F2C3C4B"/>
    <w:rsid w:val="1F2D7B6A"/>
    <w:rsid w:val="1F36160E"/>
    <w:rsid w:val="1F3F33F9"/>
    <w:rsid w:val="1F5D00BF"/>
    <w:rsid w:val="1F640255"/>
    <w:rsid w:val="1F671677"/>
    <w:rsid w:val="1F722047"/>
    <w:rsid w:val="1F8B169C"/>
    <w:rsid w:val="1F904945"/>
    <w:rsid w:val="1FA7625B"/>
    <w:rsid w:val="1FAA6A2E"/>
    <w:rsid w:val="1FC11059"/>
    <w:rsid w:val="1FDC7161"/>
    <w:rsid w:val="1FE570E2"/>
    <w:rsid w:val="1FE7673E"/>
    <w:rsid w:val="1FF97A4C"/>
    <w:rsid w:val="200E38F2"/>
    <w:rsid w:val="201E585F"/>
    <w:rsid w:val="2049266D"/>
    <w:rsid w:val="20534B67"/>
    <w:rsid w:val="20557DC5"/>
    <w:rsid w:val="205A5C16"/>
    <w:rsid w:val="205B7D6A"/>
    <w:rsid w:val="207C33EE"/>
    <w:rsid w:val="2081342E"/>
    <w:rsid w:val="209740BF"/>
    <w:rsid w:val="2099242E"/>
    <w:rsid w:val="20A0611A"/>
    <w:rsid w:val="20B0411F"/>
    <w:rsid w:val="20B41BC5"/>
    <w:rsid w:val="20D658C9"/>
    <w:rsid w:val="20D95B5B"/>
    <w:rsid w:val="20DC2416"/>
    <w:rsid w:val="20DE6C42"/>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5163A"/>
    <w:rsid w:val="21A61686"/>
    <w:rsid w:val="21B56BEB"/>
    <w:rsid w:val="21C13A32"/>
    <w:rsid w:val="22270787"/>
    <w:rsid w:val="22350A5E"/>
    <w:rsid w:val="224D22D1"/>
    <w:rsid w:val="224D73DD"/>
    <w:rsid w:val="22592601"/>
    <w:rsid w:val="22603DB2"/>
    <w:rsid w:val="226D7B83"/>
    <w:rsid w:val="22743D02"/>
    <w:rsid w:val="2293123C"/>
    <w:rsid w:val="22A570EC"/>
    <w:rsid w:val="232E56FD"/>
    <w:rsid w:val="233F5F96"/>
    <w:rsid w:val="235F4D23"/>
    <w:rsid w:val="236D4028"/>
    <w:rsid w:val="236E35E4"/>
    <w:rsid w:val="238A4DFC"/>
    <w:rsid w:val="239006C7"/>
    <w:rsid w:val="23A22B70"/>
    <w:rsid w:val="23E073A4"/>
    <w:rsid w:val="24015121"/>
    <w:rsid w:val="24226CC5"/>
    <w:rsid w:val="24312A4A"/>
    <w:rsid w:val="244A5E9A"/>
    <w:rsid w:val="244C4BB8"/>
    <w:rsid w:val="246851A0"/>
    <w:rsid w:val="24691193"/>
    <w:rsid w:val="246C3A46"/>
    <w:rsid w:val="247152E7"/>
    <w:rsid w:val="249E48F8"/>
    <w:rsid w:val="24B855A2"/>
    <w:rsid w:val="24F627AC"/>
    <w:rsid w:val="24FF7718"/>
    <w:rsid w:val="251A7612"/>
    <w:rsid w:val="25237A22"/>
    <w:rsid w:val="252E0774"/>
    <w:rsid w:val="25381017"/>
    <w:rsid w:val="25481BCE"/>
    <w:rsid w:val="256E1E26"/>
    <w:rsid w:val="25812F8D"/>
    <w:rsid w:val="25814DB7"/>
    <w:rsid w:val="25824959"/>
    <w:rsid w:val="25902676"/>
    <w:rsid w:val="25987A23"/>
    <w:rsid w:val="25BC160E"/>
    <w:rsid w:val="25BC46FF"/>
    <w:rsid w:val="25C517A2"/>
    <w:rsid w:val="25EF41EA"/>
    <w:rsid w:val="25F5789E"/>
    <w:rsid w:val="25FD6A72"/>
    <w:rsid w:val="2608561B"/>
    <w:rsid w:val="26151358"/>
    <w:rsid w:val="26196938"/>
    <w:rsid w:val="26261861"/>
    <w:rsid w:val="26301CEE"/>
    <w:rsid w:val="26382AAC"/>
    <w:rsid w:val="26506FAD"/>
    <w:rsid w:val="265C0D35"/>
    <w:rsid w:val="26656277"/>
    <w:rsid w:val="26663117"/>
    <w:rsid w:val="267771CA"/>
    <w:rsid w:val="26807144"/>
    <w:rsid w:val="26851ABB"/>
    <w:rsid w:val="268A362E"/>
    <w:rsid w:val="269560EE"/>
    <w:rsid w:val="26AF686C"/>
    <w:rsid w:val="26BF0015"/>
    <w:rsid w:val="26CA60FC"/>
    <w:rsid w:val="26D16018"/>
    <w:rsid w:val="26DB3228"/>
    <w:rsid w:val="26DF6074"/>
    <w:rsid w:val="26E05716"/>
    <w:rsid w:val="26FE679C"/>
    <w:rsid w:val="27301EDB"/>
    <w:rsid w:val="27453115"/>
    <w:rsid w:val="276C029F"/>
    <w:rsid w:val="27867E0A"/>
    <w:rsid w:val="27871DE1"/>
    <w:rsid w:val="27982DD4"/>
    <w:rsid w:val="27B64475"/>
    <w:rsid w:val="27DD09CE"/>
    <w:rsid w:val="27EC553C"/>
    <w:rsid w:val="28081242"/>
    <w:rsid w:val="280C4BFC"/>
    <w:rsid w:val="2813394B"/>
    <w:rsid w:val="281C1F63"/>
    <w:rsid w:val="281C54D8"/>
    <w:rsid w:val="282950F7"/>
    <w:rsid w:val="283610D5"/>
    <w:rsid w:val="285F5293"/>
    <w:rsid w:val="28622D71"/>
    <w:rsid w:val="286E69FD"/>
    <w:rsid w:val="28A10C81"/>
    <w:rsid w:val="28C56178"/>
    <w:rsid w:val="28FA546B"/>
    <w:rsid w:val="28FE025E"/>
    <w:rsid w:val="29245F1A"/>
    <w:rsid w:val="29366359"/>
    <w:rsid w:val="294066EC"/>
    <w:rsid w:val="29586D7A"/>
    <w:rsid w:val="29772B51"/>
    <w:rsid w:val="29791894"/>
    <w:rsid w:val="2984235F"/>
    <w:rsid w:val="29967FD2"/>
    <w:rsid w:val="29A52D8F"/>
    <w:rsid w:val="29C56C3A"/>
    <w:rsid w:val="29D85278"/>
    <w:rsid w:val="29E1380C"/>
    <w:rsid w:val="29E85046"/>
    <w:rsid w:val="29F8131F"/>
    <w:rsid w:val="2A017BFD"/>
    <w:rsid w:val="2A0A71F8"/>
    <w:rsid w:val="2A4913A2"/>
    <w:rsid w:val="2A9154D8"/>
    <w:rsid w:val="2AA04C57"/>
    <w:rsid w:val="2AC1560A"/>
    <w:rsid w:val="2ACF6339"/>
    <w:rsid w:val="2AD750C3"/>
    <w:rsid w:val="2AE77D08"/>
    <w:rsid w:val="2AEA3011"/>
    <w:rsid w:val="2AFA0B1C"/>
    <w:rsid w:val="2B252D72"/>
    <w:rsid w:val="2B3E0375"/>
    <w:rsid w:val="2B492499"/>
    <w:rsid w:val="2B652A8D"/>
    <w:rsid w:val="2B6C55DB"/>
    <w:rsid w:val="2B8D5640"/>
    <w:rsid w:val="2BBC1B9C"/>
    <w:rsid w:val="2BF4029C"/>
    <w:rsid w:val="2C1C6937"/>
    <w:rsid w:val="2C202757"/>
    <w:rsid w:val="2C270D43"/>
    <w:rsid w:val="2C287392"/>
    <w:rsid w:val="2C6436A6"/>
    <w:rsid w:val="2C6F2018"/>
    <w:rsid w:val="2C7A2A8F"/>
    <w:rsid w:val="2C842D93"/>
    <w:rsid w:val="2C9023A5"/>
    <w:rsid w:val="2C937549"/>
    <w:rsid w:val="2C9D6A04"/>
    <w:rsid w:val="2CA174A1"/>
    <w:rsid w:val="2CA945A8"/>
    <w:rsid w:val="2CB62598"/>
    <w:rsid w:val="2CBC136A"/>
    <w:rsid w:val="2CD23AFF"/>
    <w:rsid w:val="2CD47877"/>
    <w:rsid w:val="2CFE607B"/>
    <w:rsid w:val="2D095409"/>
    <w:rsid w:val="2D3A3199"/>
    <w:rsid w:val="2D4B38E7"/>
    <w:rsid w:val="2D5470D9"/>
    <w:rsid w:val="2D551303"/>
    <w:rsid w:val="2D772574"/>
    <w:rsid w:val="2D80355B"/>
    <w:rsid w:val="2D8D31B7"/>
    <w:rsid w:val="2D8D5835"/>
    <w:rsid w:val="2DAB1C25"/>
    <w:rsid w:val="2DCC12FC"/>
    <w:rsid w:val="2DD66E3A"/>
    <w:rsid w:val="2DF17D73"/>
    <w:rsid w:val="2E530C6F"/>
    <w:rsid w:val="2E652B8E"/>
    <w:rsid w:val="2E66167A"/>
    <w:rsid w:val="2E6C7EF1"/>
    <w:rsid w:val="2E6D69DB"/>
    <w:rsid w:val="2E6F6584"/>
    <w:rsid w:val="2E7823B0"/>
    <w:rsid w:val="2E8A13DC"/>
    <w:rsid w:val="2E933BCE"/>
    <w:rsid w:val="2E9C6490"/>
    <w:rsid w:val="2EA109C3"/>
    <w:rsid w:val="2EA40069"/>
    <w:rsid w:val="2EAA3B87"/>
    <w:rsid w:val="2EAB4607"/>
    <w:rsid w:val="2EB66E96"/>
    <w:rsid w:val="2EBC23A0"/>
    <w:rsid w:val="2EC35DF5"/>
    <w:rsid w:val="2EF94617"/>
    <w:rsid w:val="2EFA0191"/>
    <w:rsid w:val="2EFF3400"/>
    <w:rsid w:val="2F436846"/>
    <w:rsid w:val="2F4556CE"/>
    <w:rsid w:val="2F627BA0"/>
    <w:rsid w:val="2F6F3C93"/>
    <w:rsid w:val="2F754A27"/>
    <w:rsid w:val="2F7F6ADC"/>
    <w:rsid w:val="2FB1448A"/>
    <w:rsid w:val="2FC802AE"/>
    <w:rsid w:val="30030473"/>
    <w:rsid w:val="3016768F"/>
    <w:rsid w:val="301C41BF"/>
    <w:rsid w:val="302369A0"/>
    <w:rsid w:val="303474C0"/>
    <w:rsid w:val="305C41A9"/>
    <w:rsid w:val="307C26FF"/>
    <w:rsid w:val="30820205"/>
    <w:rsid w:val="308B2942"/>
    <w:rsid w:val="308E41B5"/>
    <w:rsid w:val="30952C59"/>
    <w:rsid w:val="30FF4D69"/>
    <w:rsid w:val="310E5321"/>
    <w:rsid w:val="3113559B"/>
    <w:rsid w:val="311978DB"/>
    <w:rsid w:val="312421F6"/>
    <w:rsid w:val="3127420C"/>
    <w:rsid w:val="31477BEB"/>
    <w:rsid w:val="315523B1"/>
    <w:rsid w:val="3198056E"/>
    <w:rsid w:val="31A00DEF"/>
    <w:rsid w:val="31AC6BBF"/>
    <w:rsid w:val="31CD31BF"/>
    <w:rsid w:val="31D72AD0"/>
    <w:rsid w:val="31E10F55"/>
    <w:rsid w:val="31EE13DB"/>
    <w:rsid w:val="31F664E1"/>
    <w:rsid w:val="320B7F80"/>
    <w:rsid w:val="3219008D"/>
    <w:rsid w:val="32215B79"/>
    <w:rsid w:val="322241F2"/>
    <w:rsid w:val="3229379D"/>
    <w:rsid w:val="32294133"/>
    <w:rsid w:val="322D5AFA"/>
    <w:rsid w:val="3240150B"/>
    <w:rsid w:val="32514C44"/>
    <w:rsid w:val="32624072"/>
    <w:rsid w:val="32867865"/>
    <w:rsid w:val="328916BE"/>
    <w:rsid w:val="328F6A74"/>
    <w:rsid w:val="32974C7A"/>
    <w:rsid w:val="32B23857"/>
    <w:rsid w:val="32BB4ABE"/>
    <w:rsid w:val="32C8549C"/>
    <w:rsid w:val="32CA16D9"/>
    <w:rsid w:val="32D374D9"/>
    <w:rsid w:val="32E83928"/>
    <w:rsid w:val="32F45590"/>
    <w:rsid w:val="331C19F3"/>
    <w:rsid w:val="331F55C4"/>
    <w:rsid w:val="33380434"/>
    <w:rsid w:val="33577373"/>
    <w:rsid w:val="336A419B"/>
    <w:rsid w:val="336A59CC"/>
    <w:rsid w:val="33773188"/>
    <w:rsid w:val="337E77C9"/>
    <w:rsid w:val="338D69D1"/>
    <w:rsid w:val="338F53C2"/>
    <w:rsid w:val="33925662"/>
    <w:rsid w:val="339B7AA1"/>
    <w:rsid w:val="33B7637D"/>
    <w:rsid w:val="33CD0BD4"/>
    <w:rsid w:val="33D4661F"/>
    <w:rsid w:val="33E81E5A"/>
    <w:rsid w:val="33ED39C2"/>
    <w:rsid w:val="340F56DE"/>
    <w:rsid w:val="342235BE"/>
    <w:rsid w:val="3425597D"/>
    <w:rsid w:val="342A5DF5"/>
    <w:rsid w:val="344851FD"/>
    <w:rsid w:val="349B5E0E"/>
    <w:rsid w:val="34A432B6"/>
    <w:rsid w:val="34A9783B"/>
    <w:rsid w:val="34AA020B"/>
    <w:rsid w:val="34BC17DA"/>
    <w:rsid w:val="34D015E3"/>
    <w:rsid w:val="34E9405A"/>
    <w:rsid w:val="34EF0FC6"/>
    <w:rsid w:val="34F34F5A"/>
    <w:rsid w:val="34F85DA8"/>
    <w:rsid w:val="3509398E"/>
    <w:rsid w:val="3547266B"/>
    <w:rsid w:val="3554479E"/>
    <w:rsid w:val="357D63E5"/>
    <w:rsid w:val="357F00D0"/>
    <w:rsid w:val="357F7587"/>
    <w:rsid w:val="35894506"/>
    <w:rsid w:val="35A377DB"/>
    <w:rsid w:val="35AD6EB7"/>
    <w:rsid w:val="35E7387F"/>
    <w:rsid w:val="35E81F7A"/>
    <w:rsid w:val="35EF4AF5"/>
    <w:rsid w:val="35EF533C"/>
    <w:rsid w:val="35F52BF3"/>
    <w:rsid w:val="360530D8"/>
    <w:rsid w:val="3605698A"/>
    <w:rsid w:val="36162F1C"/>
    <w:rsid w:val="362A49AB"/>
    <w:rsid w:val="363277D2"/>
    <w:rsid w:val="366244D5"/>
    <w:rsid w:val="368045CB"/>
    <w:rsid w:val="36A82C1D"/>
    <w:rsid w:val="36B129D7"/>
    <w:rsid w:val="36B34449"/>
    <w:rsid w:val="36BB25F1"/>
    <w:rsid w:val="36C20165"/>
    <w:rsid w:val="36C342D9"/>
    <w:rsid w:val="370F2E93"/>
    <w:rsid w:val="370F32ED"/>
    <w:rsid w:val="371B2546"/>
    <w:rsid w:val="372F1DE1"/>
    <w:rsid w:val="374E35E0"/>
    <w:rsid w:val="37560CC6"/>
    <w:rsid w:val="377C2FE5"/>
    <w:rsid w:val="378D0CEB"/>
    <w:rsid w:val="379A026D"/>
    <w:rsid w:val="37A2207E"/>
    <w:rsid w:val="37A2434F"/>
    <w:rsid w:val="37A91900"/>
    <w:rsid w:val="37C624B2"/>
    <w:rsid w:val="37DC1CD5"/>
    <w:rsid w:val="37ED6D6E"/>
    <w:rsid w:val="37FB65FF"/>
    <w:rsid w:val="380C3B20"/>
    <w:rsid w:val="381039F4"/>
    <w:rsid w:val="381B27FE"/>
    <w:rsid w:val="38422CE2"/>
    <w:rsid w:val="38464281"/>
    <w:rsid w:val="386E21B0"/>
    <w:rsid w:val="388D4D7E"/>
    <w:rsid w:val="388F4F9A"/>
    <w:rsid w:val="38AE496C"/>
    <w:rsid w:val="38B54D45"/>
    <w:rsid w:val="38BC4A71"/>
    <w:rsid w:val="38C74734"/>
    <w:rsid w:val="38D242CD"/>
    <w:rsid w:val="38DB3D3B"/>
    <w:rsid w:val="392E6561"/>
    <w:rsid w:val="393E0C7A"/>
    <w:rsid w:val="39470BCD"/>
    <w:rsid w:val="39553AED"/>
    <w:rsid w:val="39821F75"/>
    <w:rsid w:val="398B5520"/>
    <w:rsid w:val="398C3DB7"/>
    <w:rsid w:val="399F2FBB"/>
    <w:rsid w:val="39AB6275"/>
    <w:rsid w:val="39AE31FE"/>
    <w:rsid w:val="39E17621"/>
    <w:rsid w:val="39F227B1"/>
    <w:rsid w:val="3A002A5F"/>
    <w:rsid w:val="3A151290"/>
    <w:rsid w:val="3A201663"/>
    <w:rsid w:val="3A257964"/>
    <w:rsid w:val="3A292038"/>
    <w:rsid w:val="3A3A2CE3"/>
    <w:rsid w:val="3A4A1178"/>
    <w:rsid w:val="3A524E6B"/>
    <w:rsid w:val="3A762A49"/>
    <w:rsid w:val="3A79380C"/>
    <w:rsid w:val="3A826354"/>
    <w:rsid w:val="3A9D28F5"/>
    <w:rsid w:val="3ACD43C9"/>
    <w:rsid w:val="3AFF2C64"/>
    <w:rsid w:val="3B135A0E"/>
    <w:rsid w:val="3B2F69DB"/>
    <w:rsid w:val="3B667011"/>
    <w:rsid w:val="3B70073D"/>
    <w:rsid w:val="3B79226F"/>
    <w:rsid w:val="3B8F1138"/>
    <w:rsid w:val="3B904834"/>
    <w:rsid w:val="3B932344"/>
    <w:rsid w:val="3B9D20F5"/>
    <w:rsid w:val="3BB33F88"/>
    <w:rsid w:val="3BC15D34"/>
    <w:rsid w:val="3BD93153"/>
    <w:rsid w:val="3BDA6996"/>
    <w:rsid w:val="3C0A3047"/>
    <w:rsid w:val="3C26744A"/>
    <w:rsid w:val="3C2E50FB"/>
    <w:rsid w:val="3C3245BA"/>
    <w:rsid w:val="3C37637A"/>
    <w:rsid w:val="3C4A12AD"/>
    <w:rsid w:val="3C5125FC"/>
    <w:rsid w:val="3C690ECB"/>
    <w:rsid w:val="3C7F70D3"/>
    <w:rsid w:val="3C860AC6"/>
    <w:rsid w:val="3C8967A4"/>
    <w:rsid w:val="3C960BC8"/>
    <w:rsid w:val="3C9848A1"/>
    <w:rsid w:val="3CA509B7"/>
    <w:rsid w:val="3CA509D1"/>
    <w:rsid w:val="3CD537E6"/>
    <w:rsid w:val="3CD93879"/>
    <w:rsid w:val="3CE55188"/>
    <w:rsid w:val="3CE75508"/>
    <w:rsid w:val="3D2571D3"/>
    <w:rsid w:val="3D7A2818"/>
    <w:rsid w:val="3D8106EA"/>
    <w:rsid w:val="3D820C29"/>
    <w:rsid w:val="3D834DF8"/>
    <w:rsid w:val="3DA352B1"/>
    <w:rsid w:val="3DBA61E7"/>
    <w:rsid w:val="3DC14624"/>
    <w:rsid w:val="3DD55956"/>
    <w:rsid w:val="3DEC2546"/>
    <w:rsid w:val="3E100FFC"/>
    <w:rsid w:val="3E201534"/>
    <w:rsid w:val="3E3363C7"/>
    <w:rsid w:val="3E3D2DA2"/>
    <w:rsid w:val="3E651EE9"/>
    <w:rsid w:val="3E784A78"/>
    <w:rsid w:val="3E8554F5"/>
    <w:rsid w:val="3EB2553E"/>
    <w:rsid w:val="3EB65E71"/>
    <w:rsid w:val="3EC314F9"/>
    <w:rsid w:val="3EC33032"/>
    <w:rsid w:val="3EC61DB3"/>
    <w:rsid w:val="3EE33056"/>
    <w:rsid w:val="3EF456C4"/>
    <w:rsid w:val="3EF47905"/>
    <w:rsid w:val="3EF62661"/>
    <w:rsid w:val="3F2F3423"/>
    <w:rsid w:val="3F3C595E"/>
    <w:rsid w:val="3F59346C"/>
    <w:rsid w:val="3F657308"/>
    <w:rsid w:val="3F7856B5"/>
    <w:rsid w:val="3F7970EE"/>
    <w:rsid w:val="3F8003ED"/>
    <w:rsid w:val="3F8B5F41"/>
    <w:rsid w:val="3FB13A48"/>
    <w:rsid w:val="3FC41290"/>
    <w:rsid w:val="3FC519F7"/>
    <w:rsid w:val="3FD0326B"/>
    <w:rsid w:val="3FD34D1A"/>
    <w:rsid w:val="3FDF2363"/>
    <w:rsid w:val="3FE03B95"/>
    <w:rsid w:val="3FED63B1"/>
    <w:rsid w:val="40031733"/>
    <w:rsid w:val="40076D3D"/>
    <w:rsid w:val="401F65F0"/>
    <w:rsid w:val="40295CD4"/>
    <w:rsid w:val="4033445D"/>
    <w:rsid w:val="404470DB"/>
    <w:rsid w:val="40464190"/>
    <w:rsid w:val="404C2292"/>
    <w:rsid w:val="405D572D"/>
    <w:rsid w:val="40860A30"/>
    <w:rsid w:val="408D1EA0"/>
    <w:rsid w:val="408E2DBF"/>
    <w:rsid w:val="409D2A1A"/>
    <w:rsid w:val="40A752D1"/>
    <w:rsid w:val="40B21FB5"/>
    <w:rsid w:val="40B95E2E"/>
    <w:rsid w:val="40C17F9E"/>
    <w:rsid w:val="40C43B66"/>
    <w:rsid w:val="40E247F7"/>
    <w:rsid w:val="40E5601A"/>
    <w:rsid w:val="40EE5966"/>
    <w:rsid w:val="410F1967"/>
    <w:rsid w:val="41173D7E"/>
    <w:rsid w:val="41182A7C"/>
    <w:rsid w:val="412160C9"/>
    <w:rsid w:val="41335FC7"/>
    <w:rsid w:val="414D59F2"/>
    <w:rsid w:val="415978C8"/>
    <w:rsid w:val="415C1B4D"/>
    <w:rsid w:val="417843F2"/>
    <w:rsid w:val="41807B75"/>
    <w:rsid w:val="418A1799"/>
    <w:rsid w:val="41A61C3F"/>
    <w:rsid w:val="41B17185"/>
    <w:rsid w:val="41B96F97"/>
    <w:rsid w:val="41D659E7"/>
    <w:rsid w:val="41DB6A6F"/>
    <w:rsid w:val="41F05895"/>
    <w:rsid w:val="420A5691"/>
    <w:rsid w:val="420C70DA"/>
    <w:rsid w:val="420F4A55"/>
    <w:rsid w:val="42127722"/>
    <w:rsid w:val="4224007C"/>
    <w:rsid w:val="4226611D"/>
    <w:rsid w:val="425402BB"/>
    <w:rsid w:val="42564ADA"/>
    <w:rsid w:val="425D6E2C"/>
    <w:rsid w:val="425D7EB7"/>
    <w:rsid w:val="42747A95"/>
    <w:rsid w:val="427E52C8"/>
    <w:rsid w:val="429D02B3"/>
    <w:rsid w:val="42FA6BD0"/>
    <w:rsid w:val="42FB4E01"/>
    <w:rsid w:val="4301585B"/>
    <w:rsid w:val="431B31A4"/>
    <w:rsid w:val="43315D2E"/>
    <w:rsid w:val="43325808"/>
    <w:rsid w:val="433B1FA6"/>
    <w:rsid w:val="433E1CAF"/>
    <w:rsid w:val="43412297"/>
    <w:rsid w:val="43413ED4"/>
    <w:rsid w:val="43594499"/>
    <w:rsid w:val="43636C3F"/>
    <w:rsid w:val="436E5353"/>
    <w:rsid w:val="438073DF"/>
    <w:rsid w:val="439D6340"/>
    <w:rsid w:val="43FD7280"/>
    <w:rsid w:val="441532B2"/>
    <w:rsid w:val="441C5686"/>
    <w:rsid w:val="441E55BD"/>
    <w:rsid w:val="44240665"/>
    <w:rsid w:val="442C59F4"/>
    <w:rsid w:val="442C5CE7"/>
    <w:rsid w:val="443F7EE3"/>
    <w:rsid w:val="44477A7A"/>
    <w:rsid w:val="445A5900"/>
    <w:rsid w:val="44831552"/>
    <w:rsid w:val="44A72CB4"/>
    <w:rsid w:val="44DC0CFE"/>
    <w:rsid w:val="44DC4FCA"/>
    <w:rsid w:val="44FC7513"/>
    <w:rsid w:val="44FD1C6D"/>
    <w:rsid w:val="45245377"/>
    <w:rsid w:val="453C0257"/>
    <w:rsid w:val="453F207E"/>
    <w:rsid w:val="454276A8"/>
    <w:rsid w:val="45465AD9"/>
    <w:rsid w:val="4565155C"/>
    <w:rsid w:val="457C4AF8"/>
    <w:rsid w:val="45A100BA"/>
    <w:rsid w:val="45A31600"/>
    <w:rsid w:val="45E526C2"/>
    <w:rsid w:val="45E81B6F"/>
    <w:rsid w:val="45EF5694"/>
    <w:rsid w:val="45F32D75"/>
    <w:rsid w:val="45FE4441"/>
    <w:rsid w:val="460934CE"/>
    <w:rsid w:val="460D74FE"/>
    <w:rsid w:val="461F685B"/>
    <w:rsid w:val="463A35BA"/>
    <w:rsid w:val="464478D6"/>
    <w:rsid w:val="46594972"/>
    <w:rsid w:val="46733805"/>
    <w:rsid w:val="46763AFA"/>
    <w:rsid w:val="468F4059"/>
    <w:rsid w:val="46A86AC5"/>
    <w:rsid w:val="46AF0ACC"/>
    <w:rsid w:val="46BA7686"/>
    <w:rsid w:val="46C04C25"/>
    <w:rsid w:val="46CD2EA3"/>
    <w:rsid w:val="46E33C2A"/>
    <w:rsid w:val="46EB5C2E"/>
    <w:rsid w:val="47191F43"/>
    <w:rsid w:val="471B210D"/>
    <w:rsid w:val="47330BB1"/>
    <w:rsid w:val="474340E1"/>
    <w:rsid w:val="4754737E"/>
    <w:rsid w:val="476848A8"/>
    <w:rsid w:val="476E5DEA"/>
    <w:rsid w:val="476E61BD"/>
    <w:rsid w:val="478D50EB"/>
    <w:rsid w:val="47914A33"/>
    <w:rsid w:val="47947ED7"/>
    <w:rsid w:val="479B0044"/>
    <w:rsid w:val="479C10BC"/>
    <w:rsid w:val="47A4380D"/>
    <w:rsid w:val="47A6297A"/>
    <w:rsid w:val="47B35BF8"/>
    <w:rsid w:val="47C01A50"/>
    <w:rsid w:val="47C041C7"/>
    <w:rsid w:val="47CB4E60"/>
    <w:rsid w:val="47CD1E0C"/>
    <w:rsid w:val="47D964DB"/>
    <w:rsid w:val="47F72214"/>
    <w:rsid w:val="47FC33A5"/>
    <w:rsid w:val="48012A31"/>
    <w:rsid w:val="481D4366"/>
    <w:rsid w:val="482639A0"/>
    <w:rsid w:val="485803F1"/>
    <w:rsid w:val="48580F87"/>
    <w:rsid w:val="485E2C28"/>
    <w:rsid w:val="4865215C"/>
    <w:rsid w:val="486942C4"/>
    <w:rsid w:val="487B552A"/>
    <w:rsid w:val="48842F37"/>
    <w:rsid w:val="48A34F21"/>
    <w:rsid w:val="48B05292"/>
    <w:rsid w:val="48B971DC"/>
    <w:rsid w:val="48CE7418"/>
    <w:rsid w:val="48F556EA"/>
    <w:rsid w:val="48FC16AE"/>
    <w:rsid w:val="491946D3"/>
    <w:rsid w:val="4924047E"/>
    <w:rsid w:val="49276380"/>
    <w:rsid w:val="49441489"/>
    <w:rsid w:val="4948117F"/>
    <w:rsid w:val="494B0B0D"/>
    <w:rsid w:val="495C67D2"/>
    <w:rsid w:val="4966057A"/>
    <w:rsid w:val="497E20AD"/>
    <w:rsid w:val="49820EB7"/>
    <w:rsid w:val="499416E9"/>
    <w:rsid w:val="49A63EAD"/>
    <w:rsid w:val="49B4166E"/>
    <w:rsid w:val="49BA2C9E"/>
    <w:rsid w:val="49BC3715"/>
    <w:rsid w:val="49C56A6D"/>
    <w:rsid w:val="49D26E8C"/>
    <w:rsid w:val="49F72310"/>
    <w:rsid w:val="49FD2EE4"/>
    <w:rsid w:val="4A0B4FDE"/>
    <w:rsid w:val="4A343D11"/>
    <w:rsid w:val="4A497D35"/>
    <w:rsid w:val="4A8A37D8"/>
    <w:rsid w:val="4A8B4AB2"/>
    <w:rsid w:val="4AD9595B"/>
    <w:rsid w:val="4AE53510"/>
    <w:rsid w:val="4AE9678B"/>
    <w:rsid w:val="4AF93EAE"/>
    <w:rsid w:val="4AFC3A3A"/>
    <w:rsid w:val="4B311212"/>
    <w:rsid w:val="4B3E6720"/>
    <w:rsid w:val="4B43535A"/>
    <w:rsid w:val="4B476348"/>
    <w:rsid w:val="4B625BF7"/>
    <w:rsid w:val="4B8F39AF"/>
    <w:rsid w:val="4BA601D9"/>
    <w:rsid w:val="4BB21AF4"/>
    <w:rsid w:val="4BB54107"/>
    <w:rsid w:val="4BB67EEE"/>
    <w:rsid w:val="4BD17814"/>
    <w:rsid w:val="4BDC5109"/>
    <w:rsid w:val="4BE84FA7"/>
    <w:rsid w:val="4BF70C92"/>
    <w:rsid w:val="4BFD0513"/>
    <w:rsid w:val="4C005E77"/>
    <w:rsid w:val="4C1A02C6"/>
    <w:rsid w:val="4C2B76C1"/>
    <w:rsid w:val="4C433C79"/>
    <w:rsid w:val="4C4719BC"/>
    <w:rsid w:val="4C5419A1"/>
    <w:rsid w:val="4C5429A3"/>
    <w:rsid w:val="4C645A11"/>
    <w:rsid w:val="4C660EC8"/>
    <w:rsid w:val="4C6F533D"/>
    <w:rsid w:val="4C87254B"/>
    <w:rsid w:val="4CD81552"/>
    <w:rsid w:val="4CDC0CCC"/>
    <w:rsid w:val="4CDD465B"/>
    <w:rsid w:val="4CDE4416"/>
    <w:rsid w:val="4D004DF6"/>
    <w:rsid w:val="4D1C2C8C"/>
    <w:rsid w:val="4D1E77BE"/>
    <w:rsid w:val="4D245FC5"/>
    <w:rsid w:val="4D2B3B2C"/>
    <w:rsid w:val="4D2E2B7B"/>
    <w:rsid w:val="4D477799"/>
    <w:rsid w:val="4DA943B0"/>
    <w:rsid w:val="4DC515BB"/>
    <w:rsid w:val="4DCB5984"/>
    <w:rsid w:val="4DD64458"/>
    <w:rsid w:val="4DDD4E1A"/>
    <w:rsid w:val="4DE00A28"/>
    <w:rsid w:val="4DE84AD8"/>
    <w:rsid w:val="4E0D09E3"/>
    <w:rsid w:val="4E135BFA"/>
    <w:rsid w:val="4E1B2DDB"/>
    <w:rsid w:val="4E250E8C"/>
    <w:rsid w:val="4E355E12"/>
    <w:rsid w:val="4E50159D"/>
    <w:rsid w:val="4E5D7C3A"/>
    <w:rsid w:val="4E8D762E"/>
    <w:rsid w:val="4E9B1112"/>
    <w:rsid w:val="4E9D1D67"/>
    <w:rsid w:val="4EA06365"/>
    <w:rsid w:val="4EA529C9"/>
    <w:rsid w:val="4EA66D9B"/>
    <w:rsid w:val="4EA8347A"/>
    <w:rsid w:val="4EB15812"/>
    <w:rsid w:val="4EBD3915"/>
    <w:rsid w:val="4ECD54B1"/>
    <w:rsid w:val="4ED4046B"/>
    <w:rsid w:val="4EDF4B15"/>
    <w:rsid w:val="4EF43B16"/>
    <w:rsid w:val="4F0E1E8F"/>
    <w:rsid w:val="4F2B6C13"/>
    <w:rsid w:val="4F3153D3"/>
    <w:rsid w:val="4F506DD9"/>
    <w:rsid w:val="4F5F3ED1"/>
    <w:rsid w:val="4F804E7C"/>
    <w:rsid w:val="4F8545A9"/>
    <w:rsid w:val="4F85516A"/>
    <w:rsid w:val="4F8B6063"/>
    <w:rsid w:val="4F944D8F"/>
    <w:rsid w:val="4FCA5221"/>
    <w:rsid w:val="4FD01CC8"/>
    <w:rsid w:val="4FD5108C"/>
    <w:rsid w:val="4FED0FB9"/>
    <w:rsid w:val="5037387C"/>
    <w:rsid w:val="50561719"/>
    <w:rsid w:val="50680152"/>
    <w:rsid w:val="507410D2"/>
    <w:rsid w:val="507B7E86"/>
    <w:rsid w:val="50A4392E"/>
    <w:rsid w:val="50A97681"/>
    <w:rsid w:val="50AE3B94"/>
    <w:rsid w:val="50AF7418"/>
    <w:rsid w:val="50C85B0B"/>
    <w:rsid w:val="50CA4969"/>
    <w:rsid w:val="50D21A70"/>
    <w:rsid w:val="50E93575"/>
    <w:rsid w:val="50EE4AFC"/>
    <w:rsid w:val="50F04D4E"/>
    <w:rsid w:val="50F57385"/>
    <w:rsid w:val="50F6016F"/>
    <w:rsid w:val="50FB1FB9"/>
    <w:rsid w:val="510653E4"/>
    <w:rsid w:val="51132FF4"/>
    <w:rsid w:val="51151213"/>
    <w:rsid w:val="51172EEC"/>
    <w:rsid w:val="512247A5"/>
    <w:rsid w:val="513225F9"/>
    <w:rsid w:val="513F5114"/>
    <w:rsid w:val="51440384"/>
    <w:rsid w:val="51532BB1"/>
    <w:rsid w:val="5159207F"/>
    <w:rsid w:val="515E6A1B"/>
    <w:rsid w:val="51616E44"/>
    <w:rsid w:val="516B705C"/>
    <w:rsid w:val="5177537A"/>
    <w:rsid w:val="51864D34"/>
    <w:rsid w:val="518806E3"/>
    <w:rsid w:val="51A1217B"/>
    <w:rsid w:val="51A47CAD"/>
    <w:rsid w:val="51BC2004"/>
    <w:rsid w:val="51C462A1"/>
    <w:rsid w:val="51CB0C5C"/>
    <w:rsid w:val="51CB74F6"/>
    <w:rsid w:val="51D13948"/>
    <w:rsid w:val="51EB5979"/>
    <w:rsid w:val="521A0101"/>
    <w:rsid w:val="52241967"/>
    <w:rsid w:val="52263E21"/>
    <w:rsid w:val="522851B7"/>
    <w:rsid w:val="522D1CB6"/>
    <w:rsid w:val="52444C58"/>
    <w:rsid w:val="5263075C"/>
    <w:rsid w:val="52660A26"/>
    <w:rsid w:val="52717995"/>
    <w:rsid w:val="528315FB"/>
    <w:rsid w:val="52910142"/>
    <w:rsid w:val="52990759"/>
    <w:rsid w:val="529E42FF"/>
    <w:rsid w:val="52A336C4"/>
    <w:rsid w:val="52B87033"/>
    <w:rsid w:val="52BE5917"/>
    <w:rsid w:val="52ED3633"/>
    <w:rsid w:val="52F766E2"/>
    <w:rsid w:val="531B72EC"/>
    <w:rsid w:val="531E35FC"/>
    <w:rsid w:val="531E3DBA"/>
    <w:rsid w:val="532B1547"/>
    <w:rsid w:val="532C2C22"/>
    <w:rsid w:val="533E6E17"/>
    <w:rsid w:val="5343182D"/>
    <w:rsid w:val="53552E21"/>
    <w:rsid w:val="53585F18"/>
    <w:rsid w:val="535D3886"/>
    <w:rsid w:val="536C4A63"/>
    <w:rsid w:val="539B26A9"/>
    <w:rsid w:val="53A201DA"/>
    <w:rsid w:val="53B22D34"/>
    <w:rsid w:val="53B6236C"/>
    <w:rsid w:val="53BD6F30"/>
    <w:rsid w:val="53EC4BF7"/>
    <w:rsid w:val="540208BE"/>
    <w:rsid w:val="540540F5"/>
    <w:rsid w:val="540B32CF"/>
    <w:rsid w:val="540C7047"/>
    <w:rsid w:val="54195DAA"/>
    <w:rsid w:val="54231D7C"/>
    <w:rsid w:val="54256C07"/>
    <w:rsid w:val="542913B3"/>
    <w:rsid w:val="543A39C2"/>
    <w:rsid w:val="543F18BA"/>
    <w:rsid w:val="54883400"/>
    <w:rsid w:val="54932F58"/>
    <w:rsid w:val="54A81CB5"/>
    <w:rsid w:val="54C41B11"/>
    <w:rsid w:val="550223C7"/>
    <w:rsid w:val="55094F55"/>
    <w:rsid w:val="550E49C6"/>
    <w:rsid w:val="55124B31"/>
    <w:rsid w:val="558A46C7"/>
    <w:rsid w:val="55A47D96"/>
    <w:rsid w:val="55C94049"/>
    <w:rsid w:val="55DA287E"/>
    <w:rsid w:val="55DD1819"/>
    <w:rsid w:val="55E11042"/>
    <w:rsid w:val="55EB160A"/>
    <w:rsid w:val="55EE6DAD"/>
    <w:rsid w:val="56073162"/>
    <w:rsid w:val="5609127C"/>
    <w:rsid w:val="56243B92"/>
    <w:rsid w:val="56336B0D"/>
    <w:rsid w:val="563D619D"/>
    <w:rsid w:val="56413F2B"/>
    <w:rsid w:val="56537C47"/>
    <w:rsid w:val="565847C5"/>
    <w:rsid w:val="56A010C0"/>
    <w:rsid w:val="56A30136"/>
    <w:rsid w:val="56B96B8E"/>
    <w:rsid w:val="56C747B5"/>
    <w:rsid w:val="56D42684"/>
    <w:rsid w:val="56DD2471"/>
    <w:rsid w:val="56E01510"/>
    <w:rsid w:val="571974A0"/>
    <w:rsid w:val="57210A6D"/>
    <w:rsid w:val="572A1473"/>
    <w:rsid w:val="5744214A"/>
    <w:rsid w:val="574B480A"/>
    <w:rsid w:val="57543081"/>
    <w:rsid w:val="5789649C"/>
    <w:rsid w:val="57A373F0"/>
    <w:rsid w:val="57B23FBD"/>
    <w:rsid w:val="57BD6FD6"/>
    <w:rsid w:val="57C83C57"/>
    <w:rsid w:val="57FB2FB4"/>
    <w:rsid w:val="582028C2"/>
    <w:rsid w:val="582908A2"/>
    <w:rsid w:val="58316FAD"/>
    <w:rsid w:val="583D07DD"/>
    <w:rsid w:val="58490869"/>
    <w:rsid w:val="585F1862"/>
    <w:rsid w:val="58620D26"/>
    <w:rsid w:val="58706FB1"/>
    <w:rsid w:val="587A7E63"/>
    <w:rsid w:val="587C5983"/>
    <w:rsid w:val="58C93758"/>
    <w:rsid w:val="58E8415E"/>
    <w:rsid w:val="58ED1995"/>
    <w:rsid w:val="58FF1A45"/>
    <w:rsid w:val="591578E8"/>
    <w:rsid w:val="591C580B"/>
    <w:rsid w:val="5926497A"/>
    <w:rsid w:val="592A1893"/>
    <w:rsid w:val="593F3A1A"/>
    <w:rsid w:val="59407EBE"/>
    <w:rsid w:val="594D4389"/>
    <w:rsid w:val="59594ADC"/>
    <w:rsid w:val="595D3E12"/>
    <w:rsid w:val="59961EFB"/>
    <w:rsid w:val="599E4BE5"/>
    <w:rsid w:val="59A11353"/>
    <w:rsid w:val="59A55F73"/>
    <w:rsid w:val="59B40569"/>
    <w:rsid w:val="5A0336C4"/>
    <w:rsid w:val="5A1D0D82"/>
    <w:rsid w:val="5A1E6323"/>
    <w:rsid w:val="5A20315B"/>
    <w:rsid w:val="5A4C2893"/>
    <w:rsid w:val="5A5827FE"/>
    <w:rsid w:val="5A70211C"/>
    <w:rsid w:val="5A97463C"/>
    <w:rsid w:val="5AA57EDE"/>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6F4CBD"/>
    <w:rsid w:val="5B790B4E"/>
    <w:rsid w:val="5B7A2400"/>
    <w:rsid w:val="5B9163B2"/>
    <w:rsid w:val="5B9B626D"/>
    <w:rsid w:val="5BA762EC"/>
    <w:rsid w:val="5BC41797"/>
    <w:rsid w:val="5BD32897"/>
    <w:rsid w:val="5BF50A44"/>
    <w:rsid w:val="5C102A9E"/>
    <w:rsid w:val="5C295CCC"/>
    <w:rsid w:val="5C381A3A"/>
    <w:rsid w:val="5C52352F"/>
    <w:rsid w:val="5C5C135C"/>
    <w:rsid w:val="5C872DAA"/>
    <w:rsid w:val="5C974816"/>
    <w:rsid w:val="5CA97228"/>
    <w:rsid w:val="5CB214C2"/>
    <w:rsid w:val="5CBA57BD"/>
    <w:rsid w:val="5CC5471C"/>
    <w:rsid w:val="5CDC5386"/>
    <w:rsid w:val="5CE60816"/>
    <w:rsid w:val="5CED3EB9"/>
    <w:rsid w:val="5CEE7B85"/>
    <w:rsid w:val="5CF07506"/>
    <w:rsid w:val="5CF73D69"/>
    <w:rsid w:val="5D184CAE"/>
    <w:rsid w:val="5D202057"/>
    <w:rsid w:val="5D2E6280"/>
    <w:rsid w:val="5D4700C2"/>
    <w:rsid w:val="5D577585"/>
    <w:rsid w:val="5D6C4615"/>
    <w:rsid w:val="5D7C5A81"/>
    <w:rsid w:val="5DD31E8F"/>
    <w:rsid w:val="5DDF2196"/>
    <w:rsid w:val="5DF704AE"/>
    <w:rsid w:val="5DF954B7"/>
    <w:rsid w:val="5DFB6B0C"/>
    <w:rsid w:val="5DFF05CD"/>
    <w:rsid w:val="5E1672C2"/>
    <w:rsid w:val="5E1B6033"/>
    <w:rsid w:val="5E2612F9"/>
    <w:rsid w:val="5E534129"/>
    <w:rsid w:val="5E6E3C24"/>
    <w:rsid w:val="5E7255BD"/>
    <w:rsid w:val="5E8819C0"/>
    <w:rsid w:val="5E937CCC"/>
    <w:rsid w:val="5EBA601D"/>
    <w:rsid w:val="5EE410BC"/>
    <w:rsid w:val="5EF83794"/>
    <w:rsid w:val="5F0173CC"/>
    <w:rsid w:val="5F1A1A93"/>
    <w:rsid w:val="5F287F7E"/>
    <w:rsid w:val="5F475677"/>
    <w:rsid w:val="5F484198"/>
    <w:rsid w:val="5F567498"/>
    <w:rsid w:val="5F5A2875"/>
    <w:rsid w:val="5F5D2E4C"/>
    <w:rsid w:val="5F7D71F9"/>
    <w:rsid w:val="5F8420E2"/>
    <w:rsid w:val="5F8623A3"/>
    <w:rsid w:val="5F887220"/>
    <w:rsid w:val="5F9022AB"/>
    <w:rsid w:val="5FB81E56"/>
    <w:rsid w:val="5FD85FDC"/>
    <w:rsid w:val="5FEA2CB5"/>
    <w:rsid w:val="5FEB78D3"/>
    <w:rsid w:val="5FEC00EE"/>
    <w:rsid w:val="600951D4"/>
    <w:rsid w:val="6010358A"/>
    <w:rsid w:val="60156960"/>
    <w:rsid w:val="601A25EF"/>
    <w:rsid w:val="60250EC1"/>
    <w:rsid w:val="603E7832"/>
    <w:rsid w:val="6044067F"/>
    <w:rsid w:val="605E0C2A"/>
    <w:rsid w:val="60793AF7"/>
    <w:rsid w:val="6099592B"/>
    <w:rsid w:val="60A13AB9"/>
    <w:rsid w:val="60A7744C"/>
    <w:rsid w:val="60C43183"/>
    <w:rsid w:val="60CA62C0"/>
    <w:rsid w:val="60CF04AB"/>
    <w:rsid w:val="60DB5486"/>
    <w:rsid w:val="60E82C1A"/>
    <w:rsid w:val="60EC0541"/>
    <w:rsid w:val="60F8107F"/>
    <w:rsid w:val="60FD245E"/>
    <w:rsid w:val="61033EA8"/>
    <w:rsid w:val="610A1613"/>
    <w:rsid w:val="610B7637"/>
    <w:rsid w:val="610E0DD2"/>
    <w:rsid w:val="61251167"/>
    <w:rsid w:val="613170F5"/>
    <w:rsid w:val="61432D9E"/>
    <w:rsid w:val="61683AEB"/>
    <w:rsid w:val="618A70BC"/>
    <w:rsid w:val="618D5E50"/>
    <w:rsid w:val="61963F6D"/>
    <w:rsid w:val="61BD1F9D"/>
    <w:rsid w:val="61EA093B"/>
    <w:rsid w:val="62024DB4"/>
    <w:rsid w:val="62051CA5"/>
    <w:rsid w:val="62117D72"/>
    <w:rsid w:val="62140656"/>
    <w:rsid w:val="621E68C3"/>
    <w:rsid w:val="62210A89"/>
    <w:rsid w:val="62285DB7"/>
    <w:rsid w:val="622B0FE0"/>
    <w:rsid w:val="626857C6"/>
    <w:rsid w:val="626C17E1"/>
    <w:rsid w:val="62923991"/>
    <w:rsid w:val="62966DA1"/>
    <w:rsid w:val="62A3326C"/>
    <w:rsid w:val="62C622F5"/>
    <w:rsid w:val="62D11B87"/>
    <w:rsid w:val="62F20D03"/>
    <w:rsid w:val="62F26EC0"/>
    <w:rsid w:val="62F75B83"/>
    <w:rsid w:val="62FF4946"/>
    <w:rsid w:val="63095375"/>
    <w:rsid w:val="6312135F"/>
    <w:rsid w:val="632A3D0D"/>
    <w:rsid w:val="633443AB"/>
    <w:rsid w:val="63510A38"/>
    <w:rsid w:val="6353750E"/>
    <w:rsid w:val="637F7835"/>
    <w:rsid w:val="638857E1"/>
    <w:rsid w:val="63AB78F4"/>
    <w:rsid w:val="63C642C7"/>
    <w:rsid w:val="63C85688"/>
    <w:rsid w:val="63CD5666"/>
    <w:rsid w:val="63D01EF3"/>
    <w:rsid w:val="63D2038C"/>
    <w:rsid w:val="63E15DFA"/>
    <w:rsid w:val="63E631E1"/>
    <w:rsid w:val="63EA24F1"/>
    <w:rsid w:val="63F66CE6"/>
    <w:rsid w:val="640E7E19"/>
    <w:rsid w:val="642503DD"/>
    <w:rsid w:val="64662E85"/>
    <w:rsid w:val="647527CB"/>
    <w:rsid w:val="648A0F84"/>
    <w:rsid w:val="648E4974"/>
    <w:rsid w:val="648F4377"/>
    <w:rsid w:val="64994927"/>
    <w:rsid w:val="649E65A7"/>
    <w:rsid w:val="64B70C4D"/>
    <w:rsid w:val="64D14920"/>
    <w:rsid w:val="64DC3A26"/>
    <w:rsid w:val="64E114C3"/>
    <w:rsid w:val="64EA382F"/>
    <w:rsid w:val="64ED3306"/>
    <w:rsid w:val="65112EA3"/>
    <w:rsid w:val="6511603A"/>
    <w:rsid w:val="65156591"/>
    <w:rsid w:val="652763A9"/>
    <w:rsid w:val="653B0F51"/>
    <w:rsid w:val="65434194"/>
    <w:rsid w:val="65477730"/>
    <w:rsid w:val="654912E0"/>
    <w:rsid w:val="656A4332"/>
    <w:rsid w:val="65733372"/>
    <w:rsid w:val="65744876"/>
    <w:rsid w:val="657845AE"/>
    <w:rsid w:val="659037CA"/>
    <w:rsid w:val="65991D3E"/>
    <w:rsid w:val="659C46CE"/>
    <w:rsid w:val="659E280B"/>
    <w:rsid w:val="65B74A52"/>
    <w:rsid w:val="65BD55BD"/>
    <w:rsid w:val="65C53449"/>
    <w:rsid w:val="65F27286"/>
    <w:rsid w:val="6602655A"/>
    <w:rsid w:val="66037BA1"/>
    <w:rsid w:val="660D45C7"/>
    <w:rsid w:val="66280ABB"/>
    <w:rsid w:val="663754B0"/>
    <w:rsid w:val="666717B3"/>
    <w:rsid w:val="6668032B"/>
    <w:rsid w:val="667C4290"/>
    <w:rsid w:val="66971B3D"/>
    <w:rsid w:val="66AB481F"/>
    <w:rsid w:val="66B75538"/>
    <w:rsid w:val="66C95898"/>
    <w:rsid w:val="66F8201A"/>
    <w:rsid w:val="6703252B"/>
    <w:rsid w:val="671C5A04"/>
    <w:rsid w:val="6720245A"/>
    <w:rsid w:val="67256946"/>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8718C"/>
    <w:rsid w:val="688C0656"/>
    <w:rsid w:val="68A91D3D"/>
    <w:rsid w:val="68AE1735"/>
    <w:rsid w:val="68B72950"/>
    <w:rsid w:val="68D60630"/>
    <w:rsid w:val="68ED6FEF"/>
    <w:rsid w:val="68F00432"/>
    <w:rsid w:val="68F8555D"/>
    <w:rsid w:val="691D712E"/>
    <w:rsid w:val="697E7396"/>
    <w:rsid w:val="69A009FE"/>
    <w:rsid w:val="69A729C5"/>
    <w:rsid w:val="69BC39C1"/>
    <w:rsid w:val="69BE2739"/>
    <w:rsid w:val="69BF206E"/>
    <w:rsid w:val="69E46DF1"/>
    <w:rsid w:val="69E8174D"/>
    <w:rsid w:val="69EB7655"/>
    <w:rsid w:val="69F66247"/>
    <w:rsid w:val="69F820EF"/>
    <w:rsid w:val="69F86AAF"/>
    <w:rsid w:val="6A0E546F"/>
    <w:rsid w:val="6A1F6154"/>
    <w:rsid w:val="6A2746CC"/>
    <w:rsid w:val="6A4F7CF0"/>
    <w:rsid w:val="6A5517EC"/>
    <w:rsid w:val="6A694BA1"/>
    <w:rsid w:val="6A734205"/>
    <w:rsid w:val="6A804B8C"/>
    <w:rsid w:val="6A995680"/>
    <w:rsid w:val="6AB90315"/>
    <w:rsid w:val="6ABC3292"/>
    <w:rsid w:val="6AC04F0B"/>
    <w:rsid w:val="6AD34458"/>
    <w:rsid w:val="6ADC4801"/>
    <w:rsid w:val="6ADF25FC"/>
    <w:rsid w:val="6AEF704E"/>
    <w:rsid w:val="6AF01018"/>
    <w:rsid w:val="6B020CD0"/>
    <w:rsid w:val="6B1148AC"/>
    <w:rsid w:val="6B27444D"/>
    <w:rsid w:val="6B3E0351"/>
    <w:rsid w:val="6B42449D"/>
    <w:rsid w:val="6B4A5562"/>
    <w:rsid w:val="6B565807"/>
    <w:rsid w:val="6B7174EC"/>
    <w:rsid w:val="6B7A369F"/>
    <w:rsid w:val="6BAC2823"/>
    <w:rsid w:val="6BBD5024"/>
    <w:rsid w:val="6BF37DF1"/>
    <w:rsid w:val="6BF863D7"/>
    <w:rsid w:val="6C343972"/>
    <w:rsid w:val="6C5D448C"/>
    <w:rsid w:val="6C630CE9"/>
    <w:rsid w:val="6C732FC2"/>
    <w:rsid w:val="6C914CAA"/>
    <w:rsid w:val="6CAA5C57"/>
    <w:rsid w:val="6CB57E24"/>
    <w:rsid w:val="6CCC3665"/>
    <w:rsid w:val="6CEC0F34"/>
    <w:rsid w:val="6CF73CA4"/>
    <w:rsid w:val="6D005FF7"/>
    <w:rsid w:val="6D021C57"/>
    <w:rsid w:val="6D05105B"/>
    <w:rsid w:val="6D207FCD"/>
    <w:rsid w:val="6D280C36"/>
    <w:rsid w:val="6D286C4C"/>
    <w:rsid w:val="6D2B5B01"/>
    <w:rsid w:val="6D36363D"/>
    <w:rsid w:val="6D381497"/>
    <w:rsid w:val="6D5B09CB"/>
    <w:rsid w:val="6D632F47"/>
    <w:rsid w:val="6D6A2DB3"/>
    <w:rsid w:val="6D6A69AA"/>
    <w:rsid w:val="6D79127B"/>
    <w:rsid w:val="6D832281"/>
    <w:rsid w:val="6D8448F2"/>
    <w:rsid w:val="6D965EA7"/>
    <w:rsid w:val="6DC237AE"/>
    <w:rsid w:val="6DF91502"/>
    <w:rsid w:val="6E01482E"/>
    <w:rsid w:val="6E0D1941"/>
    <w:rsid w:val="6E18292B"/>
    <w:rsid w:val="6E2E0238"/>
    <w:rsid w:val="6E402C35"/>
    <w:rsid w:val="6E403BCF"/>
    <w:rsid w:val="6E424CF7"/>
    <w:rsid w:val="6E5378F4"/>
    <w:rsid w:val="6E565636"/>
    <w:rsid w:val="6E963C85"/>
    <w:rsid w:val="6E96703D"/>
    <w:rsid w:val="6E984122"/>
    <w:rsid w:val="6EC4761A"/>
    <w:rsid w:val="6ED26905"/>
    <w:rsid w:val="6ED44ED9"/>
    <w:rsid w:val="6ED924EF"/>
    <w:rsid w:val="6EE20566"/>
    <w:rsid w:val="6EEB6DD8"/>
    <w:rsid w:val="6EF513F6"/>
    <w:rsid w:val="6F084B83"/>
    <w:rsid w:val="6F1F0771"/>
    <w:rsid w:val="6F3669E2"/>
    <w:rsid w:val="6F3A0437"/>
    <w:rsid w:val="6F40631D"/>
    <w:rsid w:val="6F452492"/>
    <w:rsid w:val="6F4E1ABB"/>
    <w:rsid w:val="6F5C03A9"/>
    <w:rsid w:val="6F5D3C47"/>
    <w:rsid w:val="6F65489B"/>
    <w:rsid w:val="6F86274A"/>
    <w:rsid w:val="6F8A6B50"/>
    <w:rsid w:val="6F9E4E98"/>
    <w:rsid w:val="6FB536E7"/>
    <w:rsid w:val="6FC169C6"/>
    <w:rsid w:val="6FD20CED"/>
    <w:rsid w:val="700148B1"/>
    <w:rsid w:val="700708F2"/>
    <w:rsid w:val="70262445"/>
    <w:rsid w:val="70567B70"/>
    <w:rsid w:val="70761FC0"/>
    <w:rsid w:val="70796EB7"/>
    <w:rsid w:val="70846EFD"/>
    <w:rsid w:val="70891E2B"/>
    <w:rsid w:val="7089584F"/>
    <w:rsid w:val="709304FC"/>
    <w:rsid w:val="70AA63FF"/>
    <w:rsid w:val="70AE27E3"/>
    <w:rsid w:val="70B21D55"/>
    <w:rsid w:val="70BA4068"/>
    <w:rsid w:val="70F06D61"/>
    <w:rsid w:val="70F36F46"/>
    <w:rsid w:val="70F84783"/>
    <w:rsid w:val="71231B23"/>
    <w:rsid w:val="713B214A"/>
    <w:rsid w:val="714633CE"/>
    <w:rsid w:val="714A76D4"/>
    <w:rsid w:val="715C3ADF"/>
    <w:rsid w:val="718621EE"/>
    <w:rsid w:val="71894FD2"/>
    <w:rsid w:val="71926986"/>
    <w:rsid w:val="71A3311F"/>
    <w:rsid w:val="71AA4E1C"/>
    <w:rsid w:val="71B903B6"/>
    <w:rsid w:val="71CD20B4"/>
    <w:rsid w:val="71E13469"/>
    <w:rsid w:val="71E76CD1"/>
    <w:rsid w:val="72005730"/>
    <w:rsid w:val="72280301"/>
    <w:rsid w:val="7231753D"/>
    <w:rsid w:val="72386C6E"/>
    <w:rsid w:val="723A3057"/>
    <w:rsid w:val="72400885"/>
    <w:rsid w:val="724B6026"/>
    <w:rsid w:val="725273EA"/>
    <w:rsid w:val="725B1897"/>
    <w:rsid w:val="72603689"/>
    <w:rsid w:val="72677E12"/>
    <w:rsid w:val="726C47BC"/>
    <w:rsid w:val="726C5429"/>
    <w:rsid w:val="726E2F4F"/>
    <w:rsid w:val="728C41FA"/>
    <w:rsid w:val="728E7595"/>
    <w:rsid w:val="72C62D8B"/>
    <w:rsid w:val="72CD2240"/>
    <w:rsid w:val="72DC19E2"/>
    <w:rsid w:val="72EC4E12"/>
    <w:rsid w:val="73373DED"/>
    <w:rsid w:val="733817AF"/>
    <w:rsid w:val="73391B68"/>
    <w:rsid w:val="733F7A24"/>
    <w:rsid w:val="735C44F0"/>
    <w:rsid w:val="736A01CD"/>
    <w:rsid w:val="736B4D35"/>
    <w:rsid w:val="73741988"/>
    <w:rsid w:val="737722D7"/>
    <w:rsid w:val="73814929"/>
    <w:rsid w:val="7393399F"/>
    <w:rsid w:val="73984022"/>
    <w:rsid w:val="73C11347"/>
    <w:rsid w:val="73E2421D"/>
    <w:rsid w:val="73F52BF8"/>
    <w:rsid w:val="73FA4A43"/>
    <w:rsid w:val="74000D97"/>
    <w:rsid w:val="74185CCF"/>
    <w:rsid w:val="741D2E7E"/>
    <w:rsid w:val="741E1A0A"/>
    <w:rsid w:val="74694C3B"/>
    <w:rsid w:val="746A6AAD"/>
    <w:rsid w:val="747A4FBC"/>
    <w:rsid w:val="748B466B"/>
    <w:rsid w:val="749018A2"/>
    <w:rsid w:val="74CC21AE"/>
    <w:rsid w:val="74D94903"/>
    <w:rsid w:val="74DC7834"/>
    <w:rsid w:val="74E271F1"/>
    <w:rsid w:val="75326EC3"/>
    <w:rsid w:val="75461F61"/>
    <w:rsid w:val="75474A77"/>
    <w:rsid w:val="754B57C9"/>
    <w:rsid w:val="7551327B"/>
    <w:rsid w:val="755F3E02"/>
    <w:rsid w:val="755F782E"/>
    <w:rsid w:val="758D613D"/>
    <w:rsid w:val="758E56B6"/>
    <w:rsid w:val="75A16A9F"/>
    <w:rsid w:val="75A35605"/>
    <w:rsid w:val="75B710B1"/>
    <w:rsid w:val="75BC6CCF"/>
    <w:rsid w:val="75DF4163"/>
    <w:rsid w:val="75E27D49"/>
    <w:rsid w:val="75E55C1E"/>
    <w:rsid w:val="761867BE"/>
    <w:rsid w:val="76365AD0"/>
    <w:rsid w:val="765D57EA"/>
    <w:rsid w:val="766C59F7"/>
    <w:rsid w:val="766D79C1"/>
    <w:rsid w:val="7688585F"/>
    <w:rsid w:val="769211D6"/>
    <w:rsid w:val="76B31878"/>
    <w:rsid w:val="76C45833"/>
    <w:rsid w:val="76D15190"/>
    <w:rsid w:val="76E97048"/>
    <w:rsid w:val="76F54CF0"/>
    <w:rsid w:val="76FD5906"/>
    <w:rsid w:val="77072866"/>
    <w:rsid w:val="770B684E"/>
    <w:rsid w:val="770E6AAE"/>
    <w:rsid w:val="7711659E"/>
    <w:rsid w:val="771D50F3"/>
    <w:rsid w:val="77204CB1"/>
    <w:rsid w:val="77356662"/>
    <w:rsid w:val="77512E3F"/>
    <w:rsid w:val="776668EA"/>
    <w:rsid w:val="777C1603"/>
    <w:rsid w:val="779F0225"/>
    <w:rsid w:val="77A14CDE"/>
    <w:rsid w:val="77AA2F7D"/>
    <w:rsid w:val="77C96BD3"/>
    <w:rsid w:val="77D17C4B"/>
    <w:rsid w:val="77E616E5"/>
    <w:rsid w:val="77F263D0"/>
    <w:rsid w:val="78211F6B"/>
    <w:rsid w:val="78266CE5"/>
    <w:rsid w:val="7827421F"/>
    <w:rsid w:val="782B4A23"/>
    <w:rsid w:val="78302F8F"/>
    <w:rsid w:val="784117AB"/>
    <w:rsid w:val="78510397"/>
    <w:rsid w:val="78552936"/>
    <w:rsid w:val="78731F0E"/>
    <w:rsid w:val="78754CBA"/>
    <w:rsid w:val="78857244"/>
    <w:rsid w:val="78962FA5"/>
    <w:rsid w:val="78C148AC"/>
    <w:rsid w:val="78CA1FEE"/>
    <w:rsid w:val="78CB3FEB"/>
    <w:rsid w:val="78CE219D"/>
    <w:rsid w:val="793B5CE2"/>
    <w:rsid w:val="795C411F"/>
    <w:rsid w:val="796834B3"/>
    <w:rsid w:val="797B3C8A"/>
    <w:rsid w:val="797F45FC"/>
    <w:rsid w:val="798474FC"/>
    <w:rsid w:val="79970647"/>
    <w:rsid w:val="79A81CC2"/>
    <w:rsid w:val="79D9682C"/>
    <w:rsid w:val="79DB75C0"/>
    <w:rsid w:val="79DC2E94"/>
    <w:rsid w:val="79E37881"/>
    <w:rsid w:val="79E4486C"/>
    <w:rsid w:val="79EA2E0E"/>
    <w:rsid w:val="79ED08FA"/>
    <w:rsid w:val="7A067AFA"/>
    <w:rsid w:val="7A0C585A"/>
    <w:rsid w:val="7A2C7450"/>
    <w:rsid w:val="7A2D36EF"/>
    <w:rsid w:val="7A326B5A"/>
    <w:rsid w:val="7A342CD0"/>
    <w:rsid w:val="7A3F3423"/>
    <w:rsid w:val="7A553725"/>
    <w:rsid w:val="7A616D0A"/>
    <w:rsid w:val="7A715CD2"/>
    <w:rsid w:val="7A7F2C76"/>
    <w:rsid w:val="7A9E45ED"/>
    <w:rsid w:val="7AAC462A"/>
    <w:rsid w:val="7AF84FA0"/>
    <w:rsid w:val="7AF909C6"/>
    <w:rsid w:val="7B4C2104"/>
    <w:rsid w:val="7B6273C9"/>
    <w:rsid w:val="7B6F1BD0"/>
    <w:rsid w:val="7B732126"/>
    <w:rsid w:val="7B755C15"/>
    <w:rsid w:val="7B7B20CE"/>
    <w:rsid w:val="7B8E1216"/>
    <w:rsid w:val="7B9A1345"/>
    <w:rsid w:val="7BCA6C86"/>
    <w:rsid w:val="7BCA6E3D"/>
    <w:rsid w:val="7C003703"/>
    <w:rsid w:val="7C044DA1"/>
    <w:rsid w:val="7C084243"/>
    <w:rsid w:val="7C365DE1"/>
    <w:rsid w:val="7CA11C62"/>
    <w:rsid w:val="7CA33449"/>
    <w:rsid w:val="7CB00608"/>
    <w:rsid w:val="7CBE4AD3"/>
    <w:rsid w:val="7CC876FF"/>
    <w:rsid w:val="7CCE4D69"/>
    <w:rsid w:val="7D050953"/>
    <w:rsid w:val="7D0A0BA4"/>
    <w:rsid w:val="7D107AF3"/>
    <w:rsid w:val="7D4253C7"/>
    <w:rsid w:val="7D4C5341"/>
    <w:rsid w:val="7D4E5EE6"/>
    <w:rsid w:val="7D8901AD"/>
    <w:rsid w:val="7D8E577D"/>
    <w:rsid w:val="7D9A426A"/>
    <w:rsid w:val="7DCD5DEA"/>
    <w:rsid w:val="7E006F08"/>
    <w:rsid w:val="7E01736D"/>
    <w:rsid w:val="7E1F5A45"/>
    <w:rsid w:val="7E333E03"/>
    <w:rsid w:val="7E355268"/>
    <w:rsid w:val="7E391FE6"/>
    <w:rsid w:val="7E916762"/>
    <w:rsid w:val="7EA916FD"/>
    <w:rsid w:val="7EAB552B"/>
    <w:rsid w:val="7EE53C64"/>
    <w:rsid w:val="7F392B36"/>
    <w:rsid w:val="7F541580"/>
    <w:rsid w:val="7F590594"/>
    <w:rsid w:val="7F667225"/>
    <w:rsid w:val="7F7B2EF8"/>
    <w:rsid w:val="7F844A6E"/>
    <w:rsid w:val="7FAA1C29"/>
    <w:rsid w:val="7FAC4830"/>
    <w:rsid w:val="7FB659E5"/>
    <w:rsid w:val="7FB7407D"/>
    <w:rsid w:val="7FE900B8"/>
    <w:rsid w:val="7FE9630A"/>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21357</Words>
  <Characters>23163</Characters>
  <Lines>0</Lines>
  <Paragraphs>0</Paragraphs>
  <TotalTime>5</TotalTime>
  <ScaleCrop>false</ScaleCrop>
  <LinksUpToDate>false</LinksUpToDate>
  <CharactersWithSpaces>24606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2024-09-09T06:46:00Z</cp:lastPrinted>
  <dcterms:modified xsi:type="dcterms:W3CDTF">2024-10-11T06:33:53Z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D083A1E8341443898C639C9309639B74_13</vt:lpwstr>
  </property>
</Properties>
</file>