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8C6C2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14:paraId="54979B9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14:paraId="31827AA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baseline"/>
        <w:rPr>
          <w:rFonts w:hint="eastAsia" w:cs="Times New Roman"/>
          <w:sz w:val="32"/>
          <w:szCs w:val="32"/>
          <w:lang w:val="en-US" w:eastAsia="zh-CN"/>
        </w:rPr>
      </w:pPr>
      <w:permStart w:id="0" w:edGrp="everyone"/>
      <w:r>
        <w:rPr>
          <w:rFonts w:hint="eastAsia" w:cs="Times New Roman"/>
          <w:sz w:val="32"/>
          <w:szCs w:val="32"/>
          <w:lang w:val="en-US" w:eastAsia="zh-CN"/>
        </w:rPr>
        <w:t>1.所出具保险单需满足招标人、主管部门要求；</w:t>
      </w:r>
    </w:p>
    <w:p w14:paraId="168E789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baseline"/>
        <w:rPr>
          <w:rFonts w:hint="eastAsia" w:cs="Times New Roman"/>
          <w:sz w:val="32"/>
          <w:szCs w:val="32"/>
          <w:lang w:val="en-US" w:eastAsia="zh-CN"/>
        </w:rPr>
      </w:pPr>
      <w:r>
        <w:rPr>
          <w:rFonts w:hint="eastAsia" w:cs="Times New Roman"/>
          <w:sz w:val="32"/>
          <w:szCs w:val="32"/>
          <w:lang w:val="en-US" w:eastAsia="zh-CN"/>
        </w:rPr>
        <w:t>2.所出具保险单内各项目保险额度，不得低于招标人要求的额度；</w:t>
      </w:r>
    </w:p>
    <w:p w14:paraId="7F801FA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baseline"/>
        <w:rPr>
          <w:rFonts w:hint="eastAsia" w:cs="Times New Roman"/>
          <w:sz w:val="32"/>
          <w:szCs w:val="32"/>
          <w:lang w:val="en-US" w:eastAsia="zh-CN"/>
        </w:rPr>
      </w:pPr>
      <w:r>
        <w:rPr>
          <w:rFonts w:hint="eastAsia" w:cs="Times New Roman"/>
          <w:sz w:val="32"/>
          <w:szCs w:val="32"/>
          <w:lang w:val="en-US" w:eastAsia="zh-CN"/>
        </w:rPr>
        <w:t>3.中标后需提供业务员一名，负责对接保险业务；</w:t>
      </w:r>
    </w:p>
    <w:p w14:paraId="4A951D1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baseline"/>
        <w:rPr>
          <w:rFonts w:hint="eastAsia" w:ascii="Times New Roman" w:hAnsi="Times New Roman" w:cs="Times New Roman"/>
          <w:sz w:val="32"/>
          <w:szCs w:val="32"/>
          <w:lang w:val="en-US" w:eastAsia="zh-CN"/>
        </w:rPr>
      </w:pPr>
      <w:r>
        <w:rPr>
          <w:rFonts w:hint="eastAsia" w:cs="Times New Roman"/>
          <w:sz w:val="32"/>
          <w:szCs w:val="32"/>
          <w:lang w:val="en-US" w:eastAsia="zh-CN"/>
        </w:rPr>
        <w:t>4、各类保险额度详见下表。</w:t>
      </w:r>
    </w:p>
    <w:tbl>
      <w:tblPr>
        <w:tblStyle w:val="10"/>
        <w:tblW w:w="10038" w:type="dxa"/>
        <w:jc w:val="center"/>
        <w:tblLayout w:type="fixed"/>
        <w:tblCellMar>
          <w:top w:w="15" w:type="dxa"/>
          <w:left w:w="108" w:type="dxa"/>
          <w:bottom w:w="15" w:type="dxa"/>
          <w:right w:w="108" w:type="dxa"/>
        </w:tblCellMar>
      </w:tblPr>
      <w:tblGrid>
        <w:gridCol w:w="2079"/>
        <w:gridCol w:w="1400"/>
        <w:gridCol w:w="1339"/>
        <w:gridCol w:w="1740"/>
        <w:gridCol w:w="1740"/>
        <w:gridCol w:w="1740"/>
      </w:tblGrid>
      <w:tr w14:paraId="5C42D7ED">
        <w:tblPrEx>
          <w:tblCellMar>
            <w:top w:w="15" w:type="dxa"/>
            <w:left w:w="108" w:type="dxa"/>
            <w:bottom w:w="15" w:type="dxa"/>
            <w:right w:w="108" w:type="dxa"/>
          </w:tblCellMar>
        </w:tblPrEx>
        <w:trPr>
          <w:trHeight w:val="1132" w:hRule="atLeast"/>
          <w:jc w:val="center"/>
        </w:trPr>
        <w:tc>
          <w:tcPr>
            <w:tcW w:w="2079" w:type="dxa"/>
            <w:tcBorders>
              <w:top w:val="single" w:color="000000" w:sz="12" w:space="0"/>
              <w:left w:val="single" w:color="000000" w:sz="12" w:space="0"/>
              <w:bottom w:val="single" w:color="000000" w:sz="12" w:space="0"/>
              <w:right w:val="single" w:color="000000" w:sz="12" w:space="0"/>
            </w:tcBorders>
            <w:noWrap w:val="0"/>
            <w:vAlign w:val="center"/>
          </w:tcPr>
          <w:p w14:paraId="7A1272E1">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保险责任</w:t>
            </w:r>
          </w:p>
        </w:tc>
        <w:tc>
          <w:tcPr>
            <w:tcW w:w="1400" w:type="dxa"/>
            <w:tcBorders>
              <w:top w:val="single" w:color="000000" w:sz="12" w:space="0"/>
              <w:left w:val="single" w:color="000000" w:sz="12" w:space="0"/>
              <w:bottom w:val="single" w:color="000000" w:sz="12" w:space="0"/>
              <w:right w:val="single" w:color="000000" w:sz="12" w:space="0"/>
            </w:tcBorders>
            <w:noWrap w:val="0"/>
            <w:vAlign w:val="center"/>
          </w:tcPr>
          <w:p w14:paraId="4253E489">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保险金额</w:t>
            </w:r>
          </w:p>
        </w:tc>
        <w:tc>
          <w:tcPr>
            <w:tcW w:w="1339" w:type="dxa"/>
            <w:tcBorders>
              <w:top w:val="single" w:color="000000" w:sz="12" w:space="0"/>
              <w:left w:val="single" w:color="000000" w:sz="12" w:space="0"/>
              <w:bottom w:val="single" w:color="000000" w:sz="12" w:space="0"/>
              <w:right w:val="single" w:color="000000" w:sz="12" w:space="0"/>
            </w:tcBorders>
            <w:noWrap w:val="0"/>
            <w:vAlign w:val="center"/>
          </w:tcPr>
          <w:p w14:paraId="1E18FDD6">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每次事故赔偿限额</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14:paraId="0AFE5DA1">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每人人身</w:t>
            </w:r>
            <w:r>
              <w:rPr>
                <w:rFonts w:hint="eastAsia" w:ascii="仿宋_GB2312" w:hAnsi="微软雅黑" w:eastAsia="仿宋_GB2312" w:cs="宋体"/>
                <w:b/>
                <w:bCs/>
                <w:color w:val="000000"/>
                <w:kern w:val="0"/>
                <w:sz w:val="24"/>
                <w:szCs w:val="24"/>
                <w:lang w:eastAsia="zh-CN"/>
              </w:rPr>
              <w:t>死</w:t>
            </w:r>
            <w:r>
              <w:rPr>
                <w:rFonts w:hint="eastAsia" w:ascii="仿宋_GB2312" w:hAnsi="微软雅黑" w:eastAsia="仿宋_GB2312" w:cs="宋体"/>
                <w:b/>
                <w:bCs/>
                <w:color w:val="000000"/>
                <w:kern w:val="0"/>
                <w:sz w:val="24"/>
                <w:szCs w:val="24"/>
              </w:rPr>
              <w:t>亡责任限额</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14:paraId="12867837">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每人伤残责任限额</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14:paraId="3D2DF3E6">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每人医疗费用责任限额</w:t>
            </w:r>
          </w:p>
        </w:tc>
      </w:tr>
      <w:tr w14:paraId="13345B46">
        <w:tblPrEx>
          <w:tblCellMar>
            <w:top w:w="15" w:type="dxa"/>
            <w:left w:w="108" w:type="dxa"/>
            <w:bottom w:w="15" w:type="dxa"/>
            <w:right w:w="108" w:type="dxa"/>
          </w:tblCellMar>
        </w:tblPrEx>
        <w:trPr>
          <w:trHeight w:val="611" w:hRule="atLeast"/>
          <w:jc w:val="center"/>
        </w:trPr>
        <w:tc>
          <w:tcPr>
            <w:tcW w:w="2079" w:type="dxa"/>
            <w:tcBorders>
              <w:left w:val="single" w:color="000000" w:sz="12" w:space="0"/>
              <w:bottom w:val="single" w:color="000000" w:sz="12" w:space="0"/>
              <w:right w:val="single" w:color="000000" w:sz="12" w:space="0"/>
            </w:tcBorders>
            <w:noWrap w:val="0"/>
            <w:vAlign w:val="center"/>
          </w:tcPr>
          <w:p w14:paraId="510E6E83">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从业人员责任</w:t>
            </w:r>
          </w:p>
        </w:tc>
        <w:tc>
          <w:tcPr>
            <w:tcW w:w="1400" w:type="dxa"/>
            <w:tcBorders>
              <w:top w:val="single" w:color="000000" w:sz="12" w:space="0"/>
              <w:left w:val="single" w:color="000000" w:sz="12" w:space="0"/>
              <w:bottom w:val="single" w:color="000000" w:sz="12" w:space="0"/>
              <w:right w:val="single" w:color="000000" w:sz="12" w:space="0"/>
            </w:tcBorders>
            <w:noWrap w:val="0"/>
            <w:vAlign w:val="center"/>
          </w:tcPr>
          <w:p w14:paraId="27DB2360">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1000</w:t>
            </w:r>
            <w:r>
              <w:rPr>
                <w:rFonts w:hint="eastAsia" w:ascii="仿宋_GB2312" w:hAnsi="微软雅黑" w:eastAsia="仿宋_GB2312" w:cs="宋体"/>
                <w:b/>
                <w:bCs/>
                <w:color w:val="000000"/>
                <w:kern w:val="0"/>
                <w:sz w:val="24"/>
              </w:rPr>
              <w:t>万</w:t>
            </w:r>
          </w:p>
        </w:tc>
        <w:tc>
          <w:tcPr>
            <w:tcW w:w="1339" w:type="dxa"/>
            <w:tcBorders>
              <w:top w:val="single" w:color="000000" w:sz="12" w:space="0"/>
              <w:left w:val="single" w:color="000000" w:sz="12" w:space="0"/>
              <w:bottom w:val="single" w:color="000000" w:sz="12" w:space="0"/>
              <w:right w:val="single" w:color="000000" w:sz="12" w:space="0"/>
            </w:tcBorders>
            <w:noWrap w:val="0"/>
            <w:vAlign w:val="center"/>
          </w:tcPr>
          <w:p w14:paraId="699A900C">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3</w:t>
            </w:r>
            <w:r>
              <w:rPr>
                <w:rFonts w:hint="eastAsia" w:ascii="仿宋_GB2312" w:hAnsi="微软雅黑" w:eastAsia="仿宋_GB2312" w:cs="宋体"/>
                <w:b/>
                <w:bCs/>
                <w:color w:val="000000"/>
                <w:kern w:val="0"/>
                <w:sz w:val="24"/>
                <w:szCs w:val="24"/>
              </w:rPr>
              <w:t>00万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14:paraId="1AB70995">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lang w:val="en-US" w:eastAsia="zh-CN"/>
              </w:rPr>
              <w:t>0</w:t>
            </w:r>
            <w:r>
              <w:rPr>
                <w:rFonts w:hint="eastAsia" w:ascii="仿宋_GB2312" w:hAnsi="微软雅黑" w:eastAsia="仿宋_GB2312" w:cs="宋体"/>
                <w:b/>
                <w:bCs/>
                <w:color w:val="000000"/>
                <w:kern w:val="0"/>
                <w:sz w:val="24"/>
                <w:szCs w:val="24"/>
              </w:rPr>
              <w:t>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14:paraId="725C2EDF">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lang w:val="en-US" w:eastAsia="zh-CN"/>
              </w:rPr>
              <w:t>0</w:t>
            </w:r>
            <w:r>
              <w:rPr>
                <w:rFonts w:hint="eastAsia" w:ascii="仿宋_GB2312" w:hAnsi="微软雅黑" w:eastAsia="仿宋_GB2312" w:cs="宋体"/>
                <w:b/>
                <w:bCs/>
                <w:color w:val="000000"/>
                <w:kern w:val="0"/>
                <w:sz w:val="24"/>
                <w:szCs w:val="24"/>
              </w:rPr>
              <w:t>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14:paraId="781349DE">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rPr>
              <w:t>万</w:t>
            </w:r>
          </w:p>
        </w:tc>
      </w:tr>
      <w:tr w14:paraId="61FD31B2">
        <w:tblPrEx>
          <w:tblCellMar>
            <w:top w:w="15" w:type="dxa"/>
            <w:left w:w="108" w:type="dxa"/>
            <w:bottom w:w="15" w:type="dxa"/>
            <w:right w:w="108" w:type="dxa"/>
          </w:tblCellMar>
        </w:tblPrEx>
        <w:trPr>
          <w:trHeight w:val="611" w:hRule="atLeast"/>
          <w:jc w:val="center"/>
        </w:trPr>
        <w:tc>
          <w:tcPr>
            <w:tcW w:w="2079" w:type="dxa"/>
            <w:tcBorders>
              <w:left w:val="single" w:color="000000" w:sz="12" w:space="0"/>
              <w:bottom w:val="single" w:color="auto" w:sz="4" w:space="0"/>
              <w:right w:val="single" w:color="000000" w:sz="12" w:space="0"/>
            </w:tcBorders>
            <w:noWrap w:val="0"/>
            <w:vAlign w:val="center"/>
          </w:tcPr>
          <w:p w14:paraId="575131CA">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第三者责任</w:t>
            </w:r>
          </w:p>
        </w:tc>
        <w:tc>
          <w:tcPr>
            <w:tcW w:w="1400" w:type="dxa"/>
            <w:tcBorders>
              <w:top w:val="single" w:color="000000" w:sz="12" w:space="0"/>
              <w:left w:val="single" w:color="000000" w:sz="12" w:space="0"/>
              <w:bottom w:val="single" w:color="000000" w:sz="12" w:space="0"/>
              <w:right w:val="single" w:color="000000" w:sz="12" w:space="0"/>
            </w:tcBorders>
            <w:noWrap w:val="0"/>
            <w:vAlign w:val="center"/>
          </w:tcPr>
          <w:p w14:paraId="74FE1858">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10</w:t>
            </w:r>
            <w:r>
              <w:rPr>
                <w:rFonts w:hint="eastAsia" w:ascii="仿宋_GB2312" w:hAnsi="微软雅黑" w:eastAsia="仿宋_GB2312" w:cs="宋体"/>
                <w:b/>
                <w:bCs/>
                <w:color w:val="000000"/>
                <w:kern w:val="0"/>
                <w:sz w:val="24"/>
                <w:szCs w:val="24"/>
              </w:rPr>
              <w:t>00</w:t>
            </w:r>
            <w:r>
              <w:rPr>
                <w:rFonts w:hint="eastAsia" w:ascii="仿宋_GB2312" w:hAnsi="微软雅黑" w:eastAsia="仿宋_GB2312" w:cs="宋体"/>
                <w:b/>
                <w:bCs/>
                <w:color w:val="000000"/>
                <w:kern w:val="0"/>
                <w:sz w:val="24"/>
              </w:rPr>
              <w:t>万</w:t>
            </w:r>
          </w:p>
        </w:tc>
        <w:tc>
          <w:tcPr>
            <w:tcW w:w="1339" w:type="dxa"/>
            <w:tcBorders>
              <w:top w:val="single" w:color="000000" w:sz="12" w:space="0"/>
              <w:left w:val="single" w:color="000000" w:sz="12" w:space="0"/>
              <w:bottom w:val="single" w:color="000000" w:sz="12" w:space="0"/>
              <w:right w:val="single" w:color="000000" w:sz="12" w:space="0"/>
            </w:tcBorders>
            <w:noWrap w:val="0"/>
            <w:vAlign w:val="center"/>
          </w:tcPr>
          <w:p w14:paraId="202671AD">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3</w:t>
            </w:r>
            <w:r>
              <w:rPr>
                <w:rFonts w:hint="eastAsia" w:ascii="仿宋_GB2312" w:hAnsi="微软雅黑" w:eastAsia="仿宋_GB2312" w:cs="宋体"/>
                <w:b/>
                <w:bCs/>
                <w:color w:val="000000"/>
                <w:kern w:val="0"/>
                <w:sz w:val="24"/>
                <w:szCs w:val="24"/>
              </w:rPr>
              <w:t>00万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14:paraId="4DC171AA">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lang w:val="en-US" w:eastAsia="zh-CN"/>
              </w:rPr>
              <w:t>0</w:t>
            </w:r>
            <w:r>
              <w:rPr>
                <w:rFonts w:hint="eastAsia" w:ascii="仿宋_GB2312" w:hAnsi="微软雅黑" w:eastAsia="仿宋_GB2312" w:cs="宋体"/>
                <w:b/>
                <w:bCs/>
                <w:color w:val="000000"/>
                <w:kern w:val="0"/>
                <w:sz w:val="24"/>
                <w:szCs w:val="24"/>
              </w:rPr>
              <w:t>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14:paraId="63D00421">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lang w:val="en-US" w:eastAsia="zh-CN"/>
              </w:rPr>
              <w:t>0</w:t>
            </w:r>
            <w:r>
              <w:rPr>
                <w:rFonts w:hint="eastAsia" w:ascii="仿宋_GB2312" w:hAnsi="微软雅黑" w:eastAsia="仿宋_GB2312" w:cs="宋体"/>
                <w:b/>
                <w:bCs/>
                <w:color w:val="000000"/>
                <w:kern w:val="0"/>
                <w:sz w:val="24"/>
                <w:szCs w:val="24"/>
              </w:rPr>
              <w:t>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14:paraId="679061A3">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rPr>
              <w:t>万</w:t>
            </w:r>
          </w:p>
        </w:tc>
      </w:tr>
      <w:tr w14:paraId="6E393511">
        <w:tblPrEx>
          <w:tblCellMar>
            <w:top w:w="15" w:type="dxa"/>
            <w:left w:w="108" w:type="dxa"/>
            <w:bottom w:w="15" w:type="dxa"/>
            <w:right w:w="108" w:type="dxa"/>
          </w:tblCellMar>
        </w:tblPrEx>
        <w:trPr>
          <w:trHeight w:val="399"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14:paraId="4D68C931">
            <w:pPr>
              <w:widowControl/>
              <w:jc w:val="center"/>
              <w:rPr>
                <w:rFonts w:hint="eastAsia" w:ascii="仿宋_GB2312" w:hAnsi="微软雅黑" w:eastAsia="仿宋_GB2312" w:cs="宋体"/>
                <w:b/>
                <w:bCs/>
                <w:color w:val="000000"/>
                <w:kern w:val="0"/>
                <w:sz w:val="24"/>
                <w:szCs w:val="24"/>
                <w:lang w:eastAsia="zh-CN"/>
              </w:rPr>
            </w:pPr>
            <w:r>
              <w:rPr>
                <w:rFonts w:hint="eastAsia" w:ascii="仿宋_GB2312" w:hAnsi="微软雅黑" w:eastAsia="仿宋_GB2312" w:cs="宋体"/>
                <w:b/>
                <w:bCs/>
                <w:color w:val="000000"/>
                <w:kern w:val="0"/>
                <w:sz w:val="24"/>
                <w:szCs w:val="24"/>
                <w:lang w:val="en-US" w:eastAsia="zh-CN"/>
              </w:rPr>
              <w:t>合同造价</w:t>
            </w:r>
          </w:p>
        </w:tc>
        <w:tc>
          <w:tcPr>
            <w:tcW w:w="7959" w:type="dxa"/>
            <w:gridSpan w:val="5"/>
            <w:tcBorders>
              <w:top w:val="single" w:color="000000" w:sz="12" w:space="0"/>
              <w:left w:val="single" w:color="auto" w:sz="4" w:space="0"/>
              <w:bottom w:val="single" w:color="000000" w:sz="12" w:space="0"/>
              <w:right w:val="single" w:color="000000" w:sz="12" w:space="0"/>
            </w:tcBorders>
            <w:noWrap w:val="0"/>
            <w:vAlign w:val="center"/>
          </w:tcPr>
          <w:p w14:paraId="2F52007E">
            <w:pPr>
              <w:widowControl/>
              <w:jc w:val="center"/>
              <w:rPr>
                <w:rFonts w:hint="default" w:ascii="仿宋_GB2312" w:hAnsi="微软雅黑" w:eastAsia="仿宋_GB2312" w:cs="宋体"/>
                <w:b/>
                <w:bCs/>
                <w:color w:val="000000"/>
                <w:kern w:val="0"/>
                <w:sz w:val="24"/>
                <w:szCs w:val="24"/>
                <w:lang w:val="en-US" w:eastAsia="zh-CN"/>
              </w:rPr>
            </w:pPr>
            <w:r>
              <w:rPr>
                <w:rFonts w:hint="default" w:ascii="Times New Roman" w:hAnsi="Times New Roman" w:cs="Times New Roman"/>
                <w:b/>
                <w:bCs/>
                <w:color w:val="000000"/>
                <w:kern w:val="0"/>
                <w:sz w:val="24"/>
                <w:szCs w:val="24"/>
                <w:lang w:val="en-US" w:eastAsia="zh-CN"/>
              </w:rPr>
              <w:t>约340674750</w:t>
            </w:r>
            <w:r>
              <w:rPr>
                <w:rFonts w:hint="default" w:ascii="Times New Roman" w:hAnsi="Times New Roman" w:eastAsia="仿宋_GB2312" w:cs="Times New Roman"/>
                <w:b/>
                <w:bCs/>
                <w:color w:val="000000"/>
                <w:kern w:val="0"/>
                <w:sz w:val="24"/>
                <w:szCs w:val="24"/>
                <w:lang w:val="en-US" w:eastAsia="zh-CN"/>
              </w:rPr>
              <w:t>元</w:t>
            </w:r>
          </w:p>
        </w:tc>
      </w:tr>
    </w:tbl>
    <w:p w14:paraId="0D0A1A2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baseline"/>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以上报价</w:t>
      </w:r>
      <w:bookmarkStart w:id="0" w:name="_GoBack"/>
      <w:bookmarkEnd w:id="0"/>
      <w:r>
        <w:rPr>
          <w:rFonts w:hint="eastAsia" w:ascii="Times New Roman" w:hAnsi="Times New Roman" w:cs="Times New Roman"/>
          <w:sz w:val="32"/>
          <w:szCs w:val="32"/>
          <w:lang w:val="en-US" w:eastAsia="zh-CN"/>
        </w:rPr>
        <w:t>包含：投标报价应包括为完成各阶段工作内容以及后期服务所需的全部费用及税费，其他未尽事宜应统一考虑在报价内。</w:t>
      </w:r>
    </w:p>
    <w:p w14:paraId="14EFA09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bCs/>
          <w:kern w:val="0"/>
          <w:sz w:val="28"/>
          <w:szCs w:val="28"/>
          <w:highlight w:val="none"/>
          <w:lang w:val="en-US" w:eastAsia="zh-CN"/>
        </w:rPr>
      </w:pPr>
    </w:p>
    <w:permEnd w:id="0"/>
    <w:p w14:paraId="208D6AEB">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19A6678"/>
    <w:rsid w:val="323435E7"/>
    <w:rsid w:val="326E7E26"/>
    <w:rsid w:val="32DD707A"/>
    <w:rsid w:val="335A6BD0"/>
    <w:rsid w:val="34D348B8"/>
    <w:rsid w:val="35F951F0"/>
    <w:rsid w:val="35FC6972"/>
    <w:rsid w:val="36C559EE"/>
    <w:rsid w:val="388008B3"/>
    <w:rsid w:val="39A9599C"/>
    <w:rsid w:val="39E15381"/>
    <w:rsid w:val="3A2B6F44"/>
    <w:rsid w:val="3B2A0FAA"/>
    <w:rsid w:val="3B306349"/>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BFE59D4"/>
    <w:rsid w:val="5D662547"/>
    <w:rsid w:val="5FDC6467"/>
    <w:rsid w:val="604653D4"/>
    <w:rsid w:val="60CD01D3"/>
    <w:rsid w:val="60D3511D"/>
    <w:rsid w:val="60EB2945"/>
    <w:rsid w:val="627831CA"/>
    <w:rsid w:val="642E19FC"/>
    <w:rsid w:val="65695331"/>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31E270E"/>
    <w:rsid w:val="73C61A83"/>
    <w:rsid w:val="75BD0595"/>
    <w:rsid w:val="7608705F"/>
    <w:rsid w:val="76984A3E"/>
    <w:rsid w:val="77471FC0"/>
    <w:rsid w:val="777FA5D6"/>
    <w:rsid w:val="77B42785"/>
    <w:rsid w:val="787E1A12"/>
    <w:rsid w:val="78A5543C"/>
    <w:rsid w:val="78D45AD6"/>
    <w:rsid w:val="79317671"/>
    <w:rsid w:val="79D83AC2"/>
    <w:rsid w:val="7DAF7D0C"/>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1"/>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autoRedefine/>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qFormat/>
    <w:uiPriority w:val="0"/>
    <w:pPr>
      <w:spacing w:after="120" w:afterLines="0"/>
      <w:ind w:left="420" w:leftChars="200"/>
    </w:pPr>
  </w:style>
  <w:style w:type="paragraph" w:styleId="7">
    <w:name w:val="envelope return"/>
    <w:basedOn w:val="1"/>
    <w:qFormat/>
    <w:uiPriority w:val="0"/>
    <w:pPr>
      <w:snapToGrid w:val="0"/>
    </w:pPr>
    <w:rPr>
      <w:rFonts w:ascii="Arial" w:hAnsi="Arial"/>
      <w:szCs w:val="20"/>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Body Text First Indent 2"/>
    <w:basedOn w:val="6"/>
    <w:next w:val="1"/>
    <w:autoRedefine/>
    <w:unhideWhenUsed/>
    <w:qFormat/>
    <w:uiPriority w:val="0"/>
    <w:pPr>
      <w:ind w:firstLine="42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233</Words>
  <Characters>258</Characters>
  <Lines>22</Lines>
  <Paragraphs>6</Paragraphs>
  <TotalTime>0</TotalTime>
  <ScaleCrop>false</ScaleCrop>
  <LinksUpToDate>false</LinksUpToDate>
  <CharactersWithSpaces>258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2024-09-04T01:29:32Z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ECC8566045A84053B9B6B5C8CA024709</vt:lpwstr>
  </property>
</Properties>
</file>