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3C8C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S309（原 S307 亳州段）一级公路小修保养工程波形护栏及附属设施采购项目询价公告</w:t>
      </w:r>
    </w:p>
    <w:p w14:paraId="52A49BC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黑体" w:hAnsi="黑体" w:eastAsia="黑体" w:cs="黑体"/>
          <w:sz w:val="28"/>
          <w:szCs w:val="28"/>
          <w:highlight w:val="none"/>
          <w:lang w:val="en-US" w:eastAsia="zh-CN"/>
        </w:rPr>
      </w:pPr>
      <w:permStart w:id="0" w:edGrp="everyone"/>
      <w:permEnd w:id="0"/>
    </w:p>
    <w:p w14:paraId="248D9F4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bookmarkStart w:id="0" w:name="_Toc246996910"/>
      <w:bookmarkStart w:id="1" w:name="_Toc152042296"/>
      <w:bookmarkStart w:id="2" w:name="_Toc179632537"/>
      <w:bookmarkStart w:id="3" w:name="_Toc246996167"/>
      <w:bookmarkStart w:id="4" w:name="_Toc247085681"/>
      <w:bookmarkStart w:id="5" w:name="_Toc296602411"/>
      <w:bookmarkStart w:id="6" w:name="_Toc152045520"/>
      <w:bookmarkStart w:id="7" w:name="_Toc144974488"/>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31BFE01C">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（一）项目名称：</w:t>
      </w:r>
      <w:r>
        <w:rPr>
          <w:rFonts w:hint="eastAsia" w:asciiTheme="minorEastAsia" w:hAnsiTheme="minorEastAsia" w:cstheme="minorEastAsia"/>
          <w:sz w:val="28"/>
          <w:szCs w:val="28"/>
          <w:highlight w:val="none"/>
          <w:lang w:val="en-US" w:eastAsia="zh-CN"/>
        </w:rPr>
        <w:t>S309（原 S307 亳州段）一级公路小修保养工程波形护栏及附属设施采购项目</w:t>
      </w:r>
    </w:p>
    <w:p w14:paraId="2E1CDC3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（二）项目编号：</w:t>
      </w:r>
      <w:permStart w:id="1" w:edGrp="everyone"/>
      <w:r>
        <w:rPr>
          <w:rFonts w:hint="eastAsia" w:asciiTheme="minorEastAsia" w:hAnsiTheme="minorEastAsia" w:eastAsiaTheme="minorEastAsia" w:cstheme="minorEastAsia"/>
          <w:sz w:val="28"/>
          <w:szCs w:val="28"/>
          <w:highlight w:val="none"/>
          <w:lang w:val="en-US" w:eastAsia="zh-CN"/>
        </w:rPr>
        <w:t>AHTKJS-2024-</w:t>
      </w:r>
      <w:r>
        <w:rPr>
          <w:rFonts w:hint="eastAsia" w:asciiTheme="minorEastAsia" w:hAnsiTheme="minorEastAsia" w:cstheme="minorEastAsia"/>
          <w:sz w:val="28"/>
          <w:szCs w:val="28"/>
          <w:highlight w:val="none"/>
          <w:lang w:val="en-US" w:eastAsia="zh-CN"/>
        </w:rPr>
        <w:t>62</w:t>
      </w:r>
      <w:r>
        <w:rPr>
          <w:rFonts w:hint="eastAsia" w:asciiTheme="minorEastAsia" w:hAnsiTheme="minorEastAsia" w:eastAsiaTheme="minorEastAsia" w:cstheme="minorEastAsia"/>
          <w:sz w:val="28"/>
          <w:szCs w:val="28"/>
          <w:highlight w:val="none"/>
          <w:lang w:val="en-US" w:eastAsia="zh-CN"/>
        </w:rPr>
        <w:t xml:space="preserve">号 </w:t>
      </w:r>
      <w:permEnd w:id="1"/>
    </w:p>
    <w:p w14:paraId="1DAF3FC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（三）资金来源：企业自筹</w:t>
      </w:r>
    </w:p>
    <w:p w14:paraId="63EE879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（四）采购人：安徽通康建设工程有限公司</w:t>
      </w:r>
    </w:p>
    <w:p w14:paraId="4FEA167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0EE9B898">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（一）项目概况：S309（原 S307 </w:t>
      </w:r>
      <w:r>
        <w:rPr>
          <w:rFonts w:hint="eastAsia" w:asciiTheme="minorEastAsia" w:hAnsiTheme="minorEastAsia" w:cstheme="minorEastAsia"/>
          <w:sz w:val="28"/>
          <w:szCs w:val="28"/>
          <w:highlight w:val="none"/>
          <w:lang w:val="en-US" w:eastAsia="zh-CN"/>
        </w:rPr>
        <w:t>亳</w:t>
      </w:r>
      <w:r>
        <w:rPr>
          <w:rFonts w:hint="eastAsia" w:asciiTheme="minorEastAsia" w:hAnsiTheme="minorEastAsia" w:eastAsiaTheme="minorEastAsia" w:cstheme="minorEastAsia"/>
          <w:sz w:val="28"/>
          <w:szCs w:val="28"/>
          <w:highlight w:val="none"/>
          <w:lang w:val="en-US" w:eastAsia="zh-CN"/>
        </w:rPr>
        <w:t>州段）起于蒙城县与怀远县交界处，经蒙城、涡阳、谯城区，终于亳柘路，路线全长153.2公里。蒙城段约 51.2公里(K0+000-K51+200);涡阳段约48公里（K51+200-K99+200);谯城区段约50.5公里(K99+200-K149+700)。</w:t>
      </w:r>
    </w:p>
    <w:p w14:paraId="60C5267E">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采购绿色双波形护栏100块、绿色立柱300根、绿色防阻块800块、绿色两波端头400块；绿色三波形护栏100块、绿色方柱100根、绿色三波防阻块100块、绿色三波端头100块；镀锌色双波形护栏100块、镀锌色立柱100根、镀锌双波防阻块300块、镀锌双波端头100块。以上数量为暂定数量。</w:t>
      </w:r>
    </w:p>
    <w:p w14:paraId="7545B492">
      <w:pPr>
        <w:keepNext w:val="0"/>
        <w:keepLines w:val="0"/>
        <w:pageBreakBefore w:val="0"/>
        <w:widowControl w:val="0"/>
        <w:kinsoku/>
        <w:wordWrap w:val="0"/>
        <w:overflowPunct/>
        <w:topLinePunct w:val="0"/>
        <w:autoSpaceDE/>
        <w:autoSpaceDN/>
        <w:bidi w:val="0"/>
        <w:adjustRightInd/>
        <w:snapToGrid/>
        <w:spacing w:line="440" w:lineRule="exact"/>
        <w:ind w:left="559" w:leftChars="266" w:firstLine="0" w:firstLineChars="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供货期：自合同签订之日起一年内完成供货。</w:t>
      </w:r>
    </w:p>
    <w:p w14:paraId="3B234CDD">
      <w:pPr>
        <w:keepNext w:val="0"/>
        <w:keepLines w:val="0"/>
        <w:pageBreakBefore w:val="0"/>
        <w:widowControl w:val="0"/>
        <w:kinsoku/>
        <w:wordWrap w:val="0"/>
        <w:overflowPunct/>
        <w:topLinePunct w:val="0"/>
        <w:autoSpaceDE/>
        <w:autoSpaceDN/>
        <w:bidi w:val="0"/>
        <w:adjustRightInd/>
        <w:snapToGrid/>
        <w:spacing w:line="440" w:lineRule="exact"/>
        <w:ind w:left="559" w:leftChars="266" w:firstLine="0" w:firstLineChars="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（四）质量标准：</w:t>
      </w:r>
      <w:permStart w:id="2" w:edGrp="everyone"/>
      <w:r>
        <w:rPr>
          <w:rFonts w:hint="eastAsia" w:asciiTheme="minorEastAsia" w:hAnsiTheme="minorEastAsia" w:eastAsiaTheme="minorEastAsia" w:cstheme="minorEastAsia"/>
          <w:sz w:val="28"/>
          <w:szCs w:val="28"/>
          <w:highlight w:val="none"/>
          <w:lang w:val="en-US" w:eastAsia="zh-CN"/>
        </w:rPr>
        <w:t>满足国家、地方、行业现行相关规范合格标准。</w:t>
      </w:r>
      <w:permEnd w:id="2"/>
    </w:p>
    <w:p w14:paraId="261BAC0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（五）最高限价</w:t>
      </w:r>
      <w:permStart w:id="3" w:edGrp="everyone"/>
      <w:r>
        <w:rPr>
          <w:rFonts w:hint="eastAsia" w:asciiTheme="minorEastAsia" w:hAnsiTheme="minorEastAsia" w:cstheme="minorEastAsia"/>
          <w:color w:val="FF0000"/>
          <w:sz w:val="28"/>
          <w:szCs w:val="28"/>
          <w:highlight w:val="none"/>
          <w:lang w:val="en-US" w:eastAsia="zh-CN"/>
        </w:rPr>
        <w:t>（不含税）</w:t>
      </w:r>
      <w:permEnd w:id="3"/>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color w:val="FF0000"/>
          <w:sz w:val="28"/>
          <w:szCs w:val="28"/>
          <w:highlight w:val="none"/>
          <w:u w:val="single"/>
          <w:lang w:val="en-US" w:eastAsia="zh-CN"/>
        </w:rPr>
        <w:t>251300元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供应商按</w:t>
      </w:r>
      <w:r>
        <w:rPr>
          <w:rFonts w:hint="eastAsia" w:asciiTheme="minorEastAsia" w:hAnsiTheme="minorEastAsia" w:eastAsiaTheme="minorEastAsia" w:cstheme="minorEastAsia"/>
          <w:color w:val="FF0000"/>
          <w:sz w:val="28"/>
          <w:szCs w:val="28"/>
          <w:highlight w:val="none"/>
          <w:u w:val="single"/>
          <w:lang w:val="en-US" w:eastAsia="zh-CN"/>
        </w:rPr>
        <w:t>固定单价</w:t>
      </w:r>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14:paraId="2C09A2D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377B1CC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（一）具有独立法人资格，并在人员、设备、资金等方面具有承担本项目货物供应的能力</w:t>
      </w:r>
      <w:r>
        <w:rPr>
          <w:rFonts w:hint="eastAsia" w:asciiTheme="minorEastAsia" w:hAnsiTheme="minorEastAsia" w:cstheme="minorEastAsia"/>
          <w:sz w:val="28"/>
          <w:szCs w:val="28"/>
          <w:highlight w:val="none"/>
          <w:lang w:val="en-US" w:eastAsia="zh-CN"/>
        </w:rPr>
        <w:t>；</w:t>
      </w:r>
    </w:p>
    <w:p w14:paraId="5CA65E9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cstheme="minorEastAsia"/>
          <w:sz w:val="28"/>
          <w:szCs w:val="28"/>
          <w:highlight w:val="none"/>
          <w:u w:val="single"/>
          <w:lang w:val="en-US" w:eastAsia="zh-CN"/>
        </w:rPr>
        <w:t>2021</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permStart w:id="4"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4"/>
      <w:r>
        <w:rPr>
          <w:rFonts w:hint="eastAsia" w:asciiTheme="minorEastAsia" w:hAnsiTheme="minorEastAsia" w:eastAsiaTheme="minorEastAsia" w:cstheme="minorEastAsia"/>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u w:val="single"/>
          <w:lang w:val="en-US" w:eastAsia="zh-CN"/>
        </w:rPr>
        <w:t>单项合同金额不低于</w:t>
      </w:r>
      <w:r>
        <w:rPr>
          <w:rFonts w:hint="eastAsia" w:asciiTheme="minorEastAsia" w:hAnsiTheme="minorEastAsia" w:cstheme="minorEastAsia"/>
          <w:sz w:val="28"/>
          <w:szCs w:val="28"/>
          <w:highlight w:val="none"/>
          <w:u w:val="single"/>
          <w:lang w:val="en-US" w:eastAsia="zh-CN"/>
        </w:rPr>
        <w:t>2</w:t>
      </w:r>
      <w:r>
        <w:rPr>
          <w:rFonts w:hint="eastAsia" w:asciiTheme="minorEastAsia" w:hAnsiTheme="minorEastAsia" w:eastAsiaTheme="minorEastAsia" w:cstheme="minorEastAsia"/>
          <w:sz w:val="28"/>
          <w:szCs w:val="28"/>
          <w:highlight w:val="none"/>
          <w:u w:val="single"/>
          <w:lang w:val="en-US" w:eastAsia="zh-CN"/>
        </w:rPr>
        <w:t>0万元</w:t>
      </w:r>
      <w:r>
        <w:rPr>
          <w:rFonts w:hint="eastAsia" w:asciiTheme="minorEastAsia" w:hAnsiTheme="minorEastAsia" w:cstheme="minorEastAsia"/>
          <w:sz w:val="28"/>
          <w:szCs w:val="28"/>
          <w:highlight w:val="none"/>
          <w:u w:val="single"/>
          <w:lang w:val="en-US" w:eastAsia="zh-CN"/>
        </w:rPr>
        <w:t>的波形护栏及附属设施项目供货业绩</w:t>
      </w:r>
      <w:r>
        <w:rPr>
          <w:rFonts w:hint="eastAsia" w:asciiTheme="minorEastAsia" w:hAnsiTheme="minorEastAsia" w:eastAsiaTheme="minorEastAsia" w:cstheme="minorEastAsia"/>
          <w:sz w:val="28"/>
          <w:szCs w:val="28"/>
          <w:highlight w:val="none"/>
          <w:lang w:val="en-US" w:eastAsia="zh-CN"/>
        </w:rPr>
        <w:t>；</w:t>
      </w:r>
    </w:p>
    <w:p w14:paraId="627E0B7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5"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中</w:t>
      </w:r>
      <w:permEnd w:id="5"/>
      <w:r>
        <w:rPr>
          <w:rFonts w:hint="default" w:asciiTheme="minorEastAsia" w:hAnsiTheme="minorEastAsia" w:eastAsiaTheme="minorEastAsia" w:cstheme="minorEastAsia"/>
          <w:sz w:val="28"/>
          <w:szCs w:val="28"/>
          <w:highlight w:val="none"/>
          <w:lang w:val="en-US" w:eastAsia="zh-CN"/>
        </w:rPr>
        <w:t>。</w:t>
      </w:r>
    </w:p>
    <w:p w14:paraId="763EFB3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（三）供应商</w:t>
      </w:r>
      <w:r>
        <w:rPr>
          <w:rFonts w:hint="eastAsia" w:asciiTheme="minorEastAsia" w:hAnsiTheme="minorEastAsia" w:eastAsiaTheme="minorEastAsia" w:cstheme="minorEastAsia"/>
          <w:sz w:val="28"/>
          <w:szCs w:val="28"/>
          <w:highlight w:val="none"/>
          <w:lang w:val="en-US" w:eastAsia="zh-CN"/>
        </w:rPr>
        <w:t>（含分公司，不含子公司）存在以下不良信用记录情形之一的，不得推荐为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候选人，不得确定为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w:t>
      </w:r>
    </w:p>
    <w:p w14:paraId="7B0D56F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66FD73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250EFF3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C5584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7E4559D1">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（四）供应商</w:t>
      </w:r>
      <w:r>
        <w:rPr>
          <w:rFonts w:hint="eastAsia" w:asciiTheme="minorEastAsia" w:hAnsiTheme="minorEastAsia" w:eastAsiaTheme="minorEastAsia" w:cstheme="minorEastAsia"/>
          <w:sz w:val="28"/>
          <w:szCs w:val="28"/>
          <w:highlight w:val="none"/>
          <w:lang w:val="en-US" w:eastAsia="zh-CN"/>
        </w:rPr>
        <w:t>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投标活动；</w:t>
      </w:r>
    </w:p>
    <w:p w14:paraId="071DE68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6"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6"/>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5A61C6F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 xml:space="preserve">四、保证金 </w:t>
      </w:r>
    </w:p>
    <w:p w14:paraId="7391C09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（一）响应保证金</w:t>
      </w:r>
    </w:p>
    <w:p w14:paraId="671F2B96">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1.是否要求递交</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 xml:space="preserve"> </w:t>
      </w:r>
      <w:permStart w:id="7"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不要求</w:t>
      </w:r>
      <w:r>
        <w:rPr>
          <w:rFonts w:hint="eastAsia" w:asciiTheme="minorEastAsia" w:hAnsiTheme="minorEastAsia" w:eastAsiaTheme="minorEastAsia" w:cstheme="minorEastAsia"/>
          <w:color w:val="FF0000"/>
          <w:sz w:val="28"/>
          <w:szCs w:val="28"/>
          <w:highlight w:val="none"/>
          <w:lang w:val="en-US" w:eastAsia="zh-CN"/>
        </w:rPr>
        <w:sym w:font="Wingdings 2" w:char="00A3"/>
      </w:r>
      <w:r>
        <w:rPr>
          <w:rFonts w:hint="eastAsia" w:asciiTheme="minorEastAsia" w:hAnsiTheme="minorEastAsia" w:eastAsiaTheme="minorEastAsia" w:cstheme="minorEastAsia"/>
          <w:color w:val="FF0000"/>
          <w:sz w:val="28"/>
          <w:szCs w:val="28"/>
          <w:highlight w:val="none"/>
          <w:lang w:val="en-US" w:eastAsia="zh-CN"/>
        </w:rPr>
        <w:t xml:space="preserve">       要求</w:t>
      </w:r>
      <w:r>
        <w:rPr>
          <w:rFonts w:hint="eastAsia" w:asciiTheme="minorEastAsia" w:hAnsiTheme="minorEastAsia" w:cstheme="minorEastAsia"/>
          <w:color w:val="FF0000"/>
          <w:sz w:val="28"/>
          <w:szCs w:val="28"/>
          <w:highlight w:val="none"/>
          <w:lang w:val="en-US" w:eastAsia="zh-CN"/>
        </w:rPr>
        <w:t>☑</w:t>
      </w:r>
    </w:p>
    <w:permEnd w:id="7"/>
    <w:p w14:paraId="47C95887">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2.</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的形式：</w:t>
      </w:r>
      <w:permStart w:id="8" w:edGrp="everyone"/>
      <w:r>
        <w:rPr>
          <w:rFonts w:hint="eastAsia" w:asciiTheme="minorEastAsia" w:hAnsiTheme="minorEastAsia" w:eastAsiaTheme="minorEastAsia" w:cstheme="minorEastAsia"/>
          <w:color w:val="FF0000"/>
          <w:sz w:val="28"/>
          <w:szCs w:val="28"/>
          <w:highlight w:val="none"/>
          <w:lang w:val="en-US" w:eastAsia="zh-CN"/>
        </w:rPr>
        <w:t>银行汇款或转账</w:t>
      </w:r>
    </w:p>
    <w:permEnd w:id="8"/>
    <w:p w14:paraId="1587EE2C">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3.</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的金额：</w:t>
      </w:r>
      <w:r>
        <w:rPr>
          <w:rFonts w:hint="eastAsia" w:asciiTheme="minorEastAsia" w:hAnsiTheme="minorEastAsia" w:cstheme="minorEastAsia"/>
          <w:b/>
          <w:bCs/>
          <w:sz w:val="28"/>
          <w:szCs w:val="28"/>
          <w:highlight w:val="none"/>
          <w:lang w:val="en-US" w:eastAsia="zh-CN"/>
        </w:rPr>
        <w:t>5000</w:t>
      </w:r>
      <w:r>
        <w:rPr>
          <w:rFonts w:hint="eastAsia" w:ascii="宋体" w:hAnsi="宋体" w:cs="宋体"/>
          <w:sz w:val="28"/>
          <w:szCs w:val="28"/>
          <w:lang w:val="en-US" w:eastAsia="zh-CN"/>
        </w:rPr>
        <w:t>元</w:t>
      </w:r>
    </w:p>
    <w:p w14:paraId="5E6E4A8F">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4.</w:t>
      </w:r>
      <w:r>
        <w:rPr>
          <w:rFonts w:hint="eastAsia" w:asciiTheme="minorEastAsia" w:hAnsiTheme="minorEastAsia" w:eastAsiaTheme="minorEastAsia" w:cstheme="minorEastAsia"/>
          <w:b/>
          <w:bCs/>
          <w:sz w:val="28"/>
          <w:szCs w:val="28"/>
          <w:highlight w:val="none"/>
        </w:rPr>
        <w:t>收取</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rPr>
        <w:t>的账号信息：</w:t>
      </w:r>
    </w:p>
    <w:p w14:paraId="0727DE94">
      <w:pPr>
        <w:wordWrap w:val="0"/>
        <w:spacing w:line="480" w:lineRule="exact"/>
        <w:ind w:firstLine="560" w:firstLineChars="200"/>
        <w:rPr>
          <w:rFonts w:ascii="宋体" w:hAnsi="宋体" w:cs="宋体"/>
          <w:sz w:val="28"/>
          <w:szCs w:val="28"/>
        </w:rPr>
      </w:pPr>
      <w:r>
        <w:rPr>
          <w:rFonts w:hint="eastAsia" w:ascii="宋体" w:hAnsi="宋体" w:cs="宋体"/>
          <w:sz w:val="28"/>
          <w:szCs w:val="28"/>
        </w:rPr>
        <w:t>开户名称：安徽通康建设工程有限公司</w:t>
      </w:r>
    </w:p>
    <w:p w14:paraId="446198D7">
      <w:pPr>
        <w:wordWrap w:val="0"/>
        <w:spacing w:line="480" w:lineRule="exact"/>
        <w:ind w:firstLine="560" w:firstLineChars="200"/>
        <w:rPr>
          <w:rFonts w:ascii="宋体" w:hAnsi="宋体" w:cs="宋体"/>
          <w:sz w:val="28"/>
          <w:szCs w:val="28"/>
        </w:rPr>
      </w:pPr>
      <w:r>
        <w:rPr>
          <w:rFonts w:hint="eastAsia" w:ascii="宋体" w:hAnsi="宋体" w:cs="宋体"/>
          <w:sz w:val="28"/>
          <w:szCs w:val="28"/>
        </w:rPr>
        <w:t>开户银行：亳州药都农村商业银行股份有限公司</w:t>
      </w:r>
      <w:r>
        <w:rPr>
          <w:rFonts w:hint="eastAsia" w:ascii="宋体" w:hAnsi="宋体" w:cs="宋体"/>
          <w:sz w:val="28"/>
          <w:szCs w:val="28"/>
          <w:lang w:val="en-US" w:eastAsia="zh-CN"/>
        </w:rPr>
        <w:t>谯</w:t>
      </w:r>
      <w:r>
        <w:rPr>
          <w:rFonts w:hint="eastAsia" w:ascii="宋体" w:hAnsi="宋体" w:cs="宋体"/>
          <w:sz w:val="28"/>
          <w:szCs w:val="28"/>
        </w:rPr>
        <w:t>城支行</w:t>
      </w:r>
    </w:p>
    <w:p w14:paraId="7A07BDCC">
      <w:pPr>
        <w:wordWrap w:val="0"/>
        <w:spacing w:line="480" w:lineRule="exact"/>
        <w:ind w:firstLine="560" w:firstLineChars="200"/>
        <w:rPr>
          <w:rFonts w:ascii="宋体" w:hAnsi="宋体" w:cs="宋体"/>
          <w:sz w:val="28"/>
          <w:szCs w:val="28"/>
        </w:rPr>
      </w:pPr>
      <w:r>
        <w:rPr>
          <w:rFonts w:hint="eastAsia" w:ascii="宋体" w:hAnsi="宋体" w:cs="宋体"/>
          <w:sz w:val="28"/>
          <w:szCs w:val="28"/>
        </w:rPr>
        <w:t>银行账户：20010003301266600000015</w:t>
      </w:r>
    </w:p>
    <w:p w14:paraId="24CF0025">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5.</w:t>
      </w:r>
      <w:r>
        <w:rPr>
          <w:rFonts w:hint="eastAsia" w:asciiTheme="minorEastAsia" w:hAnsiTheme="minorEastAsia" w:eastAsiaTheme="minorEastAsia" w:cstheme="minorEastAsia"/>
          <w:b/>
          <w:bCs/>
          <w:sz w:val="28"/>
          <w:szCs w:val="28"/>
          <w:highlight w:val="none"/>
        </w:rPr>
        <w:t>其他要求：</w:t>
      </w:r>
    </w:p>
    <w:p w14:paraId="3ED70DF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必须在投标截止时间前，由</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在中华人民共和国境内注册经营的银行基本账户汇入到指定银行账号，确保银行记录可查询，转账或电汇时须在附言处备注</w:t>
      </w:r>
      <w:r>
        <w:rPr>
          <w:rFonts w:hint="eastAsia" w:asciiTheme="minorEastAsia" w:hAnsiTheme="minorEastAsia" w:eastAsiaTheme="minorEastAsia" w:cstheme="minorEastAsia"/>
          <w:sz w:val="28"/>
          <w:szCs w:val="28"/>
          <w:highlight w:val="none"/>
          <w:lang w:eastAsia="zh-CN"/>
        </w:rPr>
        <w:t>“</w:t>
      </w:r>
      <w:permStart w:id="9" w:edGrp="everyone"/>
      <w:r>
        <w:rPr>
          <w:rFonts w:hint="eastAsia" w:asciiTheme="minorEastAsia" w:hAnsiTheme="minorEastAsia" w:eastAsiaTheme="minorEastAsia" w:cstheme="minorEastAsia"/>
          <w:color w:val="FF0000"/>
          <w:sz w:val="28"/>
          <w:szCs w:val="28"/>
          <w:highlight w:val="none"/>
          <w:lang w:val="en-US" w:eastAsia="zh-CN"/>
        </w:rPr>
        <w:t>AHTKJS-2024-</w:t>
      </w:r>
      <w:r>
        <w:rPr>
          <w:rFonts w:hint="eastAsia" w:asciiTheme="minorEastAsia" w:hAnsiTheme="minorEastAsia" w:cstheme="minorEastAsia"/>
          <w:color w:val="FF0000"/>
          <w:sz w:val="28"/>
          <w:szCs w:val="28"/>
          <w:highlight w:val="none"/>
          <w:lang w:val="en-US" w:eastAsia="zh-CN"/>
        </w:rPr>
        <w:t>62</w:t>
      </w:r>
      <w:r>
        <w:rPr>
          <w:rFonts w:hint="eastAsia" w:asciiTheme="minorEastAsia" w:hAnsiTheme="minorEastAsia" w:eastAsiaTheme="minorEastAsia" w:cstheme="minorEastAsia"/>
          <w:color w:val="FF0000"/>
          <w:sz w:val="28"/>
          <w:szCs w:val="28"/>
          <w:highlight w:val="none"/>
          <w:lang w:val="en-US" w:eastAsia="zh-CN"/>
        </w:rPr>
        <w:t>号保证金</w:t>
      </w:r>
      <w:permEnd w:id="9"/>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rPr>
        <w:t>，否则</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责任自负。</w:t>
      </w:r>
    </w:p>
    <w:p w14:paraId="669D71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以到账时间为准，未按时汇入或非</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基本账户汇出或收款银行账号错误无法判定保证金对应关系的，保证金无效；现金存入或以其他方式存入（转入）的视为无效。</w:t>
      </w:r>
    </w:p>
    <w:p w14:paraId="0BBE5011">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6.</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lang w:val="en-US" w:eastAsia="zh-CN"/>
        </w:rPr>
        <w:t>的</w:t>
      </w:r>
      <w:r>
        <w:rPr>
          <w:rFonts w:hint="eastAsia" w:asciiTheme="minorEastAsia" w:hAnsiTheme="minorEastAsia" w:eastAsiaTheme="minorEastAsia" w:cstheme="minorEastAsia"/>
          <w:b/>
          <w:bCs/>
          <w:sz w:val="28"/>
          <w:szCs w:val="28"/>
          <w:highlight w:val="none"/>
        </w:rPr>
        <w:t>退还（本金无息）：</w:t>
      </w:r>
    </w:p>
    <w:p w14:paraId="48371C0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rPr>
        <w:t>不成功（或开标现场拒收</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rPr>
        <w:t>文件）的，</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163EE21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rPr>
        <w:t>（2）确定</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人后，未</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人的</w:t>
      </w: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lang w:val="en-US" w:eastAsia="zh-CN"/>
        </w:rPr>
        <w:t>在</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078FB3C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6290C0E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是否要求</w:t>
      </w:r>
      <w:r>
        <w:rPr>
          <w:rFonts w:hint="eastAsia" w:asciiTheme="minorEastAsia" w:hAnsiTheme="minorEastAsia" w:cstheme="minorEastAsia"/>
          <w:color w:val="auto"/>
          <w:sz w:val="28"/>
          <w:szCs w:val="28"/>
          <w:highlight w:val="none"/>
          <w:lang w:val="en-US" w:eastAsia="zh-CN"/>
        </w:rPr>
        <w:t>成交</w:t>
      </w:r>
      <w:r>
        <w:rPr>
          <w:rFonts w:hint="eastAsia" w:asciiTheme="minorEastAsia" w:hAnsiTheme="minorEastAsia" w:eastAsiaTheme="minorEastAsia" w:cstheme="minorEastAsia"/>
          <w:color w:val="auto"/>
          <w:sz w:val="28"/>
          <w:szCs w:val="28"/>
          <w:highlight w:val="none"/>
          <w:lang w:val="en-US" w:eastAsia="zh-CN"/>
        </w:rPr>
        <w:t>人提交履约保证金：</w:t>
      </w:r>
      <w:permStart w:id="10" w:edGrp="everyone"/>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A8"/>
      </w:r>
      <w:r>
        <w:rPr>
          <w:rFonts w:hint="eastAsia" w:asciiTheme="minorEastAsia" w:hAnsiTheme="minorEastAsia" w:eastAsiaTheme="minorEastAsia" w:cstheme="minorEastAsia"/>
          <w:color w:val="FF0000"/>
          <w:sz w:val="28"/>
          <w:szCs w:val="28"/>
          <w:lang w:val="en-US" w:eastAsia="zh-CN"/>
        </w:rPr>
        <w:t>不</w:t>
      </w:r>
      <w:r>
        <w:rPr>
          <w:rFonts w:hint="eastAsia" w:asciiTheme="minorEastAsia" w:hAnsiTheme="minorEastAsia" w:eastAsiaTheme="minorEastAsia" w:cstheme="minorEastAsia"/>
          <w:color w:val="FF0000"/>
          <w:sz w:val="28"/>
          <w:szCs w:val="28"/>
          <w:highlight w:val="none"/>
          <w:lang w:val="en-US" w:eastAsia="zh-CN"/>
        </w:rPr>
        <w:t>要求</w:t>
      </w: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FE"/>
      </w:r>
      <w:r>
        <w:rPr>
          <w:rFonts w:hint="eastAsia" w:asciiTheme="minorEastAsia" w:hAnsiTheme="minorEastAsia" w:eastAsiaTheme="minorEastAsia" w:cstheme="minorEastAsia"/>
          <w:color w:val="FF0000"/>
          <w:sz w:val="28"/>
          <w:szCs w:val="28"/>
          <w:highlight w:val="none"/>
          <w:lang w:val="en-US" w:eastAsia="zh-CN"/>
        </w:rPr>
        <w:t xml:space="preserve">要求  </w:t>
      </w:r>
    </w:p>
    <w:permEnd w:id="10"/>
    <w:p w14:paraId="15F403E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履约担保的形式：</w:t>
      </w:r>
      <w:permStart w:id="11" w:edGrp="everyone"/>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cstheme="minorEastAsia"/>
          <w:color w:val="FF0000"/>
          <w:sz w:val="28"/>
          <w:szCs w:val="28"/>
          <w:highlight w:val="none"/>
          <w:lang w:eastAsia="zh-CN"/>
        </w:rPr>
        <w:t>响应保证金</w:t>
      </w:r>
      <w:r>
        <w:rPr>
          <w:rFonts w:hint="eastAsia" w:asciiTheme="minorEastAsia" w:hAnsiTheme="minorEastAsia" w:eastAsiaTheme="minorEastAsia" w:cstheme="minorEastAsia"/>
          <w:color w:val="FF0000"/>
          <w:sz w:val="28"/>
          <w:szCs w:val="28"/>
          <w:highlight w:val="none"/>
        </w:rPr>
        <w:t>自动转为履约保证金，履约保证金不足部分由</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人在收到</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通知书</w:t>
      </w:r>
      <w:r>
        <w:rPr>
          <w:rFonts w:hint="eastAsia" w:asciiTheme="minorEastAsia" w:hAnsiTheme="minorEastAsia" w:eastAsiaTheme="minorEastAsia" w:cstheme="minorEastAsia"/>
          <w:color w:val="FF0000"/>
          <w:sz w:val="28"/>
          <w:szCs w:val="28"/>
          <w:highlight w:val="none"/>
          <w:lang w:val="en-US" w:eastAsia="zh-CN"/>
        </w:rPr>
        <w:t>后</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0</w:t>
      </w:r>
      <w:r>
        <w:rPr>
          <w:rFonts w:hint="eastAsia" w:asciiTheme="minorEastAsia" w:hAnsiTheme="minorEastAsia" w:eastAsiaTheme="minorEastAsia" w:cstheme="minorEastAsia"/>
          <w:color w:val="FF0000"/>
          <w:sz w:val="28"/>
          <w:szCs w:val="28"/>
          <w:highlight w:val="none"/>
        </w:rPr>
        <w:t>日内从其基本账户开户行银行汇款。</w:t>
      </w:r>
      <w:permEnd w:id="11"/>
    </w:p>
    <w:p w14:paraId="78B1BB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z w:val="28"/>
          <w:szCs w:val="28"/>
          <w:highlight w:val="yellow"/>
          <w:lang w:val="en-US" w:eastAsia="zh-CN"/>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履约担保的金额：</w:t>
      </w:r>
      <w:permStart w:id="12" w:edGrp="everyone"/>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b/>
          <w:bCs/>
          <w:color w:val="FF0000"/>
          <w:sz w:val="28"/>
          <w:szCs w:val="28"/>
          <w:highlight w:val="none"/>
          <w:lang w:val="en-US" w:eastAsia="zh-CN"/>
        </w:rPr>
        <w:t xml:space="preserve">同投标保证金  </w:t>
      </w:r>
      <w:permEnd w:id="12"/>
    </w:p>
    <w:p w14:paraId="09A43F1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rPr>
        <w:t>履约保证金的退还：</w:t>
      </w:r>
      <w:permStart w:id="13" w:edGrp="everyone"/>
      <w:r>
        <w:rPr>
          <w:rFonts w:hint="eastAsia" w:asciiTheme="minorEastAsia" w:hAnsiTheme="minorEastAsia" w:eastAsiaTheme="minorEastAsia" w:cstheme="minorEastAsia"/>
          <w:sz w:val="28"/>
          <w:szCs w:val="28"/>
          <w:highlight w:val="none"/>
        </w:rPr>
        <w:t>无违约行为发生或违约行为已处理的情况下</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color w:val="FF0000"/>
          <w:sz w:val="28"/>
          <w:szCs w:val="28"/>
          <w:highlight w:val="none"/>
          <w:lang w:val="en-US" w:eastAsia="zh-CN"/>
        </w:rPr>
        <w:t>服务期满</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eastAsiaTheme="minorEastAsia" w:cstheme="minorEastAsia"/>
          <w:sz w:val="28"/>
          <w:szCs w:val="28"/>
          <w:highlight w:val="none"/>
          <w:lang w:val="en-US" w:eastAsia="zh-CN"/>
        </w:rPr>
        <w:t>退</w:t>
      </w:r>
      <w:r>
        <w:rPr>
          <w:rFonts w:hint="eastAsia" w:asciiTheme="minorEastAsia" w:hAnsiTheme="minorEastAsia" w:eastAsiaTheme="minorEastAsia" w:cstheme="minorEastAsia"/>
          <w:sz w:val="28"/>
          <w:szCs w:val="28"/>
          <w:highlight w:val="none"/>
        </w:rPr>
        <w:t>还</w:t>
      </w:r>
      <w:r>
        <w:rPr>
          <w:rFonts w:hint="eastAsia" w:asciiTheme="minorEastAsia" w:hAnsiTheme="minorEastAsia" w:eastAsiaTheme="minorEastAsia" w:cstheme="minorEastAsia"/>
          <w:sz w:val="28"/>
          <w:szCs w:val="28"/>
          <w:highlight w:val="none"/>
          <w:lang w:val="en-US" w:eastAsia="zh-CN"/>
        </w:rPr>
        <w:t>全部</w:t>
      </w:r>
      <w:r>
        <w:rPr>
          <w:rFonts w:hint="eastAsia" w:asciiTheme="minorEastAsia" w:hAnsiTheme="minorEastAsia" w:eastAsiaTheme="minorEastAsia" w:cstheme="minorEastAsia"/>
          <w:sz w:val="28"/>
          <w:szCs w:val="28"/>
          <w:highlight w:val="none"/>
        </w:rPr>
        <w:t>履约保证金（本金</w:t>
      </w:r>
      <w:r>
        <w:rPr>
          <w:rFonts w:hint="eastAsia" w:asciiTheme="minorEastAsia" w:hAnsiTheme="minorEastAsia" w:eastAsiaTheme="minorEastAsia" w:cstheme="minorEastAsia"/>
          <w:sz w:val="28"/>
          <w:szCs w:val="28"/>
          <w:highlight w:val="none"/>
          <w:lang w:val="en-US" w:eastAsia="zh-CN"/>
        </w:rPr>
        <w:t>无息</w:t>
      </w:r>
      <w:r>
        <w:rPr>
          <w:rFonts w:hint="eastAsia" w:asciiTheme="minorEastAsia" w:hAnsiTheme="minorEastAsia" w:eastAsiaTheme="minorEastAsia" w:cstheme="minorEastAsia"/>
          <w:sz w:val="28"/>
          <w:szCs w:val="28"/>
          <w:highlight w:val="none"/>
        </w:rPr>
        <w:t>）。</w:t>
      </w:r>
    </w:p>
    <w:permEnd w:id="13"/>
    <w:p w14:paraId="240B93A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161CA3D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5921"/>
      </w:tblGrid>
      <w:tr w14:paraId="7412F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09678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7AD925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5921" w:type="dxa"/>
            <w:vAlign w:val="center"/>
          </w:tcPr>
          <w:p w14:paraId="36D9A5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4C470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850" w:type="dxa"/>
            <w:vAlign w:val="center"/>
          </w:tcPr>
          <w:p w14:paraId="16783B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6C3BA5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5921" w:type="dxa"/>
            <w:vAlign w:val="center"/>
          </w:tcPr>
          <w:p w14:paraId="0F94EEB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14" w:edGrp="everyone"/>
            <w:r>
              <w:rPr>
                <w:rFonts w:hint="eastAsia" w:ascii="宋体" w:hAnsi="宋体" w:cs="宋体"/>
                <w:kern w:val="0"/>
                <w:sz w:val="28"/>
                <w:szCs w:val="28"/>
              </w:rPr>
              <w:t>安徽通康建设工程</w:t>
            </w:r>
            <w:r>
              <w:rPr>
                <w:rFonts w:ascii="宋体" w:hAnsi="宋体" w:cs="宋体"/>
                <w:kern w:val="0"/>
                <w:sz w:val="28"/>
                <w:szCs w:val="28"/>
              </w:rPr>
              <w:t>有限公司</w:t>
            </w:r>
            <w:r>
              <w:rPr>
                <w:rFonts w:hint="eastAsia" w:asciiTheme="minorEastAsia" w:hAnsiTheme="minorEastAsia" w:cstheme="minorEastAsia"/>
                <w:kern w:val="0"/>
                <w:sz w:val="28"/>
                <w:szCs w:val="28"/>
                <w:highlight w:val="none"/>
                <w:shd w:val="clear" w:color="auto" w:fill="auto"/>
                <w:vertAlign w:val="baseline"/>
                <w:lang w:val="en-US" w:eastAsia="zh-CN"/>
              </w:rPr>
              <w:t xml:space="preserve"> </w:t>
            </w:r>
            <w:permEnd w:id="14"/>
          </w:p>
        </w:tc>
      </w:tr>
      <w:tr w14:paraId="3A42B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A995F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200903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5921" w:type="dxa"/>
            <w:vAlign w:val="center"/>
          </w:tcPr>
          <w:p w14:paraId="5AAE329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无预付款，交货完成后支付货款比例的50%；收货方对该批货物进行抽检，抽检合格后支付至货款比例的97%，剩余3%为质保金</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待合同期内所供货物全部验收合格后无息返还。</w:t>
            </w:r>
          </w:p>
          <w:p w14:paraId="42B572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人付款前，</w:t>
            </w:r>
            <w:r>
              <w:rPr>
                <w:rFonts w:hint="eastAsia" w:asciiTheme="minorEastAsia" w:hAnsiTheme="minorEastAsia" w:cstheme="minorEastAsia"/>
                <w:kern w:val="0"/>
                <w:sz w:val="28"/>
                <w:szCs w:val="28"/>
                <w:highlight w:val="none"/>
                <w:shd w:val="clear" w:color="auto" w:fill="auto"/>
                <w:vertAlign w:val="baseline"/>
                <w:lang w:val="en-US" w:eastAsia="zh-CN"/>
              </w:rPr>
              <w:t>成交</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人应按照国家税收有关规定开具等额增值税专用发票，否则</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人有权暂停付款。</w:t>
            </w:r>
          </w:p>
        </w:tc>
      </w:tr>
      <w:tr w14:paraId="4BBDAB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28C849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3</w:t>
            </w:r>
          </w:p>
        </w:tc>
        <w:tc>
          <w:tcPr>
            <w:tcW w:w="1749" w:type="dxa"/>
            <w:vAlign w:val="center"/>
          </w:tcPr>
          <w:p w14:paraId="36A52D2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其他</w:t>
            </w:r>
          </w:p>
        </w:tc>
        <w:tc>
          <w:tcPr>
            <w:tcW w:w="5921" w:type="dxa"/>
            <w:vAlign w:val="center"/>
          </w:tcPr>
          <w:p w14:paraId="3368F9D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成交人每次供货时需提供具备交通部颁发相应检测资质机构出具的检测报告，</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否则</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人有权暂停付款。</w:t>
            </w:r>
          </w:p>
        </w:tc>
      </w:tr>
    </w:tbl>
    <w:p w14:paraId="1F9E9D0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说明：具体合同条款及格式由采购人与成交人在不违背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2202361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7789504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本次询价采用最低评审价法确定成交人。</w:t>
      </w:r>
    </w:p>
    <w:p w14:paraId="29C6E5E8">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采购人将从供应商中，选择一家能够满足询价公告的实质性要求，并且报价最低的为成交人，但报价为可能影响合同履行的异常低价的除外。报价相同时，由采购人委托的询价小组自行确定成交人。</w:t>
      </w:r>
    </w:p>
    <w:p w14:paraId="34CA0D3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1CDC78F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15" w:edGrp="everyone"/>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8</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27</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5"/>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DB47EC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楼（药都大道与希夷大道交叉口</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东</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14:paraId="49D22D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w:t>
      </w:r>
      <w:bookmarkStart w:id="8" w:name="_GoBack"/>
      <w:bookmarkEnd w:id="8"/>
      <w:r>
        <w:rPr>
          <w:rFonts w:hint="eastAsia" w:asciiTheme="minorEastAsia" w:hAnsiTheme="minorEastAsia" w:eastAsiaTheme="minorEastAsia" w:cstheme="minorEastAsia"/>
          <w:sz w:val="28"/>
          <w:szCs w:val="28"/>
          <w:highlight w:val="none"/>
          <w:lang w:val="en-US" w:eastAsia="zh-CN"/>
        </w:rPr>
        <w:t>送达指定地点的或者不按照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40BE73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6" w:edGrp="everyone"/>
      <w:r>
        <w:rPr>
          <w:rFonts w:hint="default" w:asciiTheme="minorEastAsia" w:hAnsiTheme="minorEastAsia" w:eastAsiaTheme="minorEastAsia" w:cstheme="minorEastAsia"/>
          <w:color w:val="FF0000"/>
          <w:sz w:val="28"/>
          <w:szCs w:val="28"/>
          <w:highlight w:val="none"/>
          <w:lang w:val="en-US" w:eastAsia="zh-CN"/>
        </w:rPr>
        <w:t>允许</w:t>
      </w:r>
      <w:permEnd w:id="16"/>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。建议投标人在邮寄前使用透明胶带对投标文件密封袋进行二次密封，如因投标文件密封袋在邮寄过程中发生破损，导致不符合招标文件密封要求而被招标平台拒收，其风险由投标人自行承担。</w:t>
      </w:r>
    </w:p>
    <w:p w14:paraId="5CC0F69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注：1、如使用邮寄方式寄送</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cstheme="minorEastAsia"/>
          <w:i w:val="0"/>
          <w:iCs w:val="0"/>
          <w:sz w:val="28"/>
          <w:szCs w:val="28"/>
          <w:highlight w:val="none"/>
          <w:lang w:val="en-US" w:eastAsia="zh-CN"/>
        </w:rPr>
        <w:t>文件，请和招标平台工作人员联系确认寄送地点、时间及联系人，</w:t>
      </w:r>
      <w:r>
        <w:rPr>
          <w:rFonts w:hint="eastAsia" w:asciiTheme="minorEastAsia" w:hAnsiTheme="minorEastAsia" w:cstheme="minorEastAsia"/>
          <w:sz w:val="28"/>
          <w:szCs w:val="28"/>
          <w:highlight w:val="none"/>
          <w:lang w:val="en-US" w:eastAsia="zh-CN"/>
        </w:rPr>
        <w:t>文件</w:t>
      </w:r>
      <w:r>
        <w:rPr>
          <w:rFonts w:hint="default" w:asciiTheme="minorEastAsia" w:hAnsiTheme="minorEastAsia" w:eastAsiaTheme="minorEastAsia" w:cstheme="minorEastAsia"/>
          <w:sz w:val="28"/>
          <w:szCs w:val="28"/>
          <w:highlight w:val="none"/>
          <w:lang w:val="en-US" w:eastAsia="zh-CN"/>
        </w:rPr>
        <w:t>送达时间以招标平台签收快递时间为准</w:t>
      </w:r>
      <w:r>
        <w:rPr>
          <w:rFonts w:hint="eastAsia" w:asciiTheme="minorEastAsia" w:hAnsiTheme="minorEastAsia" w:cstheme="minorEastAsia"/>
          <w:sz w:val="28"/>
          <w:szCs w:val="28"/>
          <w:highlight w:val="none"/>
          <w:lang w:val="en-US" w:eastAsia="zh-CN"/>
        </w:rPr>
        <w:t>；</w:t>
      </w:r>
    </w:p>
    <w:p w14:paraId="11EF81FC">
      <w:pPr>
        <w:keepNext w:val="0"/>
        <w:keepLines w:val="0"/>
        <w:pageBreakBefore w:val="0"/>
        <w:widowControl w:val="0"/>
        <w:numPr>
          <w:ilvl w:val="0"/>
          <w:numId w:val="1"/>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如委派代理人送至上述地点，请于</w:t>
      </w:r>
      <w:r>
        <w:rPr>
          <w:rFonts w:hint="eastAsia" w:asciiTheme="minorEastAsia" w:hAnsiTheme="minorEastAsia" w:cstheme="minorEastAsia"/>
          <w:sz w:val="28"/>
          <w:szCs w:val="28"/>
          <w:highlight w:val="none"/>
          <w:lang w:val="en-US" w:eastAsia="zh-CN"/>
        </w:rPr>
        <w:t>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i w:val="0"/>
          <w:iCs w:val="0"/>
          <w:sz w:val="28"/>
          <w:szCs w:val="28"/>
          <w:highlight w:val="none"/>
          <w:lang w:val="en-US" w:eastAsia="zh-CN"/>
        </w:rPr>
        <w:t>前一小时内送至指定地点并联系招标平台工作人员签收；</w:t>
      </w:r>
    </w:p>
    <w:p w14:paraId="2CB1D52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3、如未联系造成标书丢失、超时送达等一切后果，均由投标人自行</w:t>
      </w:r>
      <w:r>
        <w:rPr>
          <w:rFonts w:hint="default" w:asciiTheme="minorEastAsia" w:hAnsiTheme="minorEastAsia" w:eastAsiaTheme="minorEastAsia" w:cstheme="minorEastAsia"/>
          <w:sz w:val="28"/>
          <w:szCs w:val="28"/>
          <w:highlight w:val="none"/>
          <w:lang w:val="en-US" w:eastAsia="zh-CN"/>
        </w:rPr>
        <w:t>承担</w:t>
      </w:r>
      <w:r>
        <w:rPr>
          <w:rFonts w:hint="eastAsia" w:asciiTheme="minorEastAsia" w:hAnsiTheme="minorEastAsia" w:cstheme="minorEastAsia"/>
          <w:sz w:val="28"/>
          <w:szCs w:val="28"/>
          <w:highlight w:val="none"/>
          <w:lang w:val="en-US" w:eastAsia="zh-CN"/>
        </w:rPr>
        <w:t>。</w:t>
      </w:r>
    </w:p>
    <w:p w14:paraId="582D9A7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2B0E329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r>
        <w:rPr>
          <w:rFonts w:hint="eastAsia" w:asciiTheme="minorEastAsia" w:hAnsiTheme="minorEastAsia" w:cstheme="minorEastAsia"/>
          <w:sz w:val="28"/>
          <w:szCs w:val="28"/>
          <w:highlight w:val="none"/>
          <w:lang w:val="en-US" w:eastAsia="zh-CN"/>
        </w:rPr>
        <w:t>安徽通康建设工程有限公司</w:t>
      </w:r>
    </w:p>
    <w:p w14:paraId="2227BA9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安徽省亳州市谯城区大杨镇省道309线亳州收费站</w:t>
      </w:r>
    </w:p>
    <w:p w14:paraId="3FF2EF3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刘经理</w:t>
      </w:r>
    </w:p>
    <w:p w14:paraId="10E6B72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shd w:val="clear"/>
          <w:lang w:val="en-US" w:eastAsia="zh-CN"/>
        </w:rPr>
        <w:t>电    话：</w:t>
      </w:r>
      <w:r>
        <w:rPr>
          <w:rFonts w:hint="eastAsia" w:asciiTheme="minorEastAsia" w:hAnsiTheme="minorEastAsia" w:cstheme="minorEastAsia"/>
          <w:sz w:val="28"/>
          <w:szCs w:val="28"/>
          <w:highlight w:val="none"/>
          <w:shd w:val="clear"/>
          <w:lang w:val="en-US" w:eastAsia="zh-CN"/>
        </w:rPr>
        <w:t>15212269052</w:t>
      </w:r>
    </w:p>
    <w:p w14:paraId="1D34262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F7DEE8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招标平台：安徽通康建设工程有限公司</w:t>
      </w:r>
    </w:p>
    <w:p w14:paraId="268FBA1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安徽省亳州市谯城区S309收费站</w:t>
      </w:r>
      <w:r>
        <w:rPr>
          <w:rFonts w:hint="eastAsia" w:asciiTheme="minorEastAsia" w:hAnsiTheme="minorEastAsia" w:cstheme="minorEastAsia"/>
          <w:sz w:val="28"/>
          <w:szCs w:val="28"/>
          <w:highlight w:val="none"/>
          <w:lang w:val="en-US" w:eastAsia="zh-CN"/>
        </w:rPr>
        <w:t>二楼法务部</w:t>
      </w:r>
    </w:p>
    <w:p w14:paraId="0B84546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14:paraId="53BFBF2F">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w:t>
      </w:r>
      <w:r>
        <w:rPr>
          <w:rFonts w:hint="eastAsia" w:asciiTheme="minorEastAsia" w:hAnsiTheme="minorEastAsia" w:eastAsiaTheme="minorEastAsia" w:cstheme="minorEastAsia"/>
          <w:sz w:val="28"/>
          <w:szCs w:val="28"/>
          <w:highlight w:val="none"/>
          <w:lang w:val="en-US" w:eastAsia="zh-CN"/>
        </w:rPr>
        <w:t>(工作日8:00-12:00，14:30-17:30)‬‬</w:t>
      </w:r>
    </w:p>
    <w:p w14:paraId="6ED821E1">
      <w:pPr>
        <w:wordWrap w:val="0"/>
        <w:spacing w:line="440" w:lineRule="exact"/>
        <w:jc w:val="right"/>
        <w:rPr>
          <w:rFonts w:hint="eastAsia" w:ascii="宋体" w:hAnsi="宋体" w:cs="宋体"/>
          <w:sz w:val="28"/>
          <w:szCs w:val="28"/>
          <w:lang w:eastAsia="zh-CN"/>
        </w:rPr>
      </w:pPr>
    </w:p>
    <w:p w14:paraId="08CA7FED">
      <w:pPr>
        <w:wordWrap w:val="0"/>
        <w:spacing w:line="440" w:lineRule="exact"/>
        <w:jc w:val="right"/>
        <w:rPr>
          <w:rFonts w:hint="eastAsia" w:ascii="宋体" w:hAnsi="宋体" w:eastAsia="宋体" w:cs="宋体"/>
          <w:sz w:val="28"/>
          <w:szCs w:val="28"/>
          <w:lang w:eastAsia="zh-CN"/>
        </w:rPr>
      </w:pPr>
      <w:r>
        <w:rPr>
          <w:rFonts w:hint="eastAsia" w:ascii="宋体" w:hAnsi="宋体" w:cs="宋体"/>
          <w:sz w:val="28"/>
          <w:szCs w:val="28"/>
          <w:lang w:eastAsia="zh-CN"/>
        </w:rPr>
        <w:t>安徽通康建设工程有限公司</w:t>
      </w:r>
    </w:p>
    <w:p w14:paraId="37BB003C">
      <w:pPr>
        <w:spacing w:line="440" w:lineRule="exact"/>
        <w:ind w:firstLine="5320" w:firstLineChars="1900"/>
        <w:jc w:val="right"/>
        <w:rPr>
          <w:rFonts w:hint="default" w:ascii="Times New Roman" w:hAnsi="Times New Roman" w:eastAsia="仿宋_GB2312"/>
          <w:kern w:val="0"/>
          <w:sz w:val="28"/>
          <w:szCs w:val="28"/>
          <w:lang w:val="en-US" w:eastAsia="zh-CN"/>
        </w:rPr>
      </w:pPr>
      <w:r>
        <w:rPr>
          <w:rFonts w:hint="eastAsia" w:ascii="宋体" w:hAnsi="宋体" w:cs="宋体"/>
          <w:sz w:val="28"/>
          <w:szCs w:val="28"/>
          <w:lang w:val="en-US" w:eastAsia="zh-CN"/>
        </w:rPr>
        <w:t>2024</w:t>
      </w:r>
      <w:r>
        <w:rPr>
          <w:rFonts w:hint="eastAsia" w:ascii="宋体" w:hAnsi="宋体" w:cs="宋体"/>
          <w:sz w:val="28"/>
          <w:szCs w:val="28"/>
        </w:rPr>
        <w:t>年</w:t>
      </w:r>
      <w:r>
        <w:rPr>
          <w:rFonts w:hint="eastAsia" w:ascii="宋体" w:hAnsi="宋体" w:cs="宋体"/>
          <w:sz w:val="28"/>
          <w:szCs w:val="28"/>
          <w:lang w:val="en-US" w:eastAsia="zh-CN"/>
        </w:rPr>
        <w:t>8</w:t>
      </w:r>
      <w:r>
        <w:rPr>
          <w:rFonts w:hint="eastAsia" w:ascii="宋体" w:hAnsi="宋体" w:cs="宋体"/>
          <w:sz w:val="28"/>
          <w:szCs w:val="28"/>
        </w:rPr>
        <w:t>月</w:t>
      </w:r>
      <w:r>
        <w:rPr>
          <w:rFonts w:hint="eastAsia" w:ascii="宋体" w:hAnsi="宋体" w:cs="宋体"/>
          <w:sz w:val="28"/>
          <w:szCs w:val="28"/>
          <w:lang w:val="en-US" w:eastAsia="zh-CN"/>
        </w:rPr>
        <w:t>19</w:t>
      </w:r>
      <w:r>
        <w:rPr>
          <w:rFonts w:hint="eastAsia" w:ascii="宋体" w:hAnsi="宋体" w:cs="宋体"/>
          <w:sz w:val="28"/>
          <w:szCs w:val="28"/>
        </w:rPr>
        <w:t>日</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AC33E">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1A722">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3F27DE6"/>
    <w:multiLevelType w:val="singleLevel"/>
    <w:tmpl w:val="73F27DE6"/>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lYjQ0YjE2OTExYWFiNjE1ZmNiYzY0N2Y3ODIzYTc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C337D"/>
    <w:rsid w:val="00B00F2F"/>
    <w:rsid w:val="00B07197"/>
    <w:rsid w:val="00B44932"/>
    <w:rsid w:val="00B7173A"/>
    <w:rsid w:val="00C81162"/>
    <w:rsid w:val="00FF308E"/>
    <w:rsid w:val="011C44BE"/>
    <w:rsid w:val="011E6004"/>
    <w:rsid w:val="01265F82"/>
    <w:rsid w:val="012C3A66"/>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7687A"/>
    <w:rsid w:val="01F16263"/>
    <w:rsid w:val="01FB5FA7"/>
    <w:rsid w:val="02016132"/>
    <w:rsid w:val="0203167C"/>
    <w:rsid w:val="021323E7"/>
    <w:rsid w:val="021D348F"/>
    <w:rsid w:val="02562B11"/>
    <w:rsid w:val="026E5FAB"/>
    <w:rsid w:val="02983D41"/>
    <w:rsid w:val="02A31129"/>
    <w:rsid w:val="02A46690"/>
    <w:rsid w:val="02AC508C"/>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50252F6"/>
    <w:rsid w:val="055625ED"/>
    <w:rsid w:val="05663CDF"/>
    <w:rsid w:val="0572490A"/>
    <w:rsid w:val="057E3D65"/>
    <w:rsid w:val="058253F2"/>
    <w:rsid w:val="05872EB9"/>
    <w:rsid w:val="05933026"/>
    <w:rsid w:val="05BA17C0"/>
    <w:rsid w:val="05C166EB"/>
    <w:rsid w:val="05D9116E"/>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D700B9"/>
    <w:rsid w:val="07EE56D8"/>
    <w:rsid w:val="08135F8A"/>
    <w:rsid w:val="081A64E8"/>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BB7740"/>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6C40D7"/>
    <w:rsid w:val="0D7E1788"/>
    <w:rsid w:val="0D7F3B4D"/>
    <w:rsid w:val="0D84383E"/>
    <w:rsid w:val="0D887338"/>
    <w:rsid w:val="0DA13B17"/>
    <w:rsid w:val="0DA277FF"/>
    <w:rsid w:val="0DB8057F"/>
    <w:rsid w:val="0DC0531A"/>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B28FA"/>
    <w:rsid w:val="0EDF4D5E"/>
    <w:rsid w:val="0EF860F0"/>
    <w:rsid w:val="0F024085"/>
    <w:rsid w:val="0F1438EF"/>
    <w:rsid w:val="0F282F10"/>
    <w:rsid w:val="0F29268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1038A7"/>
    <w:rsid w:val="101E2D38"/>
    <w:rsid w:val="10294501"/>
    <w:rsid w:val="102A3008"/>
    <w:rsid w:val="10446D2F"/>
    <w:rsid w:val="10446F6C"/>
    <w:rsid w:val="104957CA"/>
    <w:rsid w:val="104A797E"/>
    <w:rsid w:val="104D6EF3"/>
    <w:rsid w:val="106223FA"/>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5F4B"/>
    <w:rsid w:val="11C42470"/>
    <w:rsid w:val="11C71895"/>
    <w:rsid w:val="11CD444A"/>
    <w:rsid w:val="11D01BC0"/>
    <w:rsid w:val="11E2334D"/>
    <w:rsid w:val="11EA25BA"/>
    <w:rsid w:val="11FC3F3B"/>
    <w:rsid w:val="11FD41F5"/>
    <w:rsid w:val="11FE456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081A8D"/>
    <w:rsid w:val="131873D2"/>
    <w:rsid w:val="131C5459"/>
    <w:rsid w:val="13212B64"/>
    <w:rsid w:val="13274F9C"/>
    <w:rsid w:val="13417410"/>
    <w:rsid w:val="134A448A"/>
    <w:rsid w:val="134C5D75"/>
    <w:rsid w:val="134F0723"/>
    <w:rsid w:val="134F7EA7"/>
    <w:rsid w:val="135107A8"/>
    <w:rsid w:val="13593CA5"/>
    <w:rsid w:val="135E6C13"/>
    <w:rsid w:val="136066CF"/>
    <w:rsid w:val="13657E31"/>
    <w:rsid w:val="136C3340"/>
    <w:rsid w:val="1387094F"/>
    <w:rsid w:val="139C08EB"/>
    <w:rsid w:val="13A41DAE"/>
    <w:rsid w:val="13AF7657"/>
    <w:rsid w:val="13BF1404"/>
    <w:rsid w:val="13C25262"/>
    <w:rsid w:val="13D0213F"/>
    <w:rsid w:val="13D35238"/>
    <w:rsid w:val="13D81B1F"/>
    <w:rsid w:val="13ED6E9B"/>
    <w:rsid w:val="13FD74B8"/>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975D5"/>
    <w:rsid w:val="16547BD7"/>
    <w:rsid w:val="166266B1"/>
    <w:rsid w:val="166A29CC"/>
    <w:rsid w:val="16822D4F"/>
    <w:rsid w:val="16AE5D39"/>
    <w:rsid w:val="16C724D4"/>
    <w:rsid w:val="16D411E7"/>
    <w:rsid w:val="16FE3822"/>
    <w:rsid w:val="170756D4"/>
    <w:rsid w:val="170F2CDE"/>
    <w:rsid w:val="170F4587"/>
    <w:rsid w:val="171C6910"/>
    <w:rsid w:val="172C7D14"/>
    <w:rsid w:val="17544559"/>
    <w:rsid w:val="176115DC"/>
    <w:rsid w:val="176D1177"/>
    <w:rsid w:val="176D7525"/>
    <w:rsid w:val="177B7980"/>
    <w:rsid w:val="17824660"/>
    <w:rsid w:val="178D4F75"/>
    <w:rsid w:val="178F2FF8"/>
    <w:rsid w:val="179121FE"/>
    <w:rsid w:val="17915931"/>
    <w:rsid w:val="17956041"/>
    <w:rsid w:val="17A435A8"/>
    <w:rsid w:val="17A95D2F"/>
    <w:rsid w:val="17AE37BE"/>
    <w:rsid w:val="17BB073A"/>
    <w:rsid w:val="17C24576"/>
    <w:rsid w:val="17C41ABF"/>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A3451"/>
    <w:rsid w:val="19034C2D"/>
    <w:rsid w:val="19062E14"/>
    <w:rsid w:val="1916127C"/>
    <w:rsid w:val="192F54B0"/>
    <w:rsid w:val="193D465D"/>
    <w:rsid w:val="193D4E1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E2271F"/>
    <w:rsid w:val="19E541A1"/>
    <w:rsid w:val="19ED4AB6"/>
    <w:rsid w:val="19F3086D"/>
    <w:rsid w:val="19FF6399"/>
    <w:rsid w:val="1A075570"/>
    <w:rsid w:val="1A0873EE"/>
    <w:rsid w:val="1A1643F0"/>
    <w:rsid w:val="1A1C623A"/>
    <w:rsid w:val="1A222A0A"/>
    <w:rsid w:val="1A270D5F"/>
    <w:rsid w:val="1A2820C6"/>
    <w:rsid w:val="1A4D4CED"/>
    <w:rsid w:val="1A553C9E"/>
    <w:rsid w:val="1A744BB1"/>
    <w:rsid w:val="1A797469"/>
    <w:rsid w:val="1A8850B8"/>
    <w:rsid w:val="1AAB4E9C"/>
    <w:rsid w:val="1AB678DB"/>
    <w:rsid w:val="1ADB0B95"/>
    <w:rsid w:val="1AEC3C17"/>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C47D8"/>
    <w:rsid w:val="1BFE7E24"/>
    <w:rsid w:val="1C100B6A"/>
    <w:rsid w:val="1C2075D6"/>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D4EE8"/>
    <w:rsid w:val="1F904945"/>
    <w:rsid w:val="1F9E44D6"/>
    <w:rsid w:val="1FAA6A2E"/>
    <w:rsid w:val="1FC11059"/>
    <w:rsid w:val="1FC66AC4"/>
    <w:rsid w:val="1FD137BF"/>
    <w:rsid w:val="1FD608B1"/>
    <w:rsid w:val="1FE570E2"/>
    <w:rsid w:val="1FE7673E"/>
    <w:rsid w:val="1FF42734"/>
    <w:rsid w:val="200E38F2"/>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D658C9"/>
    <w:rsid w:val="20D95B5B"/>
    <w:rsid w:val="20DC2416"/>
    <w:rsid w:val="20E43C38"/>
    <w:rsid w:val="20F22231"/>
    <w:rsid w:val="20F33276"/>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A61686"/>
    <w:rsid w:val="21C13A32"/>
    <w:rsid w:val="21D660F7"/>
    <w:rsid w:val="21EE31A8"/>
    <w:rsid w:val="220940EA"/>
    <w:rsid w:val="220A4BCF"/>
    <w:rsid w:val="221E15AC"/>
    <w:rsid w:val="2222045B"/>
    <w:rsid w:val="22225038"/>
    <w:rsid w:val="22270787"/>
    <w:rsid w:val="224D73DD"/>
    <w:rsid w:val="22592601"/>
    <w:rsid w:val="225F6B03"/>
    <w:rsid w:val="226D7B83"/>
    <w:rsid w:val="227A3ECF"/>
    <w:rsid w:val="2284332E"/>
    <w:rsid w:val="2293123C"/>
    <w:rsid w:val="229528E6"/>
    <w:rsid w:val="22A570EC"/>
    <w:rsid w:val="22A80FFA"/>
    <w:rsid w:val="22B70712"/>
    <w:rsid w:val="22C415DD"/>
    <w:rsid w:val="22D43243"/>
    <w:rsid w:val="22D60146"/>
    <w:rsid w:val="22D704E6"/>
    <w:rsid w:val="22E85F36"/>
    <w:rsid w:val="230E1102"/>
    <w:rsid w:val="23125E73"/>
    <w:rsid w:val="23146AE4"/>
    <w:rsid w:val="232E56FD"/>
    <w:rsid w:val="233F5F96"/>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D6A72"/>
    <w:rsid w:val="2608561B"/>
    <w:rsid w:val="260C73B1"/>
    <w:rsid w:val="26196938"/>
    <w:rsid w:val="26261861"/>
    <w:rsid w:val="26315AB4"/>
    <w:rsid w:val="26382AAC"/>
    <w:rsid w:val="263A0DBE"/>
    <w:rsid w:val="264043F7"/>
    <w:rsid w:val="26405FF8"/>
    <w:rsid w:val="26410311"/>
    <w:rsid w:val="26472096"/>
    <w:rsid w:val="26506FAD"/>
    <w:rsid w:val="26592C7C"/>
    <w:rsid w:val="26617429"/>
    <w:rsid w:val="26645CEF"/>
    <w:rsid w:val="26656277"/>
    <w:rsid w:val="26663117"/>
    <w:rsid w:val="26691540"/>
    <w:rsid w:val="2673017F"/>
    <w:rsid w:val="267771CA"/>
    <w:rsid w:val="26807144"/>
    <w:rsid w:val="26830907"/>
    <w:rsid w:val="26832765"/>
    <w:rsid w:val="268A362E"/>
    <w:rsid w:val="269560EE"/>
    <w:rsid w:val="26A17F53"/>
    <w:rsid w:val="26AF686C"/>
    <w:rsid w:val="26CA60FC"/>
    <w:rsid w:val="26D16018"/>
    <w:rsid w:val="26DB3228"/>
    <w:rsid w:val="26DF6074"/>
    <w:rsid w:val="26E05716"/>
    <w:rsid w:val="26F34BE0"/>
    <w:rsid w:val="26FE679C"/>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AB2FC6"/>
    <w:rsid w:val="28AE27F3"/>
    <w:rsid w:val="28B65773"/>
    <w:rsid w:val="28C56178"/>
    <w:rsid w:val="28D51A0C"/>
    <w:rsid w:val="28DF0877"/>
    <w:rsid w:val="28E349BC"/>
    <w:rsid w:val="28FA546B"/>
    <w:rsid w:val="28FE025E"/>
    <w:rsid w:val="290E4892"/>
    <w:rsid w:val="29245F1A"/>
    <w:rsid w:val="292853F8"/>
    <w:rsid w:val="29347C92"/>
    <w:rsid w:val="29366359"/>
    <w:rsid w:val="29456427"/>
    <w:rsid w:val="294648C7"/>
    <w:rsid w:val="29586D7A"/>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03E81"/>
    <w:rsid w:val="2D772574"/>
    <w:rsid w:val="2D7E63CF"/>
    <w:rsid w:val="2D893900"/>
    <w:rsid w:val="2D8D31B7"/>
    <w:rsid w:val="2D8D5835"/>
    <w:rsid w:val="2D954774"/>
    <w:rsid w:val="2DA54623"/>
    <w:rsid w:val="2DAB1C25"/>
    <w:rsid w:val="2DBA564B"/>
    <w:rsid w:val="2DCC12FC"/>
    <w:rsid w:val="2DCD34B4"/>
    <w:rsid w:val="2DD66E3A"/>
    <w:rsid w:val="2DE65AF8"/>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63F77"/>
    <w:rsid w:val="2EB66E96"/>
    <w:rsid w:val="2EBC23A0"/>
    <w:rsid w:val="2EEE0D61"/>
    <w:rsid w:val="2EF532F9"/>
    <w:rsid w:val="2EFA0191"/>
    <w:rsid w:val="2EFC22DC"/>
    <w:rsid w:val="2F1154C0"/>
    <w:rsid w:val="2F123959"/>
    <w:rsid w:val="2F2C79A7"/>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E56E5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B865E1"/>
    <w:rsid w:val="32BB4ABE"/>
    <w:rsid w:val="32C8549C"/>
    <w:rsid w:val="32CA16D9"/>
    <w:rsid w:val="32D34F70"/>
    <w:rsid w:val="32DB36D4"/>
    <w:rsid w:val="32E83928"/>
    <w:rsid w:val="32F45590"/>
    <w:rsid w:val="331337B2"/>
    <w:rsid w:val="33227B1F"/>
    <w:rsid w:val="33346E7E"/>
    <w:rsid w:val="334621F4"/>
    <w:rsid w:val="3347238A"/>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81276"/>
    <w:rsid w:val="34EB3E0C"/>
    <w:rsid w:val="34EC3ED5"/>
    <w:rsid w:val="34ED3DC3"/>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277D2"/>
    <w:rsid w:val="36361B1F"/>
    <w:rsid w:val="36460D8D"/>
    <w:rsid w:val="366244D5"/>
    <w:rsid w:val="366C4FC4"/>
    <w:rsid w:val="368F357B"/>
    <w:rsid w:val="369A307A"/>
    <w:rsid w:val="36A064D8"/>
    <w:rsid w:val="36A82C1D"/>
    <w:rsid w:val="36B34449"/>
    <w:rsid w:val="36B91ADD"/>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ED32C0"/>
    <w:rsid w:val="37ED6D6E"/>
    <w:rsid w:val="380C3B20"/>
    <w:rsid w:val="3811299F"/>
    <w:rsid w:val="3813029C"/>
    <w:rsid w:val="38162DA0"/>
    <w:rsid w:val="38422CE2"/>
    <w:rsid w:val="38464281"/>
    <w:rsid w:val="385438E8"/>
    <w:rsid w:val="386E21B0"/>
    <w:rsid w:val="388C7258"/>
    <w:rsid w:val="38AE496C"/>
    <w:rsid w:val="38B54D45"/>
    <w:rsid w:val="38B7072B"/>
    <w:rsid w:val="38D242CD"/>
    <w:rsid w:val="38DC6FB6"/>
    <w:rsid w:val="39021924"/>
    <w:rsid w:val="39040B05"/>
    <w:rsid w:val="391762C0"/>
    <w:rsid w:val="39324B9F"/>
    <w:rsid w:val="39345706"/>
    <w:rsid w:val="393E0C7A"/>
    <w:rsid w:val="39470BCD"/>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0FD0"/>
    <w:rsid w:val="3A201663"/>
    <w:rsid w:val="3A2636DC"/>
    <w:rsid w:val="3A292038"/>
    <w:rsid w:val="3A410516"/>
    <w:rsid w:val="3A524E6B"/>
    <w:rsid w:val="3A5E4DE2"/>
    <w:rsid w:val="3A616F18"/>
    <w:rsid w:val="3A7164C9"/>
    <w:rsid w:val="3A761DF1"/>
    <w:rsid w:val="3A762A49"/>
    <w:rsid w:val="3A826354"/>
    <w:rsid w:val="3A921F95"/>
    <w:rsid w:val="3A960861"/>
    <w:rsid w:val="3A9D28F5"/>
    <w:rsid w:val="3AB53AE3"/>
    <w:rsid w:val="3AB80239"/>
    <w:rsid w:val="3ABA012D"/>
    <w:rsid w:val="3ACD0EA1"/>
    <w:rsid w:val="3ACD43C9"/>
    <w:rsid w:val="3AD32A27"/>
    <w:rsid w:val="3AFF2C64"/>
    <w:rsid w:val="3B054AC9"/>
    <w:rsid w:val="3B2B107F"/>
    <w:rsid w:val="3B2F69DB"/>
    <w:rsid w:val="3B2F7865"/>
    <w:rsid w:val="3B5E1380"/>
    <w:rsid w:val="3B776F92"/>
    <w:rsid w:val="3B79226F"/>
    <w:rsid w:val="3B904834"/>
    <w:rsid w:val="3B932344"/>
    <w:rsid w:val="3B963B4D"/>
    <w:rsid w:val="3B9B1AB0"/>
    <w:rsid w:val="3B9B2E63"/>
    <w:rsid w:val="3B9D20F5"/>
    <w:rsid w:val="3BB33F88"/>
    <w:rsid w:val="3BB8636F"/>
    <w:rsid w:val="3BD81B44"/>
    <w:rsid w:val="3BD91520"/>
    <w:rsid w:val="3BD93153"/>
    <w:rsid w:val="3BDA0195"/>
    <w:rsid w:val="3BDA6996"/>
    <w:rsid w:val="3BE455FD"/>
    <w:rsid w:val="3C0A3047"/>
    <w:rsid w:val="3C156368"/>
    <w:rsid w:val="3C2E50FB"/>
    <w:rsid w:val="3C37637A"/>
    <w:rsid w:val="3C4A12AD"/>
    <w:rsid w:val="3C5125FC"/>
    <w:rsid w:val="3C5D4C2E"/>
    <w:rsid w:val="3C690ECB"/>
    <w:rsid w:val="3C826D90"/>
    <w:rsid w:val="3C860762"/>
    <w:rsid w:val="3C860AC6"/>
    <w:rsid w:val="3C953A7D"/>
    <w:rsid w:val="3C960BC8"/>
    <w:rsid w:val="3C9848A1"/>
    <w:rsid w:val="3C9B05BB"/>
    <w:rsid w:val="3CA509B7"/>
    <w:rsid w:val="3CA509D1"/>
    <w:rsid w:val="3CD537E6"/>
    <w:rsid w:val="3CD93879"/>
    <w:rsid w:val="3CE728EF"/>
    <w:rsid w:val="3CE760E1"/>
    <w:rsid w:val="3CE93C13"/>
    <w:rsid w:val="3CFE46C2"/>
    <w:rsid w:val="3D1B5CE6"/>
    <w:rsid w:val="3D1F3800"/>
    <w:rsid w:val="3D2571D3"/>
    <w:rsid w:val="3D29787E"/>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ED5ADB"/>
    <w:rsid w:val="3DEE58E9"/>
    <w:rsid w:val="3DF7051E"/>
    <w:rsid w:val="3DFC4E1B"/>
    <w:rsid w:val="3E100FFC"/>
    <w:rsid w:val="3E127062"/>
    <w:rsid w:val="3E1D4BD2"/>
    <w:rsid w:val="3E201534"/>
    <w:rsid w:val="3E216B4D"/>
    <w:rsid w:val="3E396447"/>
    <w:rsid w:val="3E4E3A85"/>
    <w:rsid w:val="3E5420C2"/>
    <w:rsid w:val="3E651EE9"/>
    <w:rsid w:val="3E6824C8"/>
    <w:rsid w:val="3E70638E"/>
    <w:rsid w:val="3E784A78"/>
    <w:rsid w:val="3E7B512F"/>
    <w:rsid w:val="3E83594E"/>
    <w:rsid w:val="3E8554F5"/>
    <w:rsid w:val="3E952B11"/>
    <w:rsid w:val="3EA51CD6"/>
    <w:rsid w:val="3EAE3E2C"/>
    <w:rsid w:val="3EB65E71"/>
    <w:rsid w:val="3EC33032"/>
    <w:rsid w:val="3EC61DB3"/>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DA4D4C"/>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D55520"/>
    <w:rsid w:val="41E023C2"/>
    <w:rsid w:val="41F05895"/>
    <w:rsid w:val="420155A5"/>
    <w:rsid w:val="420C70DA"/>
    <w:rsid w:val="42160B59"/>
    <w:rsid w:val="42215365"/>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5815"/>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2B08E2"/>
    <w:rsid w:val="4B311212"/>
    <w:rsid w:val="4B373C21"/>
    <w:rsid w:val="4B3B07FC"/>
    <w:rsid w:val="4B3E6720"/>
    <w:rsid w:val="4B43535A"/>
    <w:rsid w:val="4B476348"/>
    <w:rsid w:val="4B625BF7"/>
    <w:rsid w:val="4B645280"/>
    <w:rsid w:val="4B6D6D1F"/>
    <w:rsid w:val="4B6E6B76"/>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2B76C1"/>
    <w:rsid w:val="4C3B40FC"/>
    <w:rsid w:val="4C5419A1"/>
    <w:rsid w:val="4C5429A3"/>
    <w:rsid w:val="4C6359CC"/>
    <w:rsid w:val="4C645A11"/>
    <w:rsid w:val="4C72089C"/>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B75561"/>
    <w:rsid w:val="4DC15FC7"/>
    <w:rsid w:val="4DC515BB"/>
    <w:rsid w:val="4DCB5984"/>
    <w:rsid w:val="4DD64458"/>
    <w:rsid w:val="4DDD243C"/>
    <w:rsid w:val="4E0F7B4C"/>
    <w:rsid w:val="4E135BFA"/>
    <w:rsid w:val="4E1B2DDB"/>
    <w:rsid w:val="4E1F235E"/>
    <w:rsid w:val="4E213391"/>
    <w:rsid w:val="4E217FEA"/>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D1869"/>
    <w:rsid w:val="4EF43B16"/>
    <w:rsid w:val="4EF86F9D"/>
    <w:rsid w:val="4EFF1918"/>
    <w:rsid w:val="4F135FF8"/>
    <w:rsid w:val="4F1646F3"/>
    <w:rsid w:val="4F1B6E47"/>
    <w:rsid w:val="4F1E3B69"/>
    <w:rsid w:val="4F2B6C13"/>
    <w:rsid w:val="4F2F2234"/>
    <w:rsid w:val="4F3153D3"/>
    <w:rsid w:val="4F517E1F"/>
    <w:rsid w:val="4F5F3ED1"/>
    <w:rsid w:val="4F804E7C"/>
    <w:rsid w:val="4F85516A"/>
    <w:rsid w:val="4F892872"/>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3225F9"/>
    <w:rsid w:val="513F5114"/>
    <w:rsid w:val="51440384"/>
    <w:rsid w:val="51567BE2"/>
    <w:rsid w:val="515E6A1B"/>
    <w:rsid w:val="5169073B"/>
    <w:rsid w:val="516B705C"/>
    <w:rsid w:val="5177537A"/>
    <w:rsid w:val="518806E3"/>
    <w:rsid w:val="518E5504"/>
    <w:rsid w:val="51A1217B"/>
    <w:rsid w:val="51A47CAD"/>
    <w:rsid w:val="51BC2004"/>
    <w:rsid w:val="51C462A1"/>
    <w:rsid w:val="51CB0C5C"/>
    <w:rsid w:val="51CB74F6"/>
    <w:rsid w:val="51D03F6F"/>
    <w:rsid w:val="51D13948"/>
    <w:rsid w:val="51E974F1"/>
    <w:rsid w:val="51EB5979"/>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1819"/>
    <w:rsid w:val="55EE6DAD"/>
    <w:rsid w:val="56073162"/>
    <w:rsid w:val="5609127C"/>
    <w:rsid w:val="561A1AAB"/>
    <w:rsid w:val="56243B92"/>
    <w:rsid w:val="56296C4A"/>
    <w:rsid w:val="562A0822"/>
    <w:rsid w:val="563D619D"/>
    <w:rsid w:val="56413F2B"/>
    <w:rsid w:val="56537C47"/>
    <w:rsid w:val="566B2FE7"/>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B12989"/>
    <w:rsid w:val="57C31CF0"/>
    <w:rsid w:val="57C83C57"/>
    <w:rsid w:val="57CB4BF0"/>
    <w:rsid w:val="57CF7F96"/>
    <w:rsid w:val="57D824F2"/>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8114F"/>
    <w:rsid w:val="587C5983"/>
    <w:rsid w:val="58874B15"/>
    <w:rsid w:val="589475D1"/>
    <w:rsid w:val="589B5B2C"/>
    <w:rsid w:val="58A169F0"/>
    <w:rsid w:val="58AE77D0"/>
    <w:rsid w:val="58B008E9"/>
    <w:rsid w:val="58C7491B"/>
    <w:rsid w:val="58E15688"/>
    <w:rsid w:val="58E8415E"/>
    <w:rsid w:val="58EB3ABA"/>
    <w:rsid w:val="58FF1A45"/>
    <w:rsid w:val="59092BF1"/>
    <w:rsid w:val="59142C25"/>
    <w:rsid w:val="591C580B"/>
    <w:rsid w:val="5926497A"/>
    <w:rsid w:val="5929108E"/>
    <w:rsid w:val="594548F8"/>
    <w:rsid w:val="595D3E12"/>
    <w:rsid w:val="596B5ED3"/>
    <w:rsid w:val="597E4463"/>
    <w:rsid w:val="598446C5"/>
    <w:rsid w:val="59961EFB"/>
    <w:rsid w:val="59A11353"/>
    <w:rsid w:val="59B73771"/>
    <w:rsid w:val="59CF0329"/>
    <w:rsid w:val="59F667CF"/>
    <w:rsid w:val="59FF0C62"/>
    <w:rsid w:val="5A0336C4"/>
    <w:rsid w:val="5A1D0D82"/>
    <w:rsid w:val="5A20315B"/>
    <w:rsid w:val="5A36472F"/>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805FB"/>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CF3C34"/>
    <w:rsid w:val="5BD210F7"/>
    <w:rsid w:val="5BD32897"/>
    <w:rsid w:val="5BF25789"/>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39027A"/>
    <w:rsid w:val="5D453058"/>
    <w:rsid w:val="5D4700C2"/>
    <w:rsid w:val="5D4B13B2"/>
    <w:rsid w:val="5D617C52"/>
    <w:rsid w:val="5D661860"/>
    <w:rsid w:val="5D6C4615"/>
    <w:rsid w:val="5D6F7F14"/>
    <w:rsid w:val="5D7603B3"/>
    <w:rsid w:val="5D7B21D6"/>
    <w:rsid w:val="5D7C5A81"/>
    <w:rsid w:val="5D951781"/>
    <w:rsid w:val="5D9B1B67"/>
    <w:rsid w:val="5DB80337"/>
    <w:rsid w:val="5DC9297D"/>
    <w:rsid w:val="5DD31E8F"/>
    <w:rsid w:val="5DDF2196"/>
    <w:rsid w:val="5DE853F9"/>
    <w:rsid w:val="5DF704AE"/>
    <w:rsid w:val="5DF954B7"/>
    <w:rsid w:val="5DFD1F51"/>
    <w:rsid w:val="5DFF0350"/>
    <w:rsid w:val="5DFF05CD"/>
    <w:rsid w:val="5E1672C2"/>
    <w:rsid w:val="5E1B6033"/>
    <w:rsid w:val="5E1E4712"/>
    <w:rsid w:val="5E2612F9"/>
    <w:rsid w:val="5E2A7510"/>
    <w:rsid w:val="5E2E4304"/>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475677"/>
    <w:rsid w:val="5F484198"/>
    <w:rsid w:val="5F4E6765"/>
    <w:rsid w:val="5F567498"/>
    <w:rsid w:val="5F8420E2"/>
    <w:rsid w:val="5F887220"/>
    <w:rsid w:val="5F9022AB"/>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9592B"/>
    <w:rsid w:val="60A13AB9"/>
    <w:rsid w:val="60A2320D"/>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165F77"/>
    <w:rsid w:val="652763A9"/>
    <w:rsid w:val="653B0F51"/>
    <w:rsid w:val="65431C28"/>
    <w:rsid w:val="65434194"/>
    <w:rsid w:val="65477730"/>
    <w:rsid w:val="654912E0"/>
    <w:rsid w:val="655007CD"/>
    <w:rsid w:val="656A4332"/>
    <w:rsid w:val="65715D8E"/>
    <w:rsid w:val="65733372"/>
    <w:rsid w:val="65744876"/>
    <w:rsid w:val="657845AE"/>
    <w:rsid w:val="658C3BFD"/>
    <w:rsid w:val="658C7CF0"/>
    <w:rsid w:val="658F60B1"/>
    <w:rsid w:val="65991D3E"/>
    <w:rsid w:val="659E280B"/>
    <w:rsid w:val="65A95292"/>
    <w:rsid w:val="65B74A52"/>
    <w:rsid w:val="65B87761"/>
    <w:rsid w:val="65BD55BD"/>
    <w:rsid w:val="65C53449"/>
    <w:rsid w:val="65DA55D1"/>
    <w:rsid w:val="65DD0843"/>
    <w:rsid w:val="65E55103"/>
    <w:rsid w:val="65E72587"/>
    <w:rsid w:val="65F27286"/>
    <w:rsid w:val="6602655A"/>
    <w:rsid w:val="66037BA1"/>
    <w:rsid w:val="660D45C7"/>
    <w:rsid w:val="661E771B"/>
    <w:rsid w:val="66280ABB"/>
    <w:rsid w:val="663A5C26"/>
    <w:rsid w:val="663B1D73"/>
    <w:rsid w:val="666717B3"/>
    <w:rsid w:val="6668032B"/>
    <w:rsid w:val="667C4290"/>
    <w:rsid w:val="66851EBC"/>
    <w:rsid w:val="668569A3"/>
    <w:rsid w:val="6688453C"/>
    <w:rsid w:val="669C13AC"/>
    <w:rsid w:val="66B0223E"/>
    <w:rsid w:val="66B1624D"/>
    <w:rsid w:val="66BC2127"/>
    <w:rsid w:val="66C92F49"/>
    <w:rsid w:val="66C95898"/>
    <w:rsid w:val="66CB5763"/>
    <w:rsid w:val="66DC2CB9"/>
    <w:rsid w:val="66F8201A"/>
    <w:rsid w:val="66FF1E1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5F6F93"/>
    <w:rsid w:val="69643A49"/>
    <w:rsid w:val="696A3372"/>
    <w:rsid w:val="697E1E2B"/>
    <w:rsid w:val="697E7396"/>
    <w:rsid w:val="6983176F"/>
    <w:rsid w:val="69975871"/>
    <w:rsid w:val="69A009FE"/>
    <w:rsid w:val="69A729C5"/>
    <w:rsid w:val="69B9277C"/>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5B1997"/>
    <w:rsid w:val="6A694BA1"/>
    <w:rsid w:val="6A734205"/>
    <w:rsid w:val="6A99742E"/>
    <w:rsid w:val="6AB51195"/>
    <w:rsid w:val="6ABC3292"/>
    <w:rsid w:val="6AC04F0B"/>
    <w:rsid w:val="6AD34458"/>
    <w:rsid w:val="6ADC4801"/>
    <w:rsid w:val="6ADF25FC"/>
    <w:rsid w:val="6AE14931"/>
    <w:rsid w:val="6AF428B7"/>
    <w:rsid w:val="6AF871FB"/>
    <w:rsid w:val="6AF9720B"/>
    <w:rsid w:val="6AFA1E66"/>
    <w:rsid w:val="6AFF22DC"/>
    <w:rsid w:val="6B020CD0"/>
    <w:rsid w:val="6B076BEF"/>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546532"/>
    <w:rsid w:val="6C564322"/>
    <w:rsid w:val="6C630CE9"/>
    <w:rsid w:val="6C6A08A9"/>
    <w:rsid w:val="6C8A28F0"/>
    <w:rsid w:val="6C914CAA"/>
    <w:rsid w:val="6C9A6912"/>
    <w:rsid w:val="6CC17B62"/>
    <w:rsid w:val="6CEC0F34"/>
    <w:rsid w:val="6CEF01FA"/>
    <w:rsid w:val="6CF21078"/>
    <w:rsid w:val="6CF73CA4"/>
    <w:rsid w:val="6CF80DEF"/>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F17DF8"/>
    <w:rsid w:val="6DF91502"/>
    <w:rsid w:val="6E00507B"/>
    <w:rsid w:val="6E01482E"/>
    <w:rsid w:val="6E0D1941"/>
    <w:rsid w:val="6E18292B"/>
    <w:rsid w:val="6E2013CD"/>
    <w:rsid w:val="6E402C35"/>
    <w:rsid w:val="6E403BCF"/>
    <w:rsid w:val="6E424CF7"/>
    <w:rsid w:val="6E4E2BD3"/>
    <w:rsid w:val="6E660A64"/>
    <w:rsid w:val="6E792DE2"/>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86274A"/>
    <w:rsid w:val="6F886A39"/>
    <w:rsid w:val="6F8A6B50"/>
    <w:rsid w:val="6F9E4E98"/>
    <w:rsid w:val="6FB536E7"/>
    <w:rsid w:val="6FC169C6"/>
    <w:rsid w:val="6FCB6072"/>
    <w:rsid w:val="6FEA1806"/>
    <w:rsid w:val="6FF17A81"/>
    <w:rsid w:val="6FFD045F"/>
    <w:rsid w:val="700148B1"/>
    <w:rsid w:val="700708F2"/>
    <w:rsid w:val="70131A31"/>
    <w:rsid w:val="701637CE"/>
    <w:rsid w:val="70192A9F"/>
    <w:rsid w:val="701C15A2"/>
    <w:rsid w:val="70262445"/>
    <w:rsid w:val="70390D6C"/>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CD2240"/>
    <w:rsid w:val="72DC19E2"/>
    <w:rsid w:val="72DC648D"/>
    <w:rsid w:val="72E420AF"/>
    <w:rsid w:val="72E530D5"/>
    <w:rsid w:val="72EC4E12"/>
    <w:rsid w:val="72EC57F4"/>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A429A0"/>
    <w:rsid w:val="73AA445A"/>
    <w:rsid w:val="73C11347"/>
    <w:rsid w:val="73C45522"/>
    <w:rsid w:val="73E2421D"/>
    <w:rsid w:val="73FB1525"/>
    <w:rsid w:val="74000D97"/>
    <w:rsid w:val="742D3750"/>
    <w:rsid w:val="74310474"/>
    <w:rsid w:val="74436FC5"/>
    <w:rsid w:val="74500348"/>
    <w:rsid w:val="745F79B3"/>
    <w:rsid w:val="746146D7"/>
    <w:rsid w:val="74694C3B"/>
    <w:rsid w:val="746A6AAD"/>
    <w:rsid w:val="746D246B"/>
    <w:rsid w:val="74723071"/>
    <w:rsid w:val="7475029E"/>
    <w:rsid w:val="747A4FBC"/>
    <w:rsid w:val="74853D62"/>
    <w:rsid w:val="748B466B"/>
    <w:rsid w:val="74CA6436"/>
    <w:rsid w:val="74CC4EFB"/>
    <w:rsid w:val="74D469D0"/>
    <w:rsid w:val="74D94903"/>
    <w:rsid w:val="74DC7834"/>
    <w:rsid w:val="74E271F1"/>
    <w:rsid w:val="74F914E4"/>
    <w:rsid w:val="75197F39"/>
    <w:rsid w:val="75326EC3"/>
    <w:rsid w:val="75332A65"/>
    <w:rsid w:val="754D60F6"/>
    <w:rsid w:val="7551327B"/>
    <w:rsid w:val="755D51F1"/>
    <w:rsid w:val="755F3E02"/>
    <w:rsid w:val="755F782E"/>
    <w:rsid w:val="758962F1"/>
    <w:rsid w:val="75A16A9F"/>
    <w:rsid w:val="75BC6CCF"/>
    <w:rsid w:val="75D636FA"/>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2F5D"/>
    <w:rsid w:val="77594857"/>
    <w:rsid w:val="77630796"/>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4117AB"/>
    <w:rsid w:val="78414C61"/>
    <w:rsid w:val="78510397"/>
    <w:rsid w:val="78542CE7"/>
    <w:rsid w:val="78552936"/>
    <w:rsid w:val="78731F0E"/>
    <w:rsid w:val="78754CBA"/>
    <w:rsid w:val="78962FA5"/>
    <w:rsid w:val="78A43903"/>
    <w:rsid w:val="78C148AC"/>
    <w:rsid w:val="78CA1FEE"/>
    <w:rsid w:val="78CB3FE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D9682C"/>
    <w:rsid w:val="79DB75C0"/>
    <w:rsid w:val="79E00C46"/>
    <w:rsid w:val="79E37881"/>
    <w:rsid w:val="79E4486C"/>
    <w:rsid w:val="79EA2E0E"/>
    <w:rsid w:val="79ED08FA"/>
    <w:rsid w:val="79F22988"/>
    <w:rsid w:val="79F501D1"/>
    <w:rsid w:val="79F65317"/>
    <w:rsid w:val="79FC00C4"/>
    <w:rsid w:val="7A0348C4"/>
    <w:rsid w:val="7A067AFA"/>
    <w:rsid w:val="7A0C585A"/>
    <w:rsid w:val="7A2578FD"/>
    <w:rsid w:val="7A2B5BC9"/>
    <w:rsid w:val="7A2C7450"/>
    <w:rsid w:val="7A326B5A"/>
    <w:rsid w:val="7A535A35"/>
    <w:rsid w:val="7A553725"/>
    <w:rsid w:val="7A604F43"/>
    <w:rsid w:val="7A616D0A"/>
    <w:rsid w:val="7A783A23"/>
    <w:rsid w:val="7A7F2C76"/>
    <w:rsid w:val="7A981A3E"/>
    <w:rsid w:val="7AAC462A"/>
    <w:rsid w:val="7AD14E20"/>
    <w:rsid w:val="7AD85F47"/>
    <w:rsid w:val="7AE55D78"/>
    <w:rsid w:val="7AF4420D"/>
    <w:rsid w:val="7AF84FA0"/>
    <w:rsid w:val="7AF909C6"/>
    <w:rsid w:val="7AFA370D"/>
    <w:rsid w:val="7B1B5C3E"/>
    <w:rsid w:val="7B1E330A"/>
    <w:rsid w:val="7B1F3681"/>
    <w:rsid w:val="7B2034C4"/>
    <w:rsid w:val="7B226FCC"/>
    <w:rsid w:val="7B2E110D"/>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E0350C"/>
    <w:rsid w:val="7CE24C65"/>
    <w:rsid w:val="7CE26843"/>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1D40DF"/>
    <w:rsid w:val="7E3101B4"/>
    <w:rsid w:val="7E3172CD"/>
    <w:rsid w:val="7E333E03"/>
    <w:rsid w:val="7E391FE6"/>
    <w:rsid w:val="7E4D1B3B"/>
    <w:rsid w:val="7E750D96"/>
    <w:rsid w:val="7E7A0ECD"/>
    <w:rsid w:val="7E841A66"/>
    <w:rsid w:val="7E9000A0"/>
    <w:rsid w:val="7E916762"/>
    <w:rsid w:val="7EA916FD"/>
    <w:rsid w:val="7EAF1A09"/>
    <w:rsid w:val="7EB3224F"/>
    <w:rsid w:val="7ED011E0"/>
    <w:rsid w:val="7EE53C64"/>
    <w:rsid w:val="7EEA29E2"/>
    <w:rsid w:val="7EFD5951"/>
    <w:rsid w:val="7F08071E"/>
    <w:rsid w:val="7F096A3B"/>
    <w:rsid w:val="7F541580"/>
    <w:rsid w:val="7F55690C"/>
    <w:rsid w:val="7F590594"/>
    <w:rsid w:val="7F667225"/>
    <w:rsid w:val="7F811BFB"/>
    <w:rsid w:val="7F844A6E"/>
    <w:rsid w:val="7F8F4CE5"/>
    <w:rsid w:val="7FA27C81"/>
    <w:rsid w:val="7FAA1C29"/>
    <w:rsid w:val="7FAC4830"/>
    <w:rsid w:val="7FB659E5"/>
    <w:rsid w:val="7FB7407D"/>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4"/>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9">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next w:val="9"/>
    <w:autoRedefine/>
    <w:qFormat/>
    <w:uiPriority w:val="0"/>
    <w:pPr>
      <w:spacing w:after="120" w:afterLines="0"/>
      <w:ind w:left="420" w:leftChars="200"/>
    </w:pPr>
  </w:style>
  <w:style w:type="paragraph" w:styleId="9">
    <w:name w:val="envelope return"/>
    <w:basedOn w:val="1"/>
    <w:autoRedefine/>
    <w:qFormat/>
    <w:uiPriority w:val="0"/>
    <w:pPr>
      <w:snapToGrid w:val="0"/>
    </w:pPr>
    <w:rPr>
      <w:rFonts w:ascii="Arial" w:hAnsi="Arial"/>
      <w:szCs w:val="20"/>
    </w:r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autoRedefine/>
    <w:qFormat/>
    <w:uiPriority w:val="0"/>
    <w:pPr>
      <w:ind w:firstLine="420" w:firstLineChars="100"/>
    </w:pPr>
  </w:style>
  <w:style w:type="paragraph" w:styleId="16">
    <w:name w:val="Body Text First Indent 2"/>
    <w:basedOn w:val="8"/>
    <w:next w:val="1"/>
    <w:autoRedefine/>
    <w:unhideWhenUsed/>
    <w:qFormat/>
    <w:uiPriority w:val="0"/>
    <w:pPr>
      <w:ind w:firstLine="42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style>
  <w:style w:type="paragraph" w:customStyle="1" w:styleId="21">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3">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autoRedefine/>
    <w:qFormat/>
    <w:uiPriority w:val="34"/>
    <w:pPr>
      <w:ind w:firstLine="420" w:firstLineChars="200"/>
    </w:pPr>
  </w:style>
  <w:style w:type="character" w:customStyle="1" w:styleId="25">
    <w:name w:val="font11"/>
    <w:basedOn w:val="19"/>
    <w:autoRedefine/>
    <w:qFormat/>
    <w:uiPriority w:val="0"/>
    <w:rPr>
      <w:rFonts w:ascii="Calibri" w:hAnsi="Calibri" w:cs="Calibri"/>
      <w:color w:val="000000"/>
      <w:sz w:val="21"/>
      <w:szCs w:val="21"/>
      <w:u w:val="none"/>
    </w:rPr>
  </w:style>
  <w:style w:type="character" w:customStyle="1" w:styleId="26">
    <w:name w:val="font21"/>
    <w:basedOn w:val="19"/>
    <w:autoRedefine/>
    <w:qFormat/>
    <w:uiPriority w:val="0"/>
    <w:rPr>
      <w:rFonts w:hint="eastAsia" w:ascii="宋体" w:hAnsi="宋体" w:eastAsia="宋体" w:cs="宋体"/>
      <w:color w:val="000000"/>
      <w:sz w:val="21"/>
      <w:szCs w:val="21"/>
      <w:u w:val="none"/>
    </w:rPr>
  </w:style>
  <w:style w:type="character" w:customStyle="1" w:styleId="27">
    <w:name w:val="font01"/>
    <w:basedOn w:val="19"/>
    <w:autoRedefine/>
    <w:qFormat/>
    <w:uiPriority w:val="0"/>
    <w:rPr>
      <w:rFonts w:ascii="Calibri" w:hAnsi="Calibri" w:cs="Calibri"/>
      <w:color w:val="000000"/>
      <w:sz w:val="21"/>
      <w:szCs w:val="21"/>
      <w:u w:val="none"/>
    </w:rPr>
  </w:style>
  <w:style w:type="character" w:customStyle="1" w:styleId="28">
    <w:name w:val="font31"/>
    <w:basedOn w:val="19"/>
    <w:autoRedefine/>
    <w:qFormat/>
    <w:uiPriority w:val="0"/>
    <w:rPr>
      <w:rFonts w:hint="default" w:ascii="Calibri" w:hAnsi="Calibri" w:cs="Calibri"/>
      <w:color w:val="000000"/>
      <w:sz w:val="21"/>
      <w:szCs w:val="21"/>
      <w:u w:val="none"/>
    </w:rPr>
  </w:style>
  <w:style w:type="paragraph" w:customStyle="1" w:styleId="29">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2391</Words>
  <Characters>2649</Characters>
  <Lines>0</Lines>
  <Paragraphs>0</Paragraphs>
  <TotalTime>19</TotalTime>
  <ScaleCrop>false</ScaleCrop>
  <LinksUpToDate>false</LinksUpToDate>
  <CharactersWithSpaces>2702</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2024-07-04T00:59:00Z</cp:lastPrinted>
  <dcterms:modified xsi:type="dcterms:W3CDTF">2024-08-19T00:40:51Z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E6202C753CAC43ED8781835D11D1D81D_13</vt:lpwstr>
  </property>
</Properties>
</file>