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5933F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permStart w:id="0" w:edGrp="everyone"/>
      <w:r>
        <w:rPr>
          <w:rFonts w:hint="eastAsia" w:ascii="Times New Roman" w:hAnsi="Times New Roman" w:eastAsia="黑体" w:cs="Times New Roman"/>
          <w:sz w:val="28"/>
          <w:szCs w:val="28"/>
          <w:highlight w:val="none"/>
          <w:u w:val="single"/>
          <w:lang w:val="en-US" w:eastAsia="zh-CN"/>
        </w:rPr>
        <w:t>金融商务中心智能化综合布线设备材料采购项目询价公告</w:t>
      </w:r>
      <w:permEnd w:id="0"/>
    </w:p>
    <w:p w14:paraId="04879E6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1" w:edGrp="everyone"/>
      <w:permEnd w:id="1"/>
    </w:p>
    <w:p w14:paraId="1344424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144974488"/>
      <w:bookmarkStart w:id="1" w:name="_Toc246996910"/>
      <w:bookmarkStart w:id="2" w:name="_Toc152045520"/>
      <w:bookmarkStart w:id="3" w:name="_Toc247085681"/>
      <w:bookmarkStart w:id="4" w:name="_Toc152042296"/>
      <w:bookmarkStart w:id="5" w:name="_Toc246996167"/>
      <w:bookmarkStart w:id="6" w:name="_Toc296602411"/>
      <w:bookmarkStart w:id="7" w:name="_Toc179632537"/>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75C52FC7">
      <w:pPr>
        <w:spacing w:line="520" w:lineRule="exact"/>
        <w:ind w:firstLine="560" w:firstLineChars="200"/>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（一）项目名称：金融商务中心智能化综合布线设备材料采购项目</w:t>
      </w:r>
    </w:p>
    <w:p w14:paraId="2A12EA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（二）项目编号：</w:t>
      </w:r>
      <w:permStart w:id="2" w:edGrp="everyone"/>
      <w:r>
        <w:rPr>
          <w:rFonts w:hint="eastAsia" w:asciiTheme="minorEastAsia" w:hAnsiTheme="minorEastAsia" w:cstheme="minorEastAsia"/>
          <w:sz w:val="28"/>
          <w:szCs w:val="28"/>
          <w:highlight w:val="none"/>
          <w:lang w:val="en-US" w:eastAsia="zh-CN"/>
        </w:rPr>
        <w:t>ATRD</w:t>
      </w:r>
      <w:r>
        <w:rPr>
          <w:rFonts w:hint="eastAsia" w:asciiTheme="minorEastAsia" w:hAnsiTheme="minorEastAsia" w:eastAsiaTheme="minorEastAsia" w:cstheme="minorEastAsia"/>
          <w:sz w:val="28"/>
          <w:szCs w:val="28"/>
          <w:highlight w:val="none"/>
          <w:lang w:val="en-US" w:eastAsia="zh-CN"/>
        </w:rPr>
        <w:t>-2024-</w:t>
      </w:r>
      <w:r>
        <w:rPr>
          <w:rFonts w:hint="eastAsia" w:asciiTheme="minorEastAsia" w:hAnsiTheme="minorEastAsia" w:cstheme="minorEastAsia"/>
          <w:sz w:val="28"/>
          <w:szCs w:val="28"/>
          <w:highlight w:val="none"/>
          <w:lang w:val="en-US" w:eastAsia="zh-CN"/>
        </w:rPr>
        <w:t>05</w:t>
      </w:r>
      <w:r>
        <w:rPr>
          <w:rFonts w:hint="eastAsia" w:asciiTheme="minorEastAsia" w:hAnsiTheme="minorEastAsia" w:eastAsiaTheme="minorEastAsia" w:cstheme="minorEastAsia"/>
          <w:sz w:val="28"/>
          <w:szCs w:val="28"/>
          <w:highlight w:val="none"/>
          <w:lang w:val="en-US" w:eastAsia="zh-CN"/>
        </w:rPr>
        <w:t xml:space="preserve">号 </w:t>
      </w:r>
      <w:permEnd w:id="2"/>
    </w:p>
    <w:p w14:paraId="5B4FD67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（三）资金来源：企业自筹</w:t>
      </w:r>
    </w:p>
    <w:p w14:paraId="14C950FA">
      <w:pPr>
        <w:keepNext w:val="0"/>
        <w:keepLines w:val="0"/>
        <w:pageBreakBefore w:val="0"/>
        <w:widowControl w:val="0"/>
        <w:kinsoku/>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（四）采购人：亳州市安腾弱电工程有限公司</w:t>
      </w:r>
    </w:p>
    <w:p w14:paraId="46D9F26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7DEC517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金融商务中心智能化项目主要包含：安防监控系统、综合布线系统、无线覆盖系统、谈话室设备、多功能活动室、会议室、大会议室、办公室门禁系统、一楼大厅出入口管理系统、机房系统、食堂弱电系统等。</w:t>
      </w:r>
    </w:p>
    <w:p w14:paraId="63A29CA6">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（二）采购范围：本次招标的范围是金融商务中心智能化项目综合布线所需的设备材料，具体内容详见</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清单。</w:t>
      </w:r>
    </w:p>
    <w:p w14:paraId="4F234D0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供货期</w:t>
      </w:r>
      <w:r>
        <w:rPr>
          <w:rFonts w:hint="default" w:asciiTheme="minorEastAsia" w:hAnsiTheme="minorEastAsia" w:eastAsiaTheme="minorEastAsia" w:cstheme="minorEastAsia"/>
          <w:sz w:val="28"/>
          <w:szCs w:val="28"/>
          <w:highlight w:val="none"/>
          <w:lang w:val="en-US" w:eastAsia="zh-CN"/>
        </w:rPr>
        <w:t>：合同签订后，招标人提交需求10日历天内完成设备材料的供应。</w:t>
      </w:r>
    </w:p>
    <w:p w14:paraId="6B95178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3" w:edGrp="everyone"/>
      <w:r>
        <w:rPr>
          <w:rFonts w:hint="eastAsia" w:asciiTheme="minorEastAsia" w:hAnsiTheme="minorEastAsia" w:eastAsiaTheme="minorEastAsia" w:cstheme="minorEastAsia"/>
          <w:sz w:val="28"/>
          <w:szCs w:val="28"/>
          <w:highlight w:val="none"/>
          <w:lang w:val="en-US" w:eastAsia="zh-CN"/>
        </w:rPr>
        <w:t>满足国家、地方、行业现行相关规范合格标准。</w:t>
      </w:r>
      <w:permEnd w:id="3"/>
    </w:p>
    <w:p w14:paraId="5DB5C93A">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jc w:val="both"/>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（五）最高限价</w:t>
      </w:r>
      <w:permStart w:id="4" w:edGrp="everyone"/>
      <w:r>
        <w:rPr>
          <w:rFonts w:hint="eastAsia" w:asciiTheme="minorEastAsia" w:hAnsiTheme="minorEastAsia" w:cstheme="minorEastAsia"/>
          <w:color w:val="FF0000"/>
          <w:sz w:val="28"/>
          <w:szCs w:val="28"/>
          <w:highlight w:val="none"/>
          <w:lang w:val="en-US" w:eastAsia="zh-CN"/>
        </w:rPr>
        <w:t>（含税，13%）</w:t>
      </w:r>
      <w:permEnd w:id="4"/>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u w:val="single"/>
          <w:lang w:val="en-US" w:eastAsia="zh-CN"/>
        </w:rPr>
        <w:t>290000.00元</w:t>
      </w:r>
      <w:r>
        <w:rPr>
          <w:rFonts w:hint="eastAsia" w:asciiTheme="minorEastAsia" w:hAnsiTheme="minorEastAsia" w:eastAsiaTheme="minorEastAsia" w:cstheme="minorEastAsia"/>
          <w:sz w:val="28"/>
          <w:szCs w:val="28"/>
          <w:highlight w:val="none"/>
          <w:lang w:val="en-US" w:eastAsia="zh-CN"/>
        </w:rPr>
        <w:t>。供应商按</w:t>
      </w:r>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单</w:t>
      </w:r>
      <w:r>
        <w:rPr>
          <w:rFonts w:hint="eastAsia" w:asciiTheme="minorEastAsia" w:hAnsiTheme="minorEastAsia" w:eastAsiaTheme="minorEastAsia" w:cstheme="minorEastAsia"/>
          <w:color w:val="FF0000"/>
          <w:sz w:val="28"/>
          <w:szCs w:val="28"/>
          <w:highlight w:val="none"/>
          <w:u w:val="single"/>
          <w:lang w:val="en-US" w:eastAsia="zh-CN"/>
        </w:rPr>
        <w:t>价</w:t>
      </w:r>
      <w:r>
        <w:rPr>
          <w:rFonts w:hint="eastAsia" w:asciiTheme="minorEastAsia" w:hAnsiTheme="minorEastAsia" w:eastAsiaTheme="minorEastAsia" w:cstheme="minorEastAsia"/>
          <w:sz w:val="28"/>
          <w:szCs w:val="28"/>
          <w:highlight w:val="none"/>
          <w:lang w:val="en-US" w:eastAsia="zh-CN"/>
        </w:rPr>
        <w:t>报价。报价超出限价或为可能影响合同履约的异常低价的，按无效响应处理;报价应包括为完成本采购项目各阶段工作内容以及后期服务所需的全部费用及税金;不含税价格不因国家税率变化而改变，在合同履行期间，如遇国家税率调整，则价税合计的价格应相应调整，以开具发票的时间为准。</w:t>
      </w:r>
    </w:p>
    <w:p w14:paraId="4EB6AFF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E9CE47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具有独立法人资格，并在人员、设备、资金等方面具有承担本</w:t>
      </w:r>
      <w:r>
        <w:rPr>
          <w:rFonts w:hint="eastAsia" w:asciiTheme="minorEastAsia" w:hAnsiTheme="minorEastAsia" w:cstheme="minorEastAsia"/>
          <w:sz w:val="28"/>
          <w:szCs w:val="28"/>
          <w:highlight w:val="none"/>
          <w:lang w:val="en-US" w:eastAsia="zh-CN"/>
        </w:rPr>
        <w:t>项目货物供应</w:t>
      </w:r>
      <w:r>
        <w:rPr>
          <w:rFonts w:hint="eastAsia" w:asciiTheme="minorEastAsia" w:hAnsiTheme="minorEastAsia" w:eastAsiaTheme="minorEastAsia" w:cstheme="minorEastAsia"/>
          <w:sz w:val="28"/>
          <w:szCs w:val="28"/>
          <w:highlight w:val="none"/>
          <w:lang w:val="en-US" w:eastAsia="zh-CN"/>
        </w:rPr>
        <w:t>的能力；</w:t>
      </w:r>
    </w:p>
    <w:p w14:paraId="48F95FB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（二）投标人报价产品需符合招标人的技术参数要求，“▲”项为必须满足项，并需要提供相关的证明材料，否则视为不响应招标要求。</w:t>
      </w:r>
    </w:p>
    <w:p w14:paraId="0B002A4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30DE667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561872C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5F37F89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6DDD26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6FD2116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314246E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5"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5"/>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07EC4B6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 xml:space="preserve">四、保证金 </w:t>
      </w:r>
    </w:p>
    <w:p w14:paraId="4AF4CF3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7CB972D3">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permStart w:id="6"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A3"/>
      </w:r>
      <w:r>
        <w:rPr>
          <w:rFonts w:hint="eastAsia" w:asciiTheme="minorEastAsia" w:hAnsiTheme="minorEastAsia" w:eastAsiaTheme="minorEastAsia" w:cstheme="minorEastAsia"/>
          <w:color w:val="FF0000"/>
          <w:sz w:val="28"/>
          <w:szCs w:val="28"/>
          <w:highlight w:val="none"/>
          <w:lang w:val="en-US" w:eastAsia="zh-CN"/>
        </w:rPr>
        <w:t xml:space="preserve">       要求</w:t>
      </w:r>
      <w:r>
        <w:rPr>
          <w:rFonts w:hint="eastAsia" w:asciiTheme="minorEastAsia" w:hAnsiTheme="minorEastAsia" w:cstheme="minorEastAsia"/>
          <w:color w:val="FF0000"/>
          <w:sz w:val="28"/>
          <w:szCs w:val="28"/>
          <w:highlight w:val="none"/>
          <w:lang w:val="en-US" w:eastAsia="zh-CN"/>
        </w:rPr>
        <w:t>☑</w:t>
      </w:r>
    </w:p>
    <w:permEnd w:id="6"/>
    <w:p w14:paraId="6871D5EA">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permStart w:id="7" w:edGrp="everyone"/>
      <w:r>
        <w:rPr>
          <w:rFonts w:hint="eastAsia" w:asciiTheme="minorEastAsia" w:hAnsiTheme="minorEastAsia" w:eastAsiaTheme="minorEastAsia" w:cstheme="minorEastAsia"/>
          <w:color w:val="FF0000"/>
          <w:sz w:val="28"/>
          <w:szCs w:val="28"/>
          <w:highlight w:val="none"/>
          <w:lang w:val="en-US" w:eastAsia="zh-CN"/>
        </w:rPr>
        <w:t>银行汇款或转账</w:t>
      </w:r>
    </w:p>
    <w:permEnd w:id="7"/>
    <w:p w14:paraId="7A8FB7D6">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r>
        <w:rPr>
          <w:rFonts w:hint="eastAsia" w:asciiTheme="minorEastAsia" w:hAnsiTheme="minorEastAsia" w:cstheme="minorEastAsia"/>
          <w:b/>
          <w:bCs/>
          <w:color w:val="FF0000"/>
          <w:sz w:val="28"/>
          <w:szCs w:val="28"/>
          <w:highlight w:val="none"/>
          <w:lang w:val="en-US" w:eastAsia="zh-CN"/>
        </w:rPr>
        <w:t>5000元</w:t>
      </w:r>
    </w:p>
    <w:p w14:paraId="743C6248">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5DF29173">
      <w:pPr>
        <w:wordWrap w:val="0"/>
        <w:spacing w:line="480" w:lineRule="exact"/>
        <w:ind w:firstLine="560" w:firstLineChars="200"/>
        <w:rPr>
          <w:rFonts w:hint="eastAsia" w:ascii="宋体" w:hAnsi="宋体" w:cs="宋体"/>
          <w:sz w:val="28"/>
          <w:szCs w:val="28"/>
        </w:rPr>
      </w:pPr>
      <w:r>
        <w:rPr>
          <w:rFonts w:hint="eastAsia" w:ascii="宋体" w:hAnsi="宋体" w:cs="宋体"/>
          <w:sz w:val="28"/>
          <w:szCs w:val="28"/>
        </w:rPr>
        <w:t>开户名称：亳州市安腾弱电工程有限公司</w:t>
      </w:r>
    </w:p>
    <w:p w14:paraId="6B0CF1F8">
      <w:pPr>
        <w:wordWrap w:val="0"/>
        <w:spacing w:line="480" w:lineRule="exact"/>
        <w:ind w:firstLine="560" w:firstLineChars="200"/>
        <w:rPr>
          <w:rFonts w:hint="eastAsia" w:ascii="宋体" w:hAnsi="宋体" w:cs="宋体"/>
          <w:sz w:val="28"/>
          <w:szCs w:val="28"/>
        </w:rPr>
      </w:pPr>
      <w:r>
        <w:rPr>
          <w:rFonts w:hint="eastAsia" w:ascii="宋体" w:hAnsi="宋体" w:cs="宋体"/>
          <w:sz w:val="28"/>
          <w:szCs w:val="28"/>
        </w:rPr>
        <w:t>开户银行：亳州药都农村商业银行股份有限公司高新区支行</w:t>
      </w:r>
    </w:p>
    <w:p w14:paraId="4123B2C1">
      <w:pPr>
        <w:wordWrap w:val="0"/>
        <w:spacing w:line="480" w:lineRule="exact"/>
        <w:ind w:firstLine="560" w:firstLineChars="200"/>
        <w:rPr>
          <w:rFonts w:ascii="宋体" w:hAnsi="宋体" w:cs="宋体"/>
          <w:sz w:val="28"/>
          <w:szCs w:val="28"/>
        </w:rPr>
      </w:pPr>
      <w:r>
        <w:rPr>
          <w:rFonts w:hint="eastAsia" w:ascii="宋体" w:hAnsi="宋体" w:cs="宋体"/>
          <w:sz w:val="28"/>
          <w:szCs w:val="28"/>
        </w:rPr>
        <w:t>银行账户：20000544905210300000122</w:t>
      </w:r>
    </w:p>
    <w:p w14:paraId="1FD20EDB">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14D82A2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必须在投标截止时间前，由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permStart w:id="8" w:edGrp="everyone"/>
      <w:r>
        <w:rPr>
          <w:rFonts w:hint="eastAsia" w:asciiTheme="minorEastAsia" w:hAnsiTheme="minorEastAsia" w:eastAsiaTheme="minorEastAsia" w:cstheme="minorEastAsia"/>
          <w:color w:val="FF0000"/>
          <w:sz w:val="28"/>
          <w:szCs w:val="28"/>
          <w:highlight w:val="none"/>
          <w:lang w:val="en-US" w:eastAsia="zh-CN"/>
        </w:rPr>
        <w:t>ATRD-2024-0</w:t>
      </w:r>
      <w:r>
        <w:rPr>
          <w:rFonts w:hint="eastAsia" w:asciiTheme="minorEastAsia" w:hAnsiTheme="minorEastAsia" w:cstheme="minorEastAsia"/>
          <w:color w:val="FF0000"/>
          <w:sz w:val="28"/>
          <w:szCs w:val="28"/>
          <w:highlight w:val="none"/>
          <w:lang w:val="en-US" w:eastAsia="zh-CN"/>
        </w:rPr>
        <w:t>5</w:t>
      </w:r>
      <w:r>
        <w:rPr>
          <w:rFonts w:hint="eastAsia" w:asciiTheme="minorEastAsia" w:hAnsiTheme="minorEastAsia" w:eastAsiaTheme="minorEastAsia" w:cstheme="minorEastAsia"/>
          <w:color w:val="FF0000"/>
          <w:sz w:val="28"/>
          <w:szCs w:val="28"/>
          <w:highlight w:val="none"/>
          <w:lang w:val="en-US" w:eastAsia="zh-CN"/>
        </w:rPr>
        <w:t>号保证金</w:t>
      </w:r>
      <w:permEnd w:id="8"/>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79EA84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726F8036">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67BABA8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05CDC6F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66DC458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1DE5DB5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permStart w:id="9"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highlight w:val="none"/>
          <w:lang w:val="en-US" w:eastAsia="zh-CN"/>
        </w:rPr>
        <w:t xml:space="preserve">要求  </w:t>
      </w:r>
    </w:p>
    <w:permEnd w:id="9"/>
    <w:p w14:paraId="02776B1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permStart w:id="10" w:edGrp="everyone"/>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eastAsiaTheme="minorEastAsia" w:cstheme="minorEastAsia"/>
          <w:color w:val="FF0000"/>
          <w:sz w:val="28"/>
          <w:szCs w:val="28"/>
          <w:highlight w:val="none"/>
        </w:rPr>
        <w:t>1</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permEnd w:id="10"/>
    </w:p>
    <w:p w14:paraId="3C03E90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permStart w:id="11" w:edGrp="everyone"/>
      <w:r>
        <w:rPr>
          <w:rFonts w:hint="eastAsia" w:asciiTheme="minorEastAsia" w:hAnsiTheme="minorEastAsia" w:cstheme="minorEastAsia"/>
          <w:sz w:val="28"/>
          <w:szCs w:val="28"/>
          <w:highlight w:val="none"/>
          <w:lang w:val="en-US" w:eastAsia="zh-CN"/>
        </w:rPr>
        <w:t>同投标保证金</w:t>
      </w:r>
      <w:r>
        <w:rPr>
          <w:rFonts w:hint="eastAsia" w:asciiTheme="minorEastAsia" w:hAnsiTheme="minorEastAsia" w:cstheme="minorEastAsia"/>
          <w:b/>
          <w:bCs/>
          <w:color w:val="FF0000"/>
          <w:sz w:val="28"/>
          <w:szCs w:val="28"/>
          <w:highlight w:val="none"/>
          <w:lang w:val="en-US" w:eastAsia="zh-CN"/>
        </w:rPr>
        <w:t xml:space="preserve"> </w:t>
      </w:r>
      <w:permEnd w:id="11"/>
    </w:p>
    <w:p w14:paraId="046F7FA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w:t>
      </w:r>
      <w:permStart w:id="12" w:edGrp="everyone"/>
      <w:r>
        <w:rPr>
          <w:rFonts w:hint="eastAsia" w:asciiTheme="minorEastAsia" w:hAnsiTheme="minorEastAsia" w:eastAsiaTheme="minorEastAsia" w:cstheme="minorEastAsia"/>
          <w:sz w:val="28"/>
          <w:szCs w:val="28"/>
          <w:highlight w:val="none"/>
        </w:rPr>
        <w:t>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cstheme="minorEastAsia"/>
          <w:color w:val="FF0000"/>
          <w:sz w:val="28"/>
          <w:szCs w:val="28"/>
          <w:highlight w:val="none"/>
          <w:lang w:val="en-US" w:eastAsia="zh-CN"/>
        </w:rPr>
        <w:t>供货期</w:t>
      </w:r>
      <w:r>
        <w:rPr>
          <w:rFonts w:hint="eastAsia" w:asciiTheme="minorEastAsia" w:hAnsiTheme="minorEastAsia" w:eastAsiaTheme="minorEastAsia" w:cstheme="minorEastAsia"/>
          <w:color w:val="FF0000"/>
          <w:sz w:val="28"/>
          <w:szCs w:val="28"/>
          <w:highlight w:val="none"/>
          <w:lang w:val="en-US" w:eastAsia="zh-CN"/>
        </w:rPr>
        <w:t>满</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无息</w:t>
      </w:r>
      <w:r>
        <w:rPr>
          <w:rFonts w:hint="eastAsia" w:asciiTheme="minorEastAsia" w:hAnsiTheme="minorEastAsia" w:eastAsiaTheme="minorEastAsia" w:cstheme="minorEastAsia"/>
          <w:sz w:val="28"/>
          <w:szCs w:val="28"/>
          <w:highlight w:val="none"/>
        </w:rPr>
        <w:t>）。</w:t>
      </w:r>
    </w:p>
    <w:permEnd w:id="12"/>
    <w:p w14:paraId="2B78F0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45C662D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5921"/>
      </w:tblGrid>
      <w:tr w14:paraId="22DAC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1FD4C4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0078B2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5921" w:type="dxa"/>
            <w:vAlign w:val="center"/>
          </w:tcPr>
          <w:p w14:paraId="0BEBF87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4273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50" w:type="dxa"/>
            <w:vAlign w:val="center"/>
          </w:tcPr>
          <w:p w14:paraId="0E78A00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0B5EC8B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5921" w:type="dxa"/>
            <w:vAlign w:val="center"/>
          </w:tcPr>
          <w:p w14:paraId="6582768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13" w:edGrp="everyone"/>
            <w:r>
              <w:rPr>
                <w:rFonts w:hint="eastAsia" w:asciiTheme="minorEastAsia" w:hAnsiTheme="minorEastAsia" w:eastAsiaTheme="minorEastAsia" w:cstheme="minorEastAsia"/>
                <w:sz w:val="28"/>
                <w:szCs w:val="28"/>
                <w:highlight w:val="none"/>
                <w:lang w:val="en-US" w:eastAsia="zh-CN"/>
              </w:rPr>
              <w:t>亳州市安腾弱电工程有限公司</w:t>
            </w:r>
            <w:r>
              <w:rPr>
                <w:rFonts w:hint="eastAsia" w:asciiTheme="minorEastAsia" w:hAnsiTheme="minorEastAsia" w:cstheme="minorEastAsia"/>
                <w:kern w:val="0"/>
                <w:sz w:val="28"/>
                <w:szCs w:val="28"/>
                <w:highlight w:val="none"/>
                <w:shd w:val="clear" w:color="auto" w:fill="auto"/>
                <w:vertAlign w:val="baseline"/>
                <w:lang w:val="en-US" w:eastAsia="zh-CN"/>
              </w:rPr>
              <w:t xml:space="preserve"> </w:t>
            </w:r>
            <w:permEnd w:id="13"/>
          </w:p>
        </w:tc>
      </w:tr>
      <w:tr w14:paraId="43036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45C089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6ABE38C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5921" w:type="dxa"/>
            <w:vAlign w:val="center"/>
          </w:tcPr>
          <w:p w14:paraId="7A1E4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工程项目竣工验收通过后，付至实际供货价款的85%；项目第三方竣工结算审核成果出具完毕后付至审定价款的97%，余款3%作为质保金，待两年质保期满后无息退还</w:t>
            </w:r>
            <w:r>
              <w:rPr>
                <w:rFonts w:hint="eastAsia" w:asciiTheme="minorEastAsia" w:hAnsiTheme="minorEastAsia" w:cstheme="minorEastAsia"/>
                <w:kern w:val="0"/>
                <w:sz w:val="28"/>
                <w:szCs w:val="28"/>
                <w:highlight w:val="none"/>
                <w:shd w:val="clear" w:color="auto" w:fill="auto"/>
                <w:vertAlign w:val="baseline"/>
                <w:lang w:val="en-US" w:eastAsia="zh-CN"/>
              </w:rPr>
              <w:t>。</w:t>
            </w:r>
          </w:p>
          <w:p w14:paraId="75C1B2D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注：采购人付款前，成交人应按照国家税收有关规定开具等额增值税专用发票，否则采购人有权暂停付款。</w:t>
            </w:r>
          </w:p>
        </w:tc>
      </w:tr>
    </w:tbl>
    <w:p w14:paraId="3849B0A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246AA80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1761B57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2E1A343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
    <w:p w14:paraId="4800FF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5EA6069C">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14"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4"/>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5A0444D2">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：亳州交通投资控股集团有限公司9楼法务部(招投标中心)(药都大道与希夷大道交叉口西北角9楼)；</w:t>
      </w:r>
    </w:p>
    <w:p w14:paraId="711BB46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）响应文件接收时间：工作日上午8：00-12:00，下午2:30-5:30，节假日及规定时间之外不予接收，逾期送达的、未送达指定地点的或者不按照询价公告要求密封的响应文件，采购人将予以拒收;</w:t>
      </w:r>
    </w:p>
    <w:p w14:paraId="3DDB4D8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5" w:edGrp="everyone"/>
      <w:r>
        <w:rPr>
          <w:rFonts w:hint="default" w:asciiTheme="minorEastAsia" w:hAnsiTheme="minorEastAsia" w:eastAsiaTheme="minorEastAsia" w:cstheme="minorEastAsia"/>
          <w:color w:val="FF0000"/>
          <w:sz w:val="28"/>
          <w:szCs w:val="28"/>
          <w:highlight w:val="none"/>
          <w:lang w:val="en-US" w:eastAsia="zh-CN"/>
        </w:rPr>
        <w:t>允许</w:t>
      </w:r>
      <w:permEnd w:id="15"/>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送达时间以招标平台签收快递时间为准。邮寄信息</w:t>
      </w:r>
      <w:r>
        <w:rPr>
          <w:rFonts w:hint="eastAsia" w:asciiTheme="minorEastAsia" w:hAnsiTheme="minorEastAsia" w:cstheme="minorEastAsia"/>
          <w:sz w:val="28"/>
          <w:szCs w:val="28"/>
          <w:highlight w:val="none"/>
          <w:lang w:val="en-US" w:eastAsia="zh-CN"/>
        </w:rPr>
        <w:t>详见响应文件送达地点</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寄出</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后，应电话通知招标平台工作人员，以便招标平台工作人员及时签收</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w:t>
      </w:r>
    </w:p>
    <w:p w14:paraId="58FD952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50FDD2D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亳州市安腾弱电工程有限公司</w:t>
      </w:r>
    </w:p>
    <w:p w14:paraId="6F953FF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安徽省亳州市谯城区大杨镇省道309线亳州收费站</w:t>
      </w:r>
    </w:p>
    <w:p w14:paraId="3CAD2EF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孙经理</w:t>
      </w:r>
    </w:p>
    <w:p w14:paraId="705E067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shd w:val="clear"/>
          <w:lang w:val="en-US" w:eastAsia="zh-CN"/>
        </w:rPr>
      </w:pPr>
      <w:r>
        <w:rPr>
          <w:rFonts w:hint="eastAsia" w:asciiTheme="minorEastAsia" w:hAnsiTheme="minorEastAsia" w:eastAsiaTheme="minorEastAsia" w:cstheme="minorEastAsia"/>
          <w:sz w:val="28"/>
          <w:szCs w:val="28"/>
          <w:highlight w:val="none"/>
          <w:shd w:val="clear"/>
          <w:lang w:val="en-US" w:eastAsia="zh-CN"/>
        </w:rPr>
        <w:t>电    话：17705671717</w:t>
      </w:r>
    </w:p>
    <w:p w14:paraId="7311143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shd w:val="clear"/>
          <w:lang w:val="en-US" w:eastAsia="zh-CN"/>
        </w:rPr>
      </w:pPr>
    </w:p>
    <w:p w14:paraId="7D6759E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招标平台</w:t>
      </w:r>
      <w:r>
        <w:rPr>
          <w:rFonts w:hint="eastAsia" w:asciiTheme="minorEastAsia" w:hAnsiTheme="minorEastAsia" w:eastAsiaTheme="minorEastAsia" w:cstheme="minorEastAsia"/>
          <w:sz w:val="28"/>
          <w:szCs w:val="28"/>
          <w:highlight w:val="none"/>
          <w:lang w:val="en-US" w:eastAsia="zh-CN"/>
        </w:rPr>
        <w:t>：安徽通康建设工程有限公司</w:t>
      </w:r>
    </w:p>
    <w:p w14:paraId="4527F80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安徽省亳州市谯城区大杨镇省道309线亳州收费站</w:t>
      </w:r>
    </w:p>
    <w:p w14:paraId="7E8A8D0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5B06598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shd w:val="clear"/>
          <w:lang w:val="en-US" w:eastAsia="zh-CN"/>
        </w:rPr>
        <w:t>电    话：</w:t>
      </w:r>
      <w:r>
        <w:rPr>
          <w:rFonts w:hint="eastAsia" w:asciiTheme="minorEastAsia" w:hAnsiTheme="minorEastAsia" w:cstheme="minorEastAsia"/>
          <w:sz w:val="28"/>
          <w:szCs w:val="28"/>
          <w:highlight w:val="none"/>
          <w:shd w:val="clear"/>
          <w:lang w:val="en-US" w:eastAsia="zh-CN"/>
        </w:rPr>
        <w:t>0558-5229027(工作日8:00-12:00，14:30-17:30)‬</w:t>
      </w:r>
      <w:r>
        <w:rPr>
          <w:rFonts w:hint="eastAsia" w:asciiTheme="minorEastAsia" w:hAnsiTheme="minorEastAsia" w:eastAsiaTheme="minorEastAsia" w:cstheme="minorEastAsia"/>
          <w:sz w:val="28"/>
          <w:szCs w:val="28"/>
          <w:highlight w:val="yellow"/>
          <w:lang w:val="en-US" w:eastAsia="zh-CN"/>
        </w:rPr>
        <w:t>‬</w:t>
      </w:r>
    </w:p>
    <w:p w14:paraId="527477CF">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p>
    <w:p w14:paraId="00B56E99">
      <w:pPr>
        <w:spacing w:line="440" w:lineRule="exact"/>
        <w:jc w:val="right"/>
        <w:rPr>
          <w:rFonts w:hint="eastAsia" w:asciiTheme="minorEastAsia" w:hAnsiTheme="minorEastAsia" w:eastAsiaTheme="minorEastAsia" w:cstheme="minorEastAsia"/>
          <w:sz w:val="28"/>
          <w:szCs w:val="28"/>
          <w:highlight w:val="none"/>
          <w:lang w:val="en-US" w:eastAsia="zh-CN"/>
        </w:rPr>
      </w:pPr>
    </w:p>
    <w:p w14:paraId="6D3215F8">
      <w:pPr>
        <w:spacing w:line="440" w:lineRule="exact"/>
        <w:jc w:val="right"/>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亳州市安腾弱电工程有限公司</w:t>
      </w:r>
    </w:p>
    <w:p w14:paraId="0C064316">
      <w:pPr>
        <w:spacing w:line="440" w:lineRule="exact"/>
        <w:jc w:val="right"/>
        <w:rPr>
          <w:rFonts w:ascii="Times New Roman" w:hAnsi="Times New Roman" w:eastAsia="仿宋_GB2312"/>
          <w:kern w:val="0"/>
          <w:sz w:val="28"/>
          <w:szCs w:val="28"/>
        </w:rPr>
      </w:pPr>
      <w:r>
        <w:rPr>
          <w:rFonts w:hint="eastAsia" w:ascii="宋体" w:hAnsi="宋体" w:cs="宋体"/>
          <w:sz w:val="28"/>
          <w:szCs w:val="28"/>
          <w:lang w:val="en-US" w:eastAsia="zh-CN"/>
        </w:rPr>
        <w:t>2024</w:t>
      </w:r>
      <w:r>
        <w:rPr>
          <w:rFonts w:hint="eastAsia" w:ascii="宋体" w:hAnsi="宋体" w:cs="宋体"/>
          <w:sz w:val="28"/>
          <w:szCs w:val="28"/>
        </w:rPr>
        <w:t>年</w:t>
      </w:r>
      <w:r>
        <w:rPr>
          <w:rFonts w:hint="eastAsia" w:ascii="宋体" w:hAnsi="宋体" w:cs="宋体"/>
          <w:sz w:val="28"/>
          <w:szCs w:val="28"/>
          <w:lang w:val="en-US" w:eastAsia="zh-CN"/>
        </w:rPr>
        <w:t>8</w:t>
      </w:r>
      <w:r>
        <w:rPr>
          <w:rFonts w:hint="eastAsia" w:ascii="宋体" w:hAnsi="宋体" w:cs="宋体"/>
          <w:sz w:val="28"/>
          <w:szCs w:val="28"/>
        </w:rPr>
        <w:t>月</w:t>
      </w:r>
      <w:r>
        <w:rPr>
          <w:rFonts w:hint="eastAsia" w:ascii="宋体" w:hAnsi="宋体" w:cs="宋体"/>
          <w:sz w:val="28"/>
          <w:szCs w:val="28"/>
          <w:lang w:val="en-US" w:eastAsia="zh-CN"/>
        </w:rPr>
        <w:t>15</w:t>
      </w:r>
      <w:bookmarkStart w:id="8" w:name="_GoBack"/>
      <w:bookmarkEnd w:id="8"/>
      <w:r>
        <w:rPr>
          <w:rFonts w:hint="eastAsia" w:ascii="宋体" w:hAnsi="宋体" w:cs="宋体"/>
          <w:sz w:val="28"/>
          <w:szCs w:val="28"/>
        </w:rPr>
        <w:t>日</w:t>
      </w:r>
    </w:p>
    <w:p w14:paraId="45911F3A">
      <w:pPr>
        <w:keepNext w:val="0"/>
        <w:keepLines w:val="0"/>
        <w:pageBreakBefore w:val="0"/>
        <w:widowControl w:val="0"/>
        <w:kinsoku/>
        <w:wordWrap/>
        <w:overflowPunct/>
        <w:topLinePunct w:val="0"/>
        <w:autoSpaceDE/>
        <w:autoSpaceDN/>
        <w:bidi w:val="0"/>
        <w:adjustRightInd/>
        <w:snapToGrid/>
        <w:spacing w:line="440" w:lineRule="exact"/>
        <w:ind w:firstLine="5320" w:firstLineChars="1900"/>
        <w:jc w:val="right"/>
        <w:textAlignment w:val="auto"/>
        <w:rPr>
          <w:rFonts w:hint="default" w:ascii="Times New Roman" w:hAnsi="Times New Roman" w:eastAsia="仿宋_GB2312" w:cs="Times New Roman"/>
          <w:b w:val="0"/>
          <w:bCs w:val="0"/>
          <w:kern w:val="0"/>
          <w:sz w:val="28"/>
          <w:szCs w:val="28"/>
          <w:highlight w:val="none"/>
          <w:vertAlign w:val="baseline"/>
          <w:lang w:val="en-US" w:eastAsia="zh-CN" w:bidi="ar-SA"/>
        </w:rPr>
      </w:pPr>
    </w:p>
    <w:sectPr>
      <w:headerReference r:id="rId3" w:type="default"/>
      <w:footerReference r:id="rId4" w:type="default"/>
      <w:pgSz w:w="11906" w:h="16838"/>
      <w:pgMar w:top="1440" w:right="1633" w:bottom="1440" w:left="1689"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C1098C">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A01AA5">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CA01AA5">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3E928C">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lYjQ0YjE2OTExYWFiNjE1ZmNiYzY0N2Y3ODIzYTc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81162"/>
    <w:rsid w:val="00FF308E"/>
    <w:rsid w:val="011C44BE"/>
    <w:rsid w:val="011E6004"/>
    <w:rsid w:val="01265F82"/>
    <w:rsid w:val="012C3A66"/>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7720F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72EB9"/>
    <w:rsid w:val="05933026"/>
    <w:rsid w:val="05BA17C0"/>
    <w:rsid w:val="05BE1715"/>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6508E"/>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7E1788"/>
    <w:rsid w:val="0D7F3B4D"/>
    <w:rsid w:val="0D84383E"/>
    <w:rsid w:val="0D887338"/>
    <w:rsid w:val="0DA13B17"/>
    <w:rsid w:val="0DA277FF"/>
    <w:rsid w:val="0DB8057F"/>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C2CD8"/>
    <w:rsid w:val="0EBD5C4C"/>
    <w:rsid w:val="0EBE0962"/>
    <w:rsid w:val="0ED920D9"/>
    <w:rsid w:val="0EDB28FA"/>
    <w:rsid w:val="0EDF4D5E"/>
    <w:rsid w:val="0EF860F0"/>
    <w:rsid w:val="0F024085"/>
    <w:rsid w:val="0F1438E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081A8D"/>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41DAE"/>
    <w:rsid w:val="13AF7657"/>
    <w:rsid w:val="13BF1404"/>
    <w:rsid w:val="13C25262"/>
    <w:rsid w:val="13D0213F"/>
    <w:rsid w:val="13D35238"/>
    <w:rsid w:val="13D81B1F"/>
    <w:rsid w:val="13ED6E9B"/>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AE5D39"/>
    <w:rsid w:val="16C724D4"/>
    <w:rsid w:val="16D411E7"/>
    <w:rsid w:val="16FE3822"/>
    <w:rsid w:val="170756D4"/>
    <w:rsid w:val="170F2CDE"/>
    <w:rsid w:val="170F4587"/>
    <w:rsid w:val="171C6910"/>
    <w:rsid w:val="172C7D14"/>
    <w:rsid w:val="17544559"/>
    <w:rsid w:val="176115DC"/>
    <w:rsid w:val="176642F4"/>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43070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E2271F"/>
    <w:rsid w:val="19E541A1"/>
    <w:rsid w:val="19ED4AB6"/>
    <w:rsid w:val="19F3086D"/>
    <w:rsid w:val="19FF6399"/>
    <w:rsid w:val="1A075570"/>
    <w:rsid w:val="1A0873EE"/>
    <w:rsid w:val="1A1643F0"/>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E7E24"/>
    <w:rsid w:val="1C100B6A"/>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4D73DD"/>
    <w:rsid w:val="22592601"/>
    <w:rsid w:val="225F6B03"/>
    <w:rsid w:val="226D7B83"/>
    <w:rsid w:val="227A3ECF"/>
    <w:rsid w:val="2284332E"/>
    <w:rsid w:val="2293123C"/>
    <w:rsid w:val="229528E6"/>
    <w:rsid w:val="22A570EC"/>
    <w:rsid w:val="22A80FFA"/>
    <w:rsid w:val="22B70712"/>
    <w:rsid w:val="22C415DD"/>
    <w:rsid w:val="22D43243"/>
    <w:rsid w:val="22D60146"/>
    <w:rsid w:val="22D704E6"/>
    <w:rsid w:val="22E85F36"/>
    <w:rsid w:val="22FA4207"/>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5FF8"/>
    <w:rsid w:val="26410311"/>
    <w:rsid w:val="26472096"/>
    <w:rsid w:val="26506FAD"/>
    <w:rsid w:val="26592C7C"/>
    <w:rsid w:val="26617429"/>
    <w:rsid w:val="26645CEF"/>
    <w:rsid w:val="26656277"/>
    <w:rsid w:val="26663117"/>
    <w:rsid w:val="26691540"/>
    <w:rsid w:val="2673017F"/>
    <w:rsid w:val="267771CA"/>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66359"/>
    <w:rsid w:val="29456427"/>
    <w:rsid w:val="294648C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03E81"/>
    <w:rsid w:val="2D772574"/>
    <w:rsid w:val="2D7E63CF"/>
    <w:rsid w:val="2D893900"/>
    <w:rsid w:val="2D8D31B7"/>
    <w:rsid w:val="2D8D5835"/>
    <w:rsid w:val="2D954774"/>
    <w:rsid w:val="2DA54623"/>
    <w:rsid w:val="2DAB1C25"/>
    <w:rsid w:val="2DBA564B"/>
    <w:rsid w:val="2DCC12FC"/>
    <w:rsid w:val="2DCD34B4"/>
    <w:rsid w:val="2DD66E3A"/>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63F77"/>
    <w:rsid w:val="2EB66E96"/>
    <w:rsid w:val="2EBC23A0"/>
    <w:rsid w:val="2EEE0D61"/>
    <w:rsid w:val="2EF532F9"/>
    <w:rsid w:val="2EFA0191"/>
    <w:rsid w:val="2EFC22DC"/>
    <w:rsid w:val="2F1154C0"/>
    <w:rsid w:val="2F123959"/>
    <w:rsid w:val="2F2C79A7"/>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E1380"/>
    <w:rsid w:val="3B776F92"/>
    <w:rsid w:val="3B79226F"/>
    <w:rsid w:val="3B904834"/>
    <w:rsid w:val="3B932344"/>
    <w:rsid w:val="3B963B4D"/>
    <w:rsid w:val="3B9B1AB0"/>
    <w:rsid w:val="3B9B2E63"/>
    <w:rsid w:val="3B9D20F5"/>
    <w:rsid w:val="3BB33F88"/>
    <w:rsid w:val="3BB8636F"/>
    <w:rsid w:val="3BD81B44"/>
    <w:rsid w:val="3BD91520"/>
    <w:rsid w:val="3BD93153"/>
    <w:rsid w:val="3BDA0195"/>
    <w:rsid w:val="3BDA6996"/>
    <w:rsid w:val="3C0A3047"/>
    <w:rsid w:val="3C156368"/>
    <w:rsid w:val="3C2E50FB"/>
    <w:rsid w:val="3C37637A"/>
    <w:rsid w:val="3C4A12AD"/>
    <w:rsid w:val="3C5125FC"/>
    <w:rsid w:val="3C5D4C2E"/>
    <w:rsid w:val="3C690ECB"/>
    <w:rsid w:val="3C826D90"/>
    <w:rsid w:val="3C860AC6"/>
    <w:rsid w:val="3C953A7D"/>
    <w:rsid w:val="3C960BC8"/>
    <w:rsid w:val="3C9848A1"/>
    <w:rsid w:val="3C9B05BB"/>
    <w:rsid w:val="3CA509B7"/>
    <w:rsid w:val="3CA509D1"/>
    <w:rsid w:val="3CD537E6"/>
    <w:rsid w:val="3CD93879"/>
    <w:rsid w:val="3CE728EF"/>
    <w:rsid w:val="3CE760E1"/>
    <w:rsid w:val="3CE93C13"/>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F7051E"/>
    <w:rsid w:val="3DFC4E1B"/>
    <w:rsid w:val="3E100FFC"/>
    <w:rsid w:val="3E127062"/>
    <w:rsid w:val="3E1D4BD2"/>
    <w:rsid w:val="3E201534"/>
    <w:rsid w:val="3E216B4D"/>
    <w:rsid w:val="3E396447"/>
    <w:rsid w:val="3E4E3A85"/>
    <w:rsid w:val="3E5420C2"/>
    <w:rsid w:val="3E651EE9"/>
    <w:rsid w:val="3E6824C8"/>
    <w:rsid w:val="3E70638E"/>
    <w:rsid w:val="3E784A78"/>
    <w:rsid w:val="3E83594E"/>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D55520"/>
    <w:rsid w:val="41E023C2"/>
    <w:rsid w:val="41F05895"/>
    <w:rsid w:val="420155A5"/>
    <w:rsid w:val="420C70DA"/>
    <w:rsid w:val="42160B59"/>
    <w:rsid w:val="42215365"/>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B76C1"/>
    <w:rsid w:val="4C3B40FC"/>
    <w:rsid w:val="4C5419A1"/>
    <w:rsid w:val="4C5429A3"/>
    <w:rsid w:val="4C6359CC"/>
    <w:rsid w:val="4C645A11"/>
    <w:rsid w:val="4C72089C"/>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B75561"/>
    <w:rsid w:val="4DC15FC7"/>
    <w:rsid w:val="4DC515BB"/>
    <w:rsid w:val="4DCB5984"/>
    <w:rsid w:val="4DD64458"/>
    <w:rsid w:val="4DDD243C"/>
    <w:rsid w:val="4E0F7B4C"/>
    <w:rsid w:val="4E135BFA"/>
    <w:rsid w:val="4E1B2DDB"/>
    <w:rsid w:val="4E1F235E"/>
    <w:rsid w:val="4E213391"/>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6F9D"/>
    <w:rsid w:val="4EFF1918"/>
    <w:rsid w:val="4F135FF8"/>
    <w:rsid w:val="4F1646F3"/>
    <w:rsid w:val="4F1B6E47"/>
    <w:rsid w:val="4F1E3B69"/>
    <w:rsid w:val="4F2B6C13"/>
    <w:rsid w:val="4F2F2234"/>
    <w:rsid w:val="4F3153D3"/>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8A4C00"/>
    <w:rsid w:val="589475D1"/>
    <w:rsid w:val="589B5B2C"/>
    <w:rsid w:val="58A169F0"/>
    <w:rsid w:val="58AE77D0"/>
    <w:rsid w:val="58B008E9"/>
    <w:rsid w:val="58C7491B"/>
    <w:rsid w:val="58E15688"/>
    <w:rsid w:val="58E8415E"/>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453058"/>
    <w:rsid w:val="5D4700C2"/>
    <w:rsid w:val="5D4B13B2"/>
    <w:rsid w:val="5D617C52"/>
    <w:rsid w:val="5D661860"/>
    <w:rsid w:val="5D6C4615"/>
    <w:rsid w:val="5D6F7F14"/>
    <w:rsid w:val="5D7603B3"/>
    <w:rsid w:val="5D7B21D6"/>
    <w:rsid w:val="5D7C5A81"/>
    <w:rsid w:val="5D951781"/>
    <w:rsid w:val="5D9B1B67"/>
    <w:rsid w:val="5DB80337"/>
    <w:rsid w:val="5DD31E8F"/>
    <w:rsid w:val="5DDF2196"/>
    <w:rsid w:val="5DE853F9"/>
    <w:rsid w:val="5DF704AE"/>
    <w:rsid w:val="5DF954B7"/>
    <w:rsid w:val="5DFD1F51"/>
    <w:rsid w:val="5DFF0350"/>
    <w:rsid w:val="5DFF05CD"/>
    <w:rsid w:val="5E1672C2"/>
    <w:rsid w:val="5E1B6033"/>
    <w:rsid w:val="5E1E4712"/>
    <w:rsid w:val="5E2612F9"/>
    <w:rsid w:val="5E2A7510"/>
    <w:rsid w:val="5E2E4304"/>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E771B"/>
    <w:rsid w:val="66280ABB"/>
    <w:rsid w:val="663A5C26"/>
    <w:rsid w:val="663B1D73"/>
    <w:rsid w:val="666717B3"/>
    <w:rsid w:val="6668032B"/>
    <w:rsid w:val="667C4290"/>
    <w:rsid w:val="66851EBC"/>
    <w:rsid w:val="668569A3"/>
    <w:rsid w:val="6688453C"/>
    <w:rsid w:val="669C13AC"/>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5F6F93"/>
    <w:rsid w:val="69643A49"/>
    <w:rsid w:val="696A3372"/>
    <w:rsid w:val="697E1E2B"/>
    <w:rsid w:val="697E7396"/>
    <w:rsid w:val="6983176F"/>
    <w:rsid w:val="69975871"/>
    <w:rsid w:val="69A009FE"/>
    <w:rsid w:val="69A729C5"/>
    <w:rsid w:val="69B9277C"/>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694BA1"/>
    <w:rsid w:val="6A734205"/>
    <w:rsid w:val="6AB51195"/>
    <w:rsid w:val="6ABC3292"/>
    <w:rsid w:val="6AC04F0B"/>
    <w:rsid w:val="6AD34458"/>
    <w:rsid w:val="6ADC4801"/>
    <w:rsid w:val="6ADF25FC"/>
    <w:rsid w:val="6AE14931"/>
    <w:rsid w:val="6AF428B7"/>
    <w:rsid w:val="6AF9720B"/>
    <w:rsid w:val="6AFA1E66"/>
    <w:rsid w:val="6AFF22DC"/>
    <w:rsid w:val="6B020CD0"/>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C0F34"/>
    <w:rsid w:val="6CEF01FA"/>
    <w:rsid w:val="6CF21078"/>
    <w:rsid w:val="6CF73CA4"/>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792DE2"/>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86274A"/>
    <w:rsid w:val="6F886A39"/>
    <w:rsid w:val="6F8A6B50"/>
    <w:rsid w:val="6F9E4E98"/>
    <w:rsid w:val="6FB536E7"/>
    <w:rsid w:val="6FC169C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D2240"/>
    <w:rsid w:val="72DC19E2"/>
    <w:rsid w:val="72DC648D"/>
    <w:rsid w:val="72E420AF"/>
    <w:rsid w:val="72E530D5"/>
    <w:rsid w:val="72EC4E12"/>
    <w:rsid w:val="72EC57F4"/>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A429A0"/>
    <w:rsid w:val="73AA445A"/>
    <w:rsid w:val="73C11347"/>
    <w:rsid w:val="73E2421D"/>
    <w:rsid w:val="73FB1525"/>
    <w:rsid w:val="74000D97"/>
    <w:rsid w:val="742D3750"/>
    <w:rsid w:val="74310474"/>
    <w:rsid w:val="74436FC5"/>
    <w:rsid w:val="74500348"/>
    <w:rsid w:val="745F79B3"/>
    <w:rsid w:val="746146D7"/>
    <w:rsid w:val="74694C3B"/>
    <w:rsid w:val="746A6AAD"/>
    <w:rsid w:val="746D246B"/>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B0DCF"/>
    <w:rsid w:val="76DF0E9A"/>
    <w:rsid w:val="76F54CF0"/>
    <w:rsid w:val="76FD5906"/>
    <w:rsid w:val="77072866"/>
    <w:rsid w:val="770B684E"/>
    <w:rsid w:val="771D50F3"/>
    <w:rsid w:val="771F1990"/>
    <w:rsid w:val="77204CB1"/>
    <w:rsid w:val="773B4A93"/>
    <w:rsid w:val="77432F5D"/>
    <w:rsid w:val="77594857"/>
    <w:rsid w:val="77630796"/>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CF612D0"/>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1D40DF"/>
    <w:rsid w:val="7E3101B4"/>
    <w:rsid w:val="7E3172CD"/>
    <w:rsid w:val="7E333E03"/>
    <w:rsid w:val="7E391FE6"/>
    <w:rsid w:val="7E4D1B3B"/>
    <w:rsid w:val="7E750D96"/>
    <w:rsid w:val="7E7A0ECD"/>
    <w:rsid w:val="7E841A66"/>
    <w:rsid w:val="7E9000A0"/>
    <w:rsid w:val="7E916762"/>
    <w:rsid w:val="7EA916FD"/>
    <w:rsid w:val="7EAF1A09"/>
    <w:rsid w:val="7ED011E0"/>
    <w:rsid w:val="7EE53C64"/>
    <w:rsid w:val="7EEA29E2"/>
    <w:rsid w:val="7EFD5951"/>
    <w:rsid w:val="7F08071E"/>
    <w:rsid w:val="7F096A3B"/>
    <w:rsid w:val="7F541580"/>
    <w:rsid w:val="7F590594"/>
    <w:rsid w:val="7F667225"/>
    <w:rsid w:val="7F811BFB"/>
    <w:rsid w:val="7F844A6E"/>
    <w:rsid w:val="7F8F4CE5"/>
    <w:rsid w:val="7FA27C81"/>
    <w:rsid w:val="7FAA1C29"/>
    <w:rsid w:val="7FAC4830"/>
    <w:rsid w:val="7FB659E5"/>
    <w:rsid w:val="7FB7407D"/>
    <w:rsid w:val="7FC35416"/>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4"/>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autoRedefine/>
    <w:qFormat/>
    <w:uiPriority w:val="0"/>
    <w:pPr>
      <w:spacing w:after="120" w:afterLines="0"/>
      <w:ind w:left="420" w:leftChars="200"/>
    </w:pPr>
  </w:style>
  <w:style w:type="paragraph" w:styleId="9">
    <w:name w:val="Plain Text"/>
    <w:basedOn w:val="1"/>
    <w:autoRedefine/>
    <w:qFormat/>
    <w:uiPriority w:val="0"/>
    <w:rPr>
      <w:rFonts w:ascii="宋体" w:hAnsi="Courier New"/>
      <w:szCs w:val="20"/>
    </w:rPr>
  </w:style>
  <w:style w:type="paragraph" w:styleId="10">
    <w:name w:val="footer"/>
    <w:basedOn w:val="1"/>
    <w:autoRedefine/>
    <w:qFormat/>
    <w:uiPriority w:val="0"/>
    <w:pPr>
      <w:tabs>
        <w:tab w:val="center" w:pos="4153"/>
        <w:tab w:val="right" w:pos="8306"/>
      </w:tabs>
      <w:snapToGrid w:val="0"/>
      <w:jc w:val="left"/>
    </w:pPr>
    <w:rPr>
      <w:sz w:val="18"/>
      <w:szCs w:val="18"/>
    </w:rPr>
  </w:style>
  <w:style w:type="paragraph" w:styleId="11">
    <w:name w:val="envelope return"/>
    <w:basedOn w:val="1"/>
    <w:autoRedefine/>
    <w:qFormat/>
    <w:uiPriority w:val="0"/>
    <w:pPr>
      <w:snapToGrid w:val="0"/>
    </w:pPr>
    <w:rPr>
      <w:rFonts w:ascii="Arial" w:hAnsi="Arial"/>
      <w:szCs w:val="20"/>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autoRedefine/>
    <w:qFormat/>
    <w:uiPriority w:val="0"/>
    <w:pPr>
      <w:ind w:firstLine="420" w:firstLineChars="100"/>
    </w:pPr>
  </w:style>
  <w:style w:type="paragraph" w:styleId="16">
    <w:name w:val="Body Text First Indent 2"/>
    <w:basedOn w:val="8"/>
    <w:next w:val="1"/>
    <w:autoRedefine/>
    <w:unhideWhenUsed/>
    <w:qFormat/>
    <w:uiPriority w:val="0"/>
    <w:pPr>
      <w:ind w:firstLine="42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style>
  <w:style w:type="paragraph" w:customStyle="1" w:styleId="21">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3">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autoRedefine/>
    <w:qFormat/>
    <w:uiPriority w:val="34"/>
    <w:pPr>
      <w:ind w:firstLine="420" w:firstLineChars="200"/>
    </w:pPr>
  </w:style>
  <w:style w:type="character" w:customStyle="1" w:styleId="25">
    <w:name w:val="font11"/>
    <w:basedOn w:val="19"/>
    <w:autoRedefine/>
    <w:qFormat/>
    <w:uiPriority w:val="0"/>
    <w:rPr>
      <w:rFonts w:ascii="Calibri" w:hAnsi="Calibri" w:cs="Calibri"/>
      <w:color w:val="000000"/>
      <w:sz w:val="21"/>
      <w:szCs w:val="21"/>
      <w:u w:val="none"/>
    </w:rPr>
  </w:style>
  <w:style w:type="character" w:customStyle="1" w:styleId="26">
    <w:name w:val="font21"/>
    <w:basedOn w:val="19"/>
    <w:autoRedefine/>
    <w:qFormat/>
    <w:uiPriority w:val="0"/>
    <w:rPr>
      <w:rFonts w:hint="eastAsia" w:ascii="宋体" w:hAnsi="宋体" w:eastAsia="宋体" w:cs="宋体"/>
      <w:color w:val="000000"/>
      <w:sz w:val="21"/>
      <w:szCs w:val="21"/>
      <w:u w:val="none"/>
    </w:rPr>
  </w:style>
  <w:style w:type="character" w:customStyle="1" w:styleId="27">
    <w:name w:val="font01"/>
    <w:basedOn w:val="19"/>
    <w:autoRedefine/>
    <w:qFormat/>
    <w:uiPriority w:val="0"/>
    <w:rPr>
      <w:rFonts w:ascii="Calibri" w:hAnsi="Calibri" w:cs="Calibri"/>
      <w:color w:val="000000"/>
      <w:sz w:val="21"/>
      <w:szCs w:val="21"/>
      <w:u w:val="none"/>
    </w:rPr>
  </w:style>
  <w:style w:type="character" w:customStyle="1" w:styleId="28">
    <w:name w:val="font31"/>
    <w:basedOn w:val="19"/>
    <w:autoRedefine/>
    <w:qFormat/>
    <w:uiPriority w:val="0"/>
    <w:rPr>
      <w:rFonts w:hint="default" w:ascii="Calibri" w:hAnsi="Calibri" w:cs="Calibri"/>
      <w:color w:val="000000"/>
      <w:sz w:val="21"/>
      <w:szCs w:val="21"/>
      <w:u w:val="none"/>
    </w:rPr>
  </w:style>
  <w:style w:type="paragraph" w:customStyle="1" w:styleId="29">
    <w:name w:val="Table Paragraph"/>
    <w:basedOn w:val="1"/>
    <w:autoRedefine/>
    <w:qFormat/>
    <w:uiPriority w:val="1"/>
    <w:rPr>
      <w:rFonts w:ascii="宋体" w:hAnsi="宋体" w:eastAsia="宋体" w:cs="宋体"/>
    </w:rPr>
  </w:style>
  <w:style w:type="paragraph" w:styleId="30">
    <w:name w:val="List Paragraph"/>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2145</Words>
  <Characters>2311</Characters>
  <Lines>0</Lines>
  <Paragraphs>0</Paragraphs>
  <TotalTime>7</TotalTime>
  <ScaleCrop>false</ScaleCrop>
  <LinksUpToDate>false</LinksUpToDate>
  <CharactersWithSpaces>2361</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2021-05-20T07:40:00Z</cp:lastPrinted>
  <dcterms:modified xsi:type="dcterms:W3CDTF">2024-08-15T02:21:28Z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E6202C753CAC43ED8781835D11D1D81D_13</vt:lpwstr>
  </property>
</Properties>
</file>