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D7C5F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14:paraId="2D0414F7">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14:paraId="51DB93E3">
      <w:pPr>
        <w:spacing w:line="440" w:lineRule="exact"/>
        <w:ind w:firstLine="640"/>
        <w:rPr>
          <w:rFonts w:ascii="Times New Roman" w:hAnsi="Times New Roman" w:cs="Times New Roman"/>
          <w:sz w:val="32"/>
          <w:szCs w:val="32"/>
        </w:rPr>
      </w:pPr>
      <w:permStart w:id="0" w:edGrp="everyone"/>
      <w:r>
        <w:rPr>
          <w:rFonts w:hint="eastAsia" w:ascii="Times New Roman" w:hAnsi="Times New Roman" w:cs="Times New Roman"/>
          <w:sz w:val="32"/>
          <w:szCs w:val="32"/>
          <w:shd w:val="clear" w:color="FFFFFF" w:fill="D9D9D9"/>
        </w:rPr>
        <w:t>1、</w:t>
      </w:r>
      <w:r>
        <w:rPr>
          <w:rFonts w:hint="eastAsia" w:ascii="Times New Roman" w:hAnsi="Times New Roman" w:cs="Times New Roman"/>
          <w:sz w:val="32"/>
          <w:szCs w:val="32"/>
        </w:rPr>
        <w:t>施工现场中标单位需配备现场负责人1名，全权负责本项目沥青材料供应。</w:t>
      </w:r>
    </w:p>
    <w:p w14:paraId="75998775">
      <w:pPr>
        <w:spacing w:line="520" w:lineRule="exact"/>
        <w:ind w:firstLine="640" w:firstLineChars="200"/>
        <w:rPr>
          <w:rFonts w:hint="eastAsia" w:ascii="Times New Roman" w:hAnsi="Times New Roman" w:cs="Times New Roman"/>
          <w:sz w:val="32"/>
          <w:szCs w:val="32"/>
          <w:lang w:val="en-US" w:eastAsia="zh-CN"/>
        </w:rPr>
      </w:pPr>
      <w:r>
        <w:rPr>
          <w:rFonts w:hint="eastAsia" w:ascii="Times New Roman" w:hAnsi="Times New Roman" w:cs="Times New Roman"/>
          <w:sz w:val="32"/>
          <w:szCs w:val="32"/>
          <w:shd w:val="clear" w:color="FFFFFF" w:fill="D9D9D9"/>
        </w:rPr>
        <w:t>2、</w:t>
      </w:r>
      <w:r>
        <w:rPr>
          <w:rFonts w:hint="eastAsia" w:ascii="Times New Roman" w:hAnsi="Times New Roman" w:cs="Times New Roman"/>
          <w:sz w:val="32"/>
          <w:szCs w:val="32"/>
        </w:rPr>
        <w:t>沥青材料的供应以采购人实际需求计划为准，自采购人发出交货指令起</w:t>
      </w:r>
      <w:r>
        <w:rPr>
          <w:rFonts w:hint="eastAsia" w:ascii="Times New Roman" w:hAnsi="Times New Roman" w:cs="Times New Roman"/>
          <w:sz w:val="32"/>
          <w:szCs w:val="32"/>
          <w:lang w:val="en-US" w:eastAsia="zh-CN"/>
        </w:rPr>
        <w:t>1天内完成供货</w:t>
      </w:r>
      <w:r>
        <w:rPr>
          <w:rFonts w:hint="eastAsia" w:ascii="Times New Roman" w:hAnsi="Times New Roman" w:cs="Times New Roman"/>
          <w:sz w:val="32"/>
          <w:szCs w:val="32"/>
        </w:rPr>
        <w:t>。供应商自采购人发出供货指令后每逾期一天，</w:t>
      </w:r>
      <w:r>
        <w:rPr>
          <w:rFonts w:hint="eastAsia" w:ascii="Times New Roman" w:hAnsi="Times New Roman" w:cs="Times New Roman"/>
          <w:sz w:val="32"/>
          <w:szCs w:val="32"/>
          <w:lang w:val="en-US" w:eastAsia="zh-CN"/>
        </w:rPr>
        <w:t>须向采购人缴纳2000元/天的违约金，违约金由采购人从结算货款中直接扣除。</w:t>
      </w:r>
    </w:p>
    <w:p w14:paraId="3789A6F3">
      <w:pPr>
        <w:spacing w:line="52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3、原材料要求：</w:t>
      </w:r>
    </w:p>
    <w:p w14:paraId="123C9928">
      <w:pPr>
        <w:spacing w:line="52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设计路段处在夏炎热冬冷湿润区，面层应具有一定的抗滑、平整、高温抗车辙、低温抗开裂性能，具有抗水害以及防止雨水渗入基层的功能，行车道路面沥青等级为A级沥青，沥青标号采用AH-70。</w:t>
      </w:r>
    </w:p>
    <w:p w14:paraId="7A7D0271">
      <w:pPr>
        <w:spacing w:line="360" w:lineRule="auto"/>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①改性沥青：行车道的上面层均采用成品改性沥青，其它沥青面层采用普通沥青，沥青用量应根据马歇尔试验及动稳定度等其它路用性能试验确定。当集料粘附性不符合要求时，可采用在沥青中加消石灰或抗剥落剂，以提高集料与沥青的粘附性，改进沥青面层的抗水害能力。</w:t>
      </w:r>
    </w:p>
    <w:p w14:paraId="39A7D1E3">
      <w:pPr>
        <w:spacing w:line="360" w:lineRule="auto"/>
        <w:jc w:val="center"/>
        <w:rPr>
          <w:rFonts w:eastAsia="仿宋_GB2312"/>
          <w:b/>
          <w:bCs/>
          <w:sz w:val="24"/>
        </w:rPr>
      </w:pPr>
      <w:r>
        <w:rPr>
          <w:rFonts w:eastAsia="仿宋_GB2312"/>
          <w:b/>
          <w:bCs/>
          <w:sz w:val="24"/>
        </w:rPr>
        <w:t>SBS(</w:t>
      </w:r>
      <w:r>
        <w:rPr>
          <w:rFonts w:hint="eastAsia" w:ascii="微软雅黑" w:hAnsi="微软雅黑" w:eastAsia="微软雅黑" w:cs="微软雅黑"/>
          <w:b/>
          <w:bCs/>
          <w:sz w:val="24"/>
        </w:rPr>
        <w:t>Ⅰ</w:t>
      </w:r>
      <w:r>
        <w:rPr>
          <w:rFonts w:eastAsia="仿宋_GB2312"/>
          <w:b/>
          <w:bCs/>
          <w:sz w:val="24"/>
        </w:rPr>
        <w:t>-D)改性沥青技术指标及要求</w:t>
      </w:r>
    </w:p>
    <w:tbl>
      <w:tblPr>
        <w:tblStyle w:val="10"/>
        <w:tblW w:w="0" w:type="auto"/>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4132"/>
        <w:gridCol w:w="2536"/>
      </w:tblGrid>
      <w:tr w14:paraId="46F6A48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uble" w:color="auto" w:sz="4" w:space="0"/>
              <w:bottom w:val="dotted" w:color="auto" w:sz="4" w:space="0"/>
              <w:right w:val="dotted" w:color="auto" w:sz="4" w:space="0"/>
            </w:tcBorders>
            <w:vAlign w:val="center"/>
          </w:tcPr>
          <w:p w14:paraId="7DE7CCF1">
            <w:pPr>
              <w:adjustRightInd w:val="0"/>
              <w:snapToGrid w:val="0"/>
              <w:jc w:val="center"/>
              <w:rPr>
                <w:rFonts w:eastAsia="仿宋_GB2312"/>
                <w:sz w:val="24"/>
              </w:rPr>
            </w:pPr>
            <w:r>
              <w:rPr>
                <w:rFonts w:eastAsia="仿宋_GB2312"/>
                <w:sz w:val="24"/>
              </w:rPr>
              <w:t>检验项目</w:t>
            </w:r>
          </w:p>
        </w:tc>
        <w:tc>
          <w:tcPr>
            <w:tcW w:w="2536" w:type="dxa"/>
            <w:tcBorders>
              <w:top w:val="double" w:color="auto" w:sz="4" w:space="0"/>
              <w:left w:val="dotted" w:color="auto" w:sz="4" w:space="0"/>
              <w:bottom w:val="dotted" w:color="auto" w:sz="4" w:space="0"/>
            </w:tcBorders>
            <w:vAlign w:val="center"/>
          </w:tcPr>
          <w:p w14:paraId="32C7E05D">
            <w:pPr>
              <w:adjustRightInd w:val="0"/>
              <w:snapToGrid w:val="0"/>
              <w:jc w:val="center"/>
              <w:rPr>
                <w:rFonts w:eastAsia="仿宋_GB2312"/>
                <w:sz w:val="24"/>
              </w:rPr>
            </w:pPr>
            <w:r>
              <w:rPr>
                <w:rFonts w:eastAsia="仿宋_GB2312"/>
                <w:sz w:val="24"/>
              </w:rPr>
              <w:t>技术要求</w:t>
            </w:r>
          </w:p>
        </w:tc>
      </w:tr>
      <w:tr w14:paraId="7672E6D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0169C775">
            <w:pPr>
              <w:adjustRightInd w:val="0"/>
              <w:snapToGrid w:val="0"/>
              <w:jc w:val="center"/>
              <w:rPr>
                <w:rFonts w:eastAsia="仿宋_GB2312"/>
                <w:sz w:val="24"/>
              </w:rPr>
            </w:pPr>
            <w:r>
              <w:rPr>
                <w:rFonts w:eastAsia="仿宋_GB2312"/>
                <w:sz w:val="24"/>
              </w:rPr>
              <w:t>针入度(25</w:t>
            </w:r>
            <w:r>
              <w:rPr>
                <w:rFonts w:hint="eastAsia" w:ascii="微软雅黑" w:hAnsi="微软雅黑" w:eastAsia="微软雅黑" w:cs="微软雅黑"/>
                <w:sz w:val="24"/>
              </w:rPr>
              <w:t>℃</w:t>
            </w:r>
            <w:r>
              <w:rPr>
                <w:rFonts w:eastAsia="仿宋_GB2312"/>
                <w:sz w:val="24"/>
              </w:rPr>
              <w:t>，100g ，5s)   (0.1mm)</w:t>
            </w:r>
          </w:p>
        </w:tc>
        <w:tc>
          <w:tcPr>
            <w:tcW w:w="2536" w:type="dxa"/>
            <w:tcBorders>
              <w:top w:val="dotted" w:color="auto" w:sz="4" w:space="0"/>
              <w:left w:val="dotted" w:color="auto" w:sz="4" w:space="0"/>
              <w:bottom w:val="dotted" w:color="auto" w:sz="4" w:space="0"/>
            </w:tcBorders>
            <w:vAlign w:val="center"/>
          </w:tcPr>
          <w:p w14:paraId="5587150F">
            <w:pPr>
              <w:adjustRightInd w:val="0"/>
              <w:snapToGrid w:val="0"/>
              <w:jc w:val="center"/>
              <w:rPr>
                <w:rFonts w:eastAsia="仿宋_GB2312"/>
                <w:sz w:val="24"/>
              </w:rPr>
            </w:pPr>
            <w:r>
              <w:rPr>
                <w:rFonts w:eastAsia="仿宋_GB2312"/>
                <w:sz w:val="24"/>
              </w:rPr>
              <w:t>40～60</w:t>
            </w:r>
          </w:p>
        </w:tc>
      </w:tr>
      <w:tr w14:paraId="03F1080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0176576F">
            <w:pPr>
              <w:adjustRightInd w:val="0"/>
              <w:snapToGrid w:val="0"/>
              <w:jc w:val="center"/>
              <w:rPr>
                <w:rFonts w:eastAsia="仿宋_GB2312"/>
                <w:sz w:val="24"/>
              </w:rPr>
            </w:pPr>
            <w:r>
              <w:rPr>
                <w:rFonts w:eastAsia="仿宋_GB2312"/>
                <w:sz w:val="24"/>
              </w:rPr>
              <w:t>针入度指数PI                   不小于</w:t>
            </w:r>
          </w:p>
        </w:tc>
        <w:tc>
          <w:tcPr>
            <w:tcW w:w="2536" w:type="dxa"/>
            <w:tcBorders>
              <w:top w:val="dotted" w:color="auto" w:sz="4" w:space="0"/>
              <w:left w:val="dotted" w:color="auto" w:sz="4" w:space="0"/>
              <w:bottom w:val="dotted" w:color="auto" w:sz="4" w:space="0"/>
            </w:tcBorders>
            <w:vAlign w:val="center"/>
          </w:tcPr>
          <w:p w14:paraId="7F3E82F4">
            <w:pPr>
              <w:adjustRightInd w:val="0"/>
              <w:snapToGrid w:val="0"/>
              <w:jc w:val="center"/>
              <w:rPr>
                <w:rFonts w:eastAsia="仿宋_GB2312"/>
                <w:sz w:val="24"/>
              </w:rPr>
            </w:pPr>
            <w:r>
              <w:rPr>
                <w:rFonts w:eastAsia="仿宋_GB2312"/>
                <w:sz w:val="24"/>
              </w:rPr>
              <w:t>0</w:t>
            </w:r>
          </w:p>
        </w:tc>
      </w:tr>
      <w:tr w14:paraId="2CF47E9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2BA523BD">
            <w:pPr>
              <w:adjustRightInd w:val="0"/>
              <w:snapToGrid w:val="0"/>
              <w:jc w:val="center"/>
              <w:rPr>
                <w:rFonts w:eastAsia="仿宋_GB2312"/>
                <w:sz w:val="24"/>
              </w:rPr>
            </w:pPr>
            <w:r>
              <w:rPr>
                <w:rFonts w:eastAsia="仿宋_GB2312"/>
                <w:sz w:val="24"/>
              </w:rPr>
              <w:t>延度5</w:t>
            </w:r>
            <w:r>
              <w:rPr>
                <w:rFonts w:hint="eastAsia" w:ascii="微软雅黑" w:hAnsi="微软雅黑" w:eastAsia="微软雅黑" w:cs="微软雅黑"/>
                <w:sz w:val="24"/>
              </w:rPr>
              <w:t>℃</w:t>
            </w:r>
            <w:r>
              <w:rPr>
                <w:rFonts w:eastAsia="仿宋_GB2312"/>
                <w:sz w:val="24"/>
              </w:rPr>
              <w:t>，5cm/min (cm)          不小于</w:t>
            </w:r>
          </w:p>
        </w:tc>
        <w:tc>
          <w:tcPr>
            <w:tcW w:w="2536" w:type="dxa"/>
            <w:tcBorders>
              <w:top w:val="dotted" w:color="auto" w:sz="4" w:space="0"/>
              <w:left w:val="dotted" w:color="auto" w:sz="4" w:space="0"/>
              <w:bottom w:val="dotted" w:color="auto" w:sz="4" w:space="0"/>
            </w:tcBorders>
            <w:vAlign w:val="center"/>
          </w:tcPr>
          <w:p w14:paraId="2137CDFF">
            <w:pPr>
              <w:adjustRightInd w:val="0"/>
              <w:snapToGrid w:val="0"/>
              <w:jc w:val="center"/>
              <w:rPr>
                <w:rFonts w:eastAsia="仿宋_GB2312"/>
                <w:sz w:val="24"/>
              </w:rPr>
            </w:pPr>
            <w:r>
              <w:rPr>
                <w:rFonts w:eastAsia="仿宋_GB2312"/>
                <w:sz w:val="24"/>
              </w:rPr>
              <w:t>20</w:t>
            </w:r>
          </w:p>
        </w:tc>
      </w:tr>
      <w:tr w14:paraId="2598F8A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1B4EE8DF">
            <w:pPr>
              <w:adjustRightInd w:val="0"/>
              <w:snapToGrid w:val="0"/>
              <w:jc w:val="center"/>
              <w:rPr>
                <w:rFonts w:eastAsia="仿宋_GB2312"/>
                <w:sz w:val="24"/>
              </w:rPr>
            </w:pPr>
            <w:r>
              <w:rPr>
                <w:rFonts w:eastAsia="仿宋_GB2312"/>
                <w:sz w:val="24"/>
              </w:rPr>
              <w:t>软化点（R&amp;B）（</w:t>
            </w:r>
            <w:r>
              <w:rPr>
                <w:rFonts w:hint="eastAsia" w:ascii="微软雅黑" w:hAnsi="微软雅黑" w:eastAsia="微软雅黑" w:cs="微软雅黑"/>
                <w:sz w:val="24"/>
              </w:rPr>
              <w:t>℃</w:t>
            </w:r>
            <w:r>
              <w:rPr>
                <w:rFonts w:eastAsia="仿宋_GB2312"/>
                <w:sz w:val="24"/>
              </w:rPr>
              <w:t>）            不小于</w:t>
            </w:r>
          </w:p>
        </w:tc>
        <w:tc>
          <w:tcPr>
            <w:tcW w:w="2536" w:type="dxa"/>
            <w:tcBorders>
              <w:top w:val="dotted" w:color="auto" w:sz="4" w:space="0"/>
              <w:left w:val="dotted" w:color="auto" w:sz="4" w:space="0"/>
              <w:bottom w:val="dotted" w:color="auto" w:sz="4" w:space="0"/>
            </w:tcBorders>
            <w:vAlign w:val="center"/>
          </w:tcPr>
          <w:p w14:paraId="64194EFE">
            <w:pPr>
              <w:adjustRightInd w:val="0"/>
              <w:snapToGrid w:val="0"/>
              <w:jc w:val="center"/>
              <w:rPr>
                <w:rFonts w:eastAsia="仿宋_GB2312"/>
                <w:sz w:val="24"/>
              </w:rPr>
            </w:pPr>
            <w:r>
              <w:rPr>
                <w:rFonts w:eastAsia="仿宋_GB2312"/>
                <w:sz w:val="24"/>
              </w:rPr>
              <w:t>60</w:t>
            </w:r>
          </w:p>
        </w:tc>
      </w:tr>
      <w:tr w14:paraId="7F20D86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7C32858D">
            <w:pPr>
              <w:adjustRightInd w:val="0"/>
              <w:snapToGrid w:val="0"/>
              <w:jc w:val="center"/>
              <w:rPr>
                <w:rFonts w:eastAsia="仿宋_GB2312"/>
                <w:sz w:val="24"/>
              </w:rPr>
            </w:pPr>
            <w:r>
              <w:rPr>
                <w:rFonts w:eastAsia="仿宋_GB2312"/>
                <w:sz w:val="24"/>
              </w:rPr>
              <w:t>135</w:t>
            </w:r>
            <w:r>
              <w:rPr>
                <w:rFonts w:hint="eastAsia" w:ascii="微软雅黑" w:hAnsi="微软雅黑" w:eastAsia="微软雅黑" w:cs="微软雅黑"/>
                <w:sz w:val="24"/>
              </w:rPr>
              <w:t>℃</w:t>
            </w:r>
            <w:r>
              <w:rPr>
                <w:rFonts w:eastAsia="仿宋_GB2312"/>
                <w:sz w:val="24"/>
              </w:rPr>
              <w:t>运动粘度 (Pa·s)            不大于</w:t>
            </w:r>
          </w:p>
        </w:tc>
        <w:tc>
          <w:tcPr>
            <w:tcW w:w="2536" w:type="dxa"/>
            <w:tcBorders>
              <w:top w:val="dotted" w:color="auto" w:sz="4" w:space="0"/>
              <w:left w:val="dotted" w:color="auto" w:sz="4" w:space="0"/>
              <w:bottom w:val="dotted" w:color="auto" w:sz="4" w:space="0"/>
            </w:tcBorders>
            <w:vAlign w:val="center"/>
          </w:tcPr>
          <w:p w14:paraId="6018B342">
            <w:pPr>
              <w:adjustRightInd w:val="0"/>
              <w:snapToGrid w:val="0"/>
              <w:jc w:val="center"/>
              <w:rPr>
                <w:rFonts w:eastAsia="仿宋_GB2312"/>
                <w:sz w:val="24"/>
              </w:rPr>
            </w:pPr>
            <w:r>
              <w:rPr>
                <w:rFonts w:eastAsia="仿宋_GB2312"/>
                <w:sz w:val="24"/>
              </w:rPr>
              <w:t>3</w:t>
            </w:r>
          </w:p>
        </w:tc>
      </w:tr>
      <w:tr w14:paraId="5A1507E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4484F7A5">
            <w:pPr>
              <w:adjustRightInd w:val="0"/>
              <w:snapToGrid w:val="0"/>
              <w:jc w:val="center"/>
              <w:rPr>
                <w:rFonts w:eastAsia="仿宋_GB2312"/>
                <w:sz w:val="24"/>
              </w:rPr>
            </w:pPr>
            <w:r>
              <w:rPr>
                <w:rFonts w:eastAsia="仿宋_GB2312"/>
                <w:sz w:val="24"/>
              </w:rPr>
              <w:t>闪点（</w:t>
            </w:r>
            <w:r>
              <w:rPr>
                <w:rFonts w:hint="eastAsia" w:ascii="微软雅黑" w:hAnsi="微软雅黑" w:eastAsia="微软雅黑" w:cs="微软雅黑"/>
                <w:sz w:val="24"/>
              </w:rPr>
              <w:t>℃</w:t>
            </w:r>
            <w:r>
              <w:rPr>
                <w:rFonts w:eastAsia="仿宋_GB2312"/>
                <w:sz w:val="24"/>
              </w:rPr>
              <w:t>）                     不小于</w:t>
            </w:r>
          </w:p>
        </w:tc>
        <w:tc>
          <w:tcPr>
            <w:tcW w:w="2536" w:type="dxa"/>
            <w:tcBorders>
              <w:top w:val="dotted" w:color="auto" w:sz="4" w:space="0"/>
              <w:left w:val="dotted" w:color="auto" w:sz="4" w:space="0"/>
              <w:bottom w:val="dotted" w:color="auto" w:sz="4" w:space="0"/>
            </w:tcBorders>
            <w:vAlign w:val="center"/>
          </w:tcPr>
          <w:p w14:paraId="6B3D6E6D">
            <w:pPr>
              <w:adjustRightInd w:val="0"/>
              <w:snapToGrid w:val="0"/>
              <w:jc w:val="center"/>
              <w:rPr>
                <w:rFonts w:eastAsia="仿宋_GB2312"/>
                <w:sz w:val="24"/>
              </w:rPr>
            </w:pPr>
            <w:r>
              <w:rPr>
                <w:rFonts w:eastAsia="仿宋_GB2312"/>
                <w:sz w:val="24"/>
              </w:rPr>
              <w:t>230</w:t>
            </w:r>
          </w:p>
        </w:tc>
      </w:tr>
      <w:tr w14:paraId="3B741822">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133C7510">
            <w:pPr>
              <w:adjustRightInd w:val="0"/>
              <w:snapToGrid w:val="0"/>
              <w:jc w:val="center"/>
              <w:rPr>
                <w:rFonts w:eastAsia="仿宋_GB2312"/>
                <w:sz w:val="24"/>
              </w:rPr>
            </w:pPr>
            <w:r>
              <w:rPr>
                <w:rFonts w:eastAsia="仿宋_GB2312"/>
                <w:sz w:val="24"/>
              </w:rPr>
              <w:t>溶解度 (%)                     不小于</w:t>
            </w:r>
          </w:p>
        </w:tc>
        <w:tc>
          <w:tcPr>
            <w:tcW w:w="2536" w:type="dxa"/>
            <w:tcBorders>
              <w:top w:val="dotted" w:color="auto" w:sz="4" w:space="0"/>
              <w:left w:val="dotted" w:color="auto" w:sz="4" w:space="0"/>
              <w:bottom w:val="dotted" w:color="auto" w:sz="4" w:space="0"/>
            </w:tcBorders>
            <w:vAlign w:val="center"/>
          </w:tcPr>
          <w:p w14:paraId="67405C21">
            <w:pPr>
              <w:adjustRightInd w:val="0"/>
              <w:snapToGrid w:val="0"/>
              <w:jc w:val="center"/>
              <w:rPr>
                <w:rFonts w:eastAsia="仿宋_GB2312"/>
                <w:sz w:val="24"/>
              </w:rPr>
            </w:pPr>
            <w:r>
              <w:rPr>
                <w:rFonts w:eastAsia="仿宋_GB2312"/>
                <w:sz w:val="24"/>
              </w:rPr>
              <w:t>99</w:t>
            </w:r>
          </w:p>
        </w:tc>
      </w:tr>
      <w:tr w14:paraId="6510A40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55A20888">
            <w:pPr>
              <w:adjustRightInd w:val="0"/>
              <w:snapToGrid w:val="0"/>
              <w:jc w:val="center"/>
              <w:rPr>
                <w:rFonts w:eastAsia="仿宋_GB2312"/>
                <w:sz w:val="24"/>
              </w:rPr>
            </w:pPr>
            <w:r>
              <w:rPr>
                <w:rFonts w:eastAsia="仿宋_GB2312"/>
                <w:sz w:val="24"/>
              </w:rPr>
              <w:t>弹性恢复25</w:t>
            </w:r>
            <w:r>
              <w:rPr>
                <w:rFonts w:hint="eastAsia" w:ascii="微软雅黑" w:hAnsi="微软雅黑" w:eastAsia="微软雅黑" w:cs="微软雅黑"/>
                <w:sz w:val="24"/>
              </w:rPr>
              <w:t>℃</w:t>
            </w:r>
            <w:r>
              <w:rPr>
                <w:rFonts w:eastAsia="仿宋_GB2312"/>
                <w:sz w:val="24"/>
              </w:rPr>
              <w:t>(%)                不小于</w:t>
            </w:r>
          </w:p>
        </w:tc>
        <w:tc>
          <w:tcPr>
            <w:tcW w:w="2536" w:type="dxa"/>
            <w:tcBorders>
              <w:top w:val="dotted" w:color="auto" w:sz="4" w:space="0"/>
              <w:left w:val="dotted" w:color="auto" w:sz="4" w:space="0"/>
              <w:bottom w:val="dotted" w:color="auto" w:sz="4" w:space="0"/>
            </w:tcBorders>
            <w:vAlign w:val="center"/>
          </w:tcPr>
          <w:p w14:paraId="3000BCC1">
            <w:pPr>
              <w:adjustRightInd w:val="0"/>
              <w:snapToGrid w:val="0"/>
              <w:jc w:val="center"/>
              <w:rPr>
                <w:rFonts w:eastAsia="仿宋_GB2312"/>
                <w:sz w:val="24"/>
              </w:rPr>
            </w:pPr>
            <w:r>
              <w:rPr>
                <w:rFonts w:eastAsia="仿宋_GB2312"/>
                <w:sz w:val="24"/>
              </w:rPr>
              <w:t>75</w:t>
            </w:r>
          </w:p>
        </w:tc>
      </w:tr>
      <w:tr w14:paraId="28355F1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0E6D09FA">
            <w:pPr>
              <w:adjustRightInd w:val="0"/>
              <w:snapToGrid w:val="0"/>
              <w:jc w:val="center"/>
              <w:rPr>
                <w:rFonts w:eastAsia="仿宋_GB2312"/>
                <w:sz w:val="24"/>
              </w:rPr>
            </w:pPr>
            <w:r>
              <w:rPr>
                <w:rFonts w:eastAsia="仿宋_GB2312"/>
                <w:sz w:val="24"/>
              </w:rPr>
              <w:t>贮存稳定性离析，48h软化点差（</w:t>
            </w:r>
            <w:r>
              <w:rPr>
                <w:rFonts w:hint="eastAsia" w:ascii="微软雅黑" w:hAnsi="微软雅黑" w:eastAsia="微软雅黑" w:cs="微软雅黑"/>
                <w:sz w:val="24"/>
              </w:rPr>
              <w:t>℃</w:t>
            </w:r>
            <w:r>
              <w:rPr>
                <w:rFonts w:eastAsia="仿宋_GB2312"/>
                <w:sz w:val="24"/>
              </w:rPr>
              <w:t>）  不大于</w:t>
            </w:r>
          </w:p>
        </w:tc>
        <w:tc>
          <w:tcPr>
            <w:tcW w:w="2536" w:type="dxa"/>
            <w:tcBorders>
              <w:top w:val="dotted" w:color="auto" w:sz="4" w:space="0"/>
              <w:left w:val="dotted" w:color="auto" w:sz="4" w:space="0"/>
              <w:bottom w:val="dotted" w:color="auto" w:sz="4" w:space="0"/>
            </w:tcBorders>
            <w:vAlign w:val="center"/>
          </w:tcPr>
          <w:p w14:paraId="11F8F61E">
            <w:pPr>
              <w:adjustRightInd w:val="0"/>
              <w:snapToGrid w:val="0"/>
              <w:jc w:val="center"/>
              <w:rPr>
                <w:rFonts w:eastAsia="仿宋_GB2312"/>
                <w:sz w:val="24"/>
              </w:rPr>
            </w:pPr>
            <w:r>
              <w:rPr>
                <w:rFonts w:eastAsia="仿宋_GB2312"/>
                <w:sz w:val="24"/>
              </w:rPr>
              <w:t>2.5</w:t>
            </w:r>
          </w:p>
        </w:tc>
      </w:tr>
      <w:tr w14:paraId="5CCEBFB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649" w:type="dxa"/>
            <w:vMerge w:val="restart"/>
            <w:tcBorders>
              <w:top w:val="dotted" w:color="auto" w:sz="4" w:space="0"/>
              <w:bottom w:val="dotted" w:color="auto" w:sz="4" w:space="0"/>
              <w:right w:val="dotted" w:color="auto" w:sz="4" w:space="0"/>
            </w:tcBorders>
            <w:vAlign w:val="center"/>
          </w:tcPr>
          <w:p w14:paraId="7BFFB65B">
            <w:pPr>
              <w:adjustRightInd w:val="0"/>
              <w:snapToGrid w:val="0"/>
              <w:jc w:val="center"/>
              <w:rPr>
                <w:rFonts w:eastAsia="仿宋_GB2312"/>
                <w:sz w:val="24"/>
              </w:rPr>
            </w:pPr>
            <w:r>
              <w:rPr>
                <w:rFonts w:eastAsia="仿宋_GB2312"/>
                <w:sz w:val="24"/>
              </w:rPr>
              <w:t>TFOT后</w:t>
            </w:r>
          </w:p>
        </w:tc>
        <w:tc>
          <w:tcPr>
            <w:tcW w:w="4132" w:type="dxa"/>
            <w:tcBorders>
              <w:top w:val="dotted" w:color="auto" w:sz="4" w:space="0"/>
              <w:left w:val="dotted" w:color="auto" w:sz="4" w:space="0"/>
              <w:bottom w:val="dotted" w:color="auto" w:sz="4" w:space="0"/>
              <w:right w:val="dotted" w:color="auto" w:sz="4" w:space="0"/>
            </w:tcBorders>
            <w:vAlign w:val="center"/>
          </w:tcPr>
          <w:p w14:paraId="4906AF8D">
            <w:pPr>
              <w:adjustRightInd w:val="0"/>
              <w:snapToGrid w:val="0"/>
              <w:jc w:val="center"/>
              <w:rPr>
                <w:rFonts w:eastAsia="仿宋_GB2312"/>
                <w:sz w:val="24"/>
              </w:rPr>
            </w:pPr>
            <w:r>
              <w:rPr>
                <w:rFonts w:eastAsia="仿宋_GB2312"/>
                <w:sz w:val="24"/>
              </w:rPr>
              <w:t>质量变化(%)            不大于</w:t>
            </w:r>
          </w:p>
        </w:tc>
        <w:tc>
          <w:tcPr>
            <w:tcW w:w="2536" w:type="dxa"/>
            <w:tcBorders>
              <w:top w:val="dotted" w:color="auto" w:sz="4" w:space="0"/>
              <w:left w:val="dotted" w:color="auto" w:sz="4" w:space="0"/>
              <w:bottom w:val="dotted" w:color="auto" w:sz="4" w:space="0"/>
            </w:tcBorders>
            <w:vAlign w:val="center"/>
          </w:tcPr>
          <w:p w14:paraId="15667EFF">
            <w:pPr>
              <w:adjustRightInd w:val="0"/>
              <w:snapToGrid w:val="0"/>
              <w:jc w:val="center"/>
              <w:rPr>
                <w:rFonts w:eastAsia="仿宋_GB2312"/>
                <w:sz w:val="24"/>
              </w:rPr>
            </w:pPr>
            <w:r>
              <w:rPr>
                <w:rFonts w:eastAsia="仿宋_GB2312"/>
                <w:sz w:val="24"/>
              </w:rPr>
              <w:t>±1.0</w:t>
            </w:r>
          </w:p>
        </w:tc>
      </w:tr>
      <w:tr w14:paraId="502D15FB">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649" w:type="dxa"/>
            <w:vMerge w:val="continue"/>
            <w:tcBorders>
              <w:top w:val="dotted" w:color="auto" w:sz="4" w:space="0"/>
              <w:bottom w:val="dotted" w:color="auto" w:sz="4" w:space="0"/>
              <w:right w:val="dotted" w:color="auto" w:sz="4" w:space="0"/>
            </w:tcBorders>
            <w:vAlign w:val="center"/>
          </w:tcPr>
          <w:p w14:paraId="37DB1B48">
            <w:pPr>
              <w:adjustRightInd w:val="0"/>
              <w:snapToGrid w:val="0"/>
              <w:jc w:val="center"/>
              <w:rPr>
                <w:rFonts w:eastAsia="仿宋_GB2312"/>
                <w:sz w:val="24"/>
              </w:rPr>
            </w:pPr>
          </w:p>
        </w:tc>
        <w:tc>
          <w:tcPr>
            <w:tcW w:w="4132" w:type="dxa"/>
            <w:tcBorders>
              <w:top w:val="dotted" w:color="auto" w:sz="4" w:space="0"/>
              <w:left w:val="dotted" w:color="auto" w:sz="4" w:space="0"/>
              <w:bottom w:val="dotted" w:color="auto" w:sz="4" w:space="0"/>
              <w:right w:val="dotted" w:color="auto" w:sz="4" w:space="0"/>
            </w:tcBorders>
            <w:vAlign w:val="center"/>
          </w:tcPr>
          <w:p w14:paraId="6E1667C7">
            <w:pPr>
              <w:adjustRightInd w:val="0"/>
              <w:snapToGrid w:val="0"/>
              <w:jc w:val="center"/>
              <w:rPr>
                <w:rFonts w:eastAsia="仿宋_GB2312"/>
                <w:sz w:val="24"/>
              </w:rPr>
            </w:pPr>
            <w:r>
              <w:rPr>
                <w:rFonts w:eastAsia="仿宋_GB2312"/>
                <w:sz w:val="24"/>
              </w:rPr>
              <w:t>残留针入度比25</w:t>
            </w:r>
            <w:r>
              <w:rPr>
                <w:rFonts w:hint="eastAsia" w:ascii="微软雅黑" w:hAnsi="微软雅黑" w:eastAsia="微软雅黑" w:cs="微软雅黑"/>
                <w:sz w:val="24"/>
              </w:rPr>
              <w:t>℃</w:t>
            </w:r>
            <w:r>
              <w:rPr>
                <w:rFonts w:eastAsia="仿宋_GB2312"/>
                <w:sz w:val="24"/>
              </w:rPr>
              <w:t xml:space="preserve"> (%)   不小于</w:t>
            </w:r>
          </w:p>
        </w:tc>
        <w:tc>
          <w:tcPr>
            <w:tcW w:w="2536" w:type="dxa"/>
            <w:tcBorders>
              <w:top w:val="dotted" w:color="auto" w:sz="4" w:space="0"/>
              <w:left w:val="dotted" w:color="auto" w:sz="4" w:space="0"/>
              <w:bottom w:val="dotted" w:color="auto" w:sz="4" w:space="0"/>
            </w:tcBorders>
            <w:vAlign w:val="center"/>
          </w:tcPr>
          <w:p w14:paraId="7A59D6D6">
            <w:pPr>
              <w:adjustRightInd w:val="0"/>
              <w:snapToGrid w:val="0"/>
              <w:jc w:val="center"/>
              <w:rPr>
                <w:rFonts w:eastAsia="仿宋_GB2312"/>
                <w:sz w:val="24"/>
              </w:rPr>
            </w:pPr>
            <w:r>
              <w:rPr>
                <w:rFonts w:eastAsia="仿宋_GB2312"/>
                <w:sz w:val="24"/>
              </w:rPr>
              <w:t>65</w:t>
            </w:r>
          </w:p>
        </w:tc>
      </w:tr>
      <w:tr w14:paraId="3037EE0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649" w:type="dxa"/>
            <w:vMerge w:val="continue"/>
            <w:tcBorders>
              <w:top w:val="dotted" w:color="auto" w:sz="4" w:space="0"/>
              <w:bottom w:val="double" w:color="auto" w:sz="4" w:space="0"/>
              <w:right w:val="dotted" w:color="auto" w:sz="4" w:space="0"/>
            </w:tcBorders>
            <w:vAlign w:val="center"/>
          </w:tcPr>
          <w:p w14:paraId="3AFEE18C">
            <w:pPr>
              <w:adjustRightInd w:val="0"/>
              <w:snapToGrid w:val="0"/>
              <w:jc w:val="center"/>
              <w:rPr>
                <w:rFonts w:eastAsia="仿宋_GB2312"/>
                <w:sz w:val="24"/>
              </w:rPr>
            </w:pPr>
          </w:p>
        </w:tc>
        <w:tc>
          <w:tcPr>
            <w:tcW w:w="4132" w:type="dxa"/>
            <w:tcBorders>
              <w:top w:val="dotted" w:color="auto" w:sz="4" w:space="0"/>
              <w:left w:val="dotted" w:color="auto" w:sz="4" w:space="0"/>
              <w:bottom w:val="double" w:color="auto" w:sz="4" w:space="0"/>
              <w:right w:val="dotted" w:color="auto" w:sz="4" w:space="0"/>
            </w:tcBorders>
            <w:vAlign w:val="center"/>
          </w:tcPr>
          <w:p w14:paraId="73C8E046">
            <w:pPr>
              <w:adjustRightInd w:val="0"/>
              <w:snapToGrid w:val="0"/>
              <w:jc w:val="center"/>
              <w:rPr>
                <w:rFonts w:eastAsia="仿宋_GB2312"/>
                <w:sz w:val="24"/>
              </w:rPr>
            </w:pPr>
            <w:r>
              <w:rPr>
                <w:rFonts w:eastAsia="仿宋_GB2312"/>
                <w:sz w:val="24"/>
              </w:rPr>
              <w:t>残留延度5</w:t>
            </w:r>
            <w:r>
              <w:rPr>
                <w:rFonts w:hint="eastAsia" w:ascii="微软雅黑" w:hAnsi="微软雅黑" w:eastAsia="微软雅黑" w:cs="微软雅黑"/>
                <w:sz w:val="24"/>
              </w:rPr>
              <w:t>℃</w:t>
            </w:r>
            <w:r>
              <w:rPr>
                <w:rFonts w:eastAsia="仿宋_GB2312"/>
                <w:sz w:val="24"/>
              </w:rPr>
              <w:t xml:space="preserve"> (cm)       不小于</w:t>
            </w:r>
          </w:p>
        </w:tc>
        <w:tc>
          <w:tcPr>
            <w:tcW w:w="2536" w:type="dxa"/>
            <w:tcBorders>
              <w:top w:val="dotted" w:color="auto" w:sz="4" w:space="0"/>
              <w:left w:val="dotted" w:color="auto" w:sz="4" w:space="0"/>
              <w:bottom w:val="double" w:color="auto" w:sz="4" w:space="0"/>
            </w:tcBorders>
            <w:vAlign w:val="center"/>
          </w:tcPr>
          <w:p w14:paraId="02A8010C">
            <w:pPr>
              <w:adjustRightInd w:val="0"/>
              <w:snapToGrid w:val="0"/>
              <w:jc w:val="center"/>
              <w:rPr>
                <w:rFonts w:eastAsia="仿宋_GB2312"/>
                <w:sz w:val="24"/>
              </w:rPr>
            </w:pPr>
            <w:r>
              <w:rPr>
                <w:rFonts w:eastAsia="仿宋_GB2312"/>
                <w:sz w:val="24"/>
              </w:rPr>
              <w:t>15</w:t>
            </w:r>
          </w:p>
        </w:tc>
      </w:tr>
    </w:tbl>
    <w:p w14:paraId="0713361B">
      <w:pPr>
        <w:spacing w:line="360" w:lineRule="auto"/>
        <w:ind w:firstLine="640" w:firstLineChars="200"/>
        <w:jc w:val="left"/>
        <w:rPr>
          <w:rFonts w:eastAsia="仿宋_GB2312"/>
          <w:sz w:val="24"/>
        </w:rPr>
      </w:pPr>
      <w:r>
        <w:rPr>
          <w:rFonts w:hint="eastAsia" w:ascii="Times New Roman" w:hAnsi="Times New Roman" w:cs="Times New Roman"/>
          <w:sz w:val="32"/>
          <w:szCs w:val="32"/>
        </w:rPr>
        <w:t xml:space="preserve">②普通沥青：根据工程所在地的气候条件确定气候分区为1-3-2，沥青采用标号70号，沥青等级： A级，其技术要求见下表。    </w:t>
      </w:r>
      <w:r>
        <w:rPr>
          <w:rFonts w:eastAsia="仿宋_GB2312"/>
          <w:sz w:val="24"/>
        </w:rPr>
        <w:t xml:space="preserve">                 </w:t>
      </w:r>
    </w:p>
    <w:p w14:paraId="45B67770">
      <w:pPr>
        <w:spacing w:line="360" w:lineRule="auto"/>
        <w:jc w:val="center"/>
        <w:rPr>
          <w:rFonts w:eastAsia="仿宋_GB2312"/>
          <w:sz w:val="24"/>
        </w:rPr>
      </w:pPr>
      <w:r>
        <w:rPr>
          <w:rFonts w:eastAsia="仿宋_GB2312"/>
          <w:b/>
          <w:bCs/>
          <w:sz w:val="24"/>
        </w:rPr>
        <w:t>道路石油沥青技术要求</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5518"/>
        <w:gridCol w:w="987"/>
        <w:gridCol w:w="1919"/>
      </w:tblGrid>
      <w:tr w14:paraId="323F39B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5A5AF821">
            <w:pPr>
              <w:widowControl/>
              <w:jc w:val="center"/>
              <w:rPr>
                <w:rFonts w:eastAsia="仿宋_GB2312"/>
                <w:kern w:val="0"/>
                <w:sz w:val="24"/>
              </w:rPr>
            </w:pPr>
            <w:r>
              <w:rPr>
                <w:rFonts w:eastAsia="仿宋_GB2312"/>
                <w:kern w:val="0"/>
                <w:sz w:val="24"/>
              </w:rPr>
              <w:t>试  验  项  目</w:t>
            </w:r>
          </w:p>
        </w:tc>
        <w:tc>
          <w:tcPr>
            <w:tcW w:w="987" w:type="dxa"/>
            <w:vAlign w:val="center"/>
          </w:tcPr>
          <w:p w14:paraId="2BCD031D">
            <w:pPr>
              <w:widowControl/>
              <w:jc w:val="center"/>
              <w:rPr>
                <w:rFonts w:eastAsia="仿宋_GB2312"/>
                <w:kern w:val="0"/>
                <w:sz w:val="24"/>
              </w:rPr>
            </w:pPr>
            <w:r>
              <w:rPr>
                <w:rFonts w:eastAsia="仿宋_GB2312"/>
                <w:kern w:val="0"/>
                <w:sz w:val="24"/>
              </w:rPr>
              <w:t>单位</w:t>
            </w:r>
          </w:p>
        </w:tc>
        <w:tc>
          <w:tcPr>
            <w:tcW w:w="1919" w:type="dxa"/>
            <w:vAlign w:val="center"/>
          </w:tcPr>
          <w:p w14:paraId="7D74C051">
            <w:pPr>
              <w:widowControl/>
              <w:jc w:val="center"/>
              <w:rPr>
                <w:rFonts w:eastAsia="仿宋_GB2312"/>
                <w:kern w:val="0"/>
                <w:sz w:val="24"/>
              </w:rPr>
            </w:pPr>
            <w:r>
              <w:rPr>
                <w:rFonts w:eastAsia="仿宋_GB2312"/>
                <w:kern w:val="0"/>
                <w:sz w:val="24"/>
              </w:rPr>
              <w:t>AH-70</w:t>
            </w:r>
          </w:p>
        </w:tc>
      </w:tr>
      <w:tr w14:paraId="1BBBE85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61F5A8B">
            <w:pPr>
              <w:widowControl/>
              <w:rPr>
                <w:rFonts w:eastAsia="仿宋_GB2312"/>
                <w:kern w:val="0"/>
                <w:sz w:val="24"/>
              </w:rPr>
            </w:pPr>
            <w:r>
              <w:rPr>
                <w:rFonts w:eastAsia="仿宋_GB2312"/>
                <w:kern w:val="0"/>
                <w:sz w:val="24"/>
              </w:rPr>
              <w:t>针入度（25</w:t>
            </w:r>
            <w:r>
              <w:rPr>
                <w:rFonts w:hint="eastAsia" w:ascii="微软雅黑" w:hAnsi="微软雅黑" w:eastAsia="微软雅黑" w:cs="微软雅黑"/>
                <w:kern w:val="0"/>
                <w:sz w:val="24"/>
              </w:rPr>
              <w:t>℃</w:t>
            </w:r>
            <w:r>
              <w:rPr>
                <w:rFonts w:eastAsia="仿宋_GB2312"/>
                <w:kern w:val="0"/>
                <w:sz w:val="24"/>
              </w:rPr>
              <w:t>，100g，5s）</w:t>
            </w:r>
          </w:p>
        </w:tc>
        <w:tc>
          <w:tcPr>
            <w:tcW w:w="987" w:type="dxa"/>
            <w:vAlign w:val="center"/>
          </w:tcPr>
          <w:p w14:paraId="3A03B29D">
            <w:pPr>
              <w:widowControl/>
              <w:jc w:val="center"/>
              <w:rPr>
                <w:rFonts w:eastAsia="仿宋_GB2312"/>
                <w:kern w:val="0"/>
                <w:sz w:val="24"/>
              </w:rPr>
            </w:pPr>
            <w:r>
              <w:rPr>
                <w:rFonts w:eastAsia="仿宋_GB2312"/>
                <w:kern w:val="0"/>
                <w:sz w:val="24"/>
              </w:rPr>
              <w:t>0.1mm</w:t>
            </w:r>
          </w:p>
        </w:tc>
        <w:tc>
          <w:tcPr>
            <w:tcW w:w="1919" w:type="dxa"/>
            <w:vAlign w:val="center"/>
          </w:tcPr>
          <w:p w14:paraId="09A06241">
            <w:pPr>
              <w:widowControl/>
              <w:jc w:val="center"/>
              <w:rPr>
                <w:rFonts w:eastAsia="仿宋_GB2312"/>
                <w:kern w:val="0"/>
                <w:sz w:val="24"/>
              </w:rPr>
            </w:pPr>
            <w:r>
              <w:rPr>
                <w:rFonts w:eastAsia="仿宋_GB2312"/>
                <w:kern w:val="0"/>
                <w:sz w:val="24"/>
              </w:rPr>
              <w:t>60-80</w:t>
            </w:r>
          </w:p>
        </w:tc>
      </w:tr>
      <w:tr w14:paraId="2B823B9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8D75CD9">
            <w:pPr>
              <w:widowControl/>
              <w:rPr>
                <w:rFonts w:eastAsia="仿宋_GB2312"/>
                <w:kern w:val="0"/>
                <w:sz w:val="24"/>
              </w:rPr>
            </w:pPr>
            <w:r>
              <w:rPr>
                <w:rFonts w:eastAsia="仿宋_GB2312"/>
                <w:kern w:val="0"/>
                <w:sz w:val="24"/>
              </w:rPr>
              <w:t>针入度指数PI</w:t>
            </w:r>
          </w:p>
        </w:tc>
        <w:tc>
          <w:tcPr>
            <w:tcW w:w="987" w:type="dxa"/>
            <w:vAlign w:val="center"/>
          </w:tcPr>
          <w:p w14:paraId="18CF134F">
            <w:pPr>
              <w:widowControl/>
              <w:jc w:val="center"/>
              <w:rPr>
                <w:rFonts w:eastAsia="仿宋_GB2312"/>
                <w:kern w:val="0"/>
                <w:sz w:val="24"/>
              </w:rPr>
            </w:pPr>
            <w:r>
              <w:rPr>
                <w:rFonts w:eastAsia="仿宋_GB2312"/>
                <w:kern w:val="0"/>
                <w:sz w:val="24"/>
              </w:rPr>
              <w:t>　</w:t>
            </w:r>
          </w:p>
        </w:tc>
        <w:tc>
          <w:tcPr>
            <w:tcW w:w="1919" w:type="dxa"/>
            <w:vAlign w:val="center"/>
          </w:tcPr>
          <w:p w14:paraId="5DE02CF7">
            <w:pPr>
              <w:widowControl/>
              <w:jc w:val="center"/>
              <w:rPr>
                <w:rFonts w:eastAsia="仿宋_GB2312"/>
                <w:kern w:val="0"/>
                <w:sz w:val="24"/>
              </w:rPr>
            </w:pPr>
            <w:r>
              <w:rPr>
                <w:rFonts w:eastAsia="仿宋_GB2312"/>
                <w:kern w:val="0"/>
                <w:sz w:val="24"/>
              </w:rPr>
              <w:t>-1.5～+1.0</w:t>
            </w:r>
          </w:p>
        </w:tc>
      </w:tr>
      <w:tr w14:paraId="3858B90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39EAE8F9">
            <w:pPr>
              <w:widowControl/>
              <w:rPr>
                <w:rFonts w:eastAsia="仿宋_GB2312"/>
                <w:kern w:val="0"/>
                <w:sz w:val="24"/>
              </w:rPr>
            </w:pPr>
            <w:r>
              <w:rPr>
                <w:rFonts w:eastAsia="仿宋_GB2312"/>
                <w:kern w:val="0"/>
                <w:sz w:val="24"/>
              </w:rPr>
              <w:t>软化点（R＆B）                  不小于</w:t>
            </w:r>
          </w:p>
        </w:tc>
        <w:tc>
          <w:tcPr>
            <w:tcW w:w="987" w:type="dxa"/>
            <w:vAlign w:val="center"/>
          </w:tcPr>
          <w:p w14:paraId="6E267686">
            <w:pPr>
              <w:widowControl/>
              <w:jc w:val="center"/>
              <w:rPr>
                <w:rFonts w:eastAsia="仿宋_GB2312"/>
                <w:kern w:val="0"/>
                <w:sz w:val="24"/>
              </w:rPr>
            </w:pPr>
            <w:r>
              <w:rPr>
                <w:rFonts w:hint="eastAsia" w:ascii="微软雅黑" w:hAnsi="微软雅黑" w:eastAsia="微软雅黑" w:cs="微软雅黑"/>
                <w:kern w:val="0"/>
                <w:sz w:val="24"/>
              </w:rPr>
              <w:t>℃</w:t>
            </w:r>
          </w:p>
        </w:tc>
        <w:tc>
          <w:tcPr>
            <w:tcW w:w="1919" w:type="dxa"/>
            <w:vAlign w:val="center"/>
          </w:tcPr>
          <w:p w14:paraId="6FBBD06F">
            <w:pPr>
              <w:widowControl/>
              <w:jc w:val="center"/>
              <w:rPr>
                <w:rFonts w:eastAsia="仿宋_GB2312"/>
                <w:kern w:val="0"/>
                <w:sz w:val="24"/>
              </w:rPr>
            </w:pPr>
            <w:r>
              <w:rPr>
                <w:rFonts w:eastAsia="仿宋_GB2312"/>
                <w:kern w:val="0"/>
                <w:sz w:val="24"/>
              </w:rPr>
              <w:t>46</w:t>
            </w:r>
          </w:p>
        </w:tc>
      </w:tr>
      <w:tr w14:paraId="2CE5190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4944608B">
            <w:pPr>
              <w:widowControl/>
              <w:rPr>
                <w:rFonts w:eastAsia="仿宋_GB2312"/>
                <w:kern w:val="0"/>
                <w:sz w:val="24"/>
              </w:rPr>
            </w:pPr>
            <w:r>
              <w:rPr>
                <w:rFonts w:eastAsia="仿宋_GB2312"/>
                <w:kern w:val="0"/>
                <w:sz w:val="24"/>
              </w:rPr>
              <w:t>60</w:t>
            </w:r>
            <w:r>
              <w:rPr>
                <w:rFonts w:hint="eastAsia" w:ascii="微软雅黑" w:hAnsi="微软雅黑" w:eastAsia="微软雅黑" w:cs="微软雅黑"/>
                <w:kern w:val="0"/>
                <w:sz w:val="24"/>
              </w:rPr>
              <w:t>℃</w:t>
            </w:r>
            <w:r>
              <w:rPr>
                <w:rFonts w:eastAsia="仿宋_GB2312"/>
                <w:kern w:val="0"/>
                <w:sz w:val="24"/>
              </w:rPr>
              <w:t>动力粘度                    不小于</w:t>
            </w:r>
          </w:p>
        </w:tc>
        <w:tc>
          <w:tcPr>
            <w:tcW w:w="987" w:type="dxa"/>
            <w:vAlign w:val="center"/>
          </w:tcPr>
          <w:p w14:paraId="2534E5FB">
            <w:pPr>
              <w:widowControl/>
              <w:jc w:val="center"/>
              <w:rPr>
                <w:rFonts w:eastAsia="仿宋_GB2312"/>
                <w:kern w:val="0"/>
                <w:sz w:val="24"/>
              </w:rPr>
            </w:pPr>
            <w:r>
              <w:rPr>
                <w:rFonts w:eastAsia="仿宋_GB2312"/>
                <w:kern w:val="0"/>
                <w:sz w:val="24"/>
              </w:rPr>
              <w:t>Pa.s</w:t>
            </w:r>
          </w:p>
        </w:tc>
        <w:tc>
          <w:tcPr>
            <w:tcW w:w="1919" w:type="dxa"/>
            <w:vAlign w:val="center"/>
          </w:tcPr>
          <w:p w14:paraId="7C22574B">
            <w:pPr>
              <w:widowControl/>
              <w:jc w:val="center"/>
              <w:rPr>
                <w:rFonts w:eastAsia="仿宋_GB2312"/>
                <w:kern w:val="0"/>
                <w:sz w:val="24"/>
              </w:rPr>
            </w:pPr>
            <w:r>
              <w:rPr>
                <w:rFonts w:eastAsia="仿宋_GB2312"/>
                <w:kern w:val="0"/>
                <w:sz w:val="24"/>
              </w:rPr>
              <w:t>180</w:t>
            </w:r>
          </w:p>
        </w:tc>
      </w:tr>
      <w:tr w14:paraId="31AB1E9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43D3EF5">
            <w:pPr>
              <w:widowControl/>
              <w:rPr>
                <w:rFonts w:eastAsia="仿宋_GB2312"/>
                <w:kern w:val="0"/>
                <w:sz w:val="24"/>
              </w:rPr>
            </w:pPr>
            <w:r>
              <w:rPr>
                <w:rFonts w:eastAsia="仿宋_GB2312"/>
                <w:kern w:val="0"/>
                <w:sz w:val="24"/>
              </w:rPr>
              <w:t>10</w:t>
            </w:r>
            <w:r>
              <w:rPr>
                <w:rFonts w:hint="eastAsia" w:ascii="微软雅黑" w:hAnsi="微软雅黑" w:eastAsia="微软雅黑" w:cs="微软雅黑"/>
                <w:kern w:val="0"/>
                <w:sz w:val="24"/>
              </w:rPr>
              <w:t>℃</w:t>
            </w:r>
            <w:r>
              <w:rPr>
                <w:rFonts w:eastAsia="仿宋_GB2312"/>
                <w:kern w:val="0"/>
                <w:sz w:val="24"/>
              </w:rPr>
              <w:t>延度                        不小于</w:t>
            </w:r>
          </w:p>
        </w:tc>
        <w:tc>
          <w:tcPr>
            <w:tcW w:w="987" w:type="dxa"/>
            <w:vAlign w:val="center"/>
          </w:tcPr>
          <w:p w14:paraId="547B952F">
            <w:pPr>
              <w:widowControl/>
              <w:jc w:val="center"/>
              <w:rPr>
                <w:rFonts w:eastAsia="仿宋_GB2312"/>
                <w:kern w:val="0"/>
                <w:sz w:val="24"/>
              </w:rPr>
            </w:pPr>
            <w:r>
              <w:rPr>
                <w:rFonts w:eastAsia="仿宋_GB2312"/>
                <w:kern w:val="0"/>
                <w:sz w:val="24"/>
              </w:rPr>
              <w:t>cm</w:t>
            </w:r>
          </w:p>
        </w:tc>
        <w:tc>
          <w:tcPr>
            <w:tcW w:w="1919" w:type="dxa"/>
            <w:vAlign w:val="center"/>
          </w:tcPr>
          <w:p w14:paraId="1CBB878A">
            <w:pPr>
              <w:widowControl/>
              <w:jc w:val="center"/>
              <w:rPr>
                <w:rFonts w:eastAsia="仿宋_GB2312"/>
                <w:kern w:val="0"/>
                <w:sz w:val="24"/>
              </w:rPr>
            </w:pPr>
            <w:r>
              <w:rPr>
                <w:rFonts w:eastAsia="仿宋_GB2312"/>
                <w:kern w:val="0"/>
                <w:sz w:val="24"/>
              </w:rPr>
              <w:t>20</w:t>
            </w:r>
          </w:p>
        </w:tc>
      </w:tr>
      <w:tr w14:paraId="10F3A09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4B7E6A81">
            <w:pPr>
              <w:widowControl/>
              <w:rPr>
                <w:rFonts w:eastAsia="仿宋_GB2312"/>
                <w:kern w:val="0"/>
                <w:sz w:val="24"/>
              </w:rPr>
            </w:pPr>
            <w:r>
              <w:rPr>
                <w:rFonts w:eastAsia="仿宋_GB2312"/>
                <w:kern w:val="0"/>
                <w:sz w:val="24"/>
              </w:rPr>
              <w:t>15</w:t>
            </w:r>
            <w:r>
              <w:rPr>
                <w:rFonts w:hint="eastAsia" w:ascii="微软雅黑" w:hAnsi="微软雅黑" w:eastAsia="微软雅黑" w:cs="微软雅黑"/>
                <w:kern w:val="0"/>
                <w:sz w:val="24"/>
              </w:rPr>
              <w:t>℃</w:t>
            </w:r>
            <w:r>
              <w:rPr>
                <w:rFonts w:eastAsia="仿宋_GB2312"/>
                <w:kern w:val="0"/>
                <w:sz w:val="24"/>
              </w:rPr>
              <w:t>延度                        不小于</w:t>
            </w:r>
          </w:p>
        </w:tc>
        <w:tc>
          <w:tcPr>
            <w:tcW w:w="987" w:type="dxa"/>
            <w:vAlign w:val="center"/>
          </w:tcPr>
          <w:p w14:paraId="5D36B2BC">
            <w:pPr>
              <w:widowControl/>
              <w:jc w:val="center"/>
              <w:rPr>
                <w:rFonts w:eastAsia="仿宋_GB2312"/>
                <w:kern w:val="0"/>
                <w:sz w:val="24"/>
              </w:rPr>
            </w:pPr>
            <w:r>
              <w:rPr>
                <w:rFonts w:eastAsia="仿宋_GB2312"/>
                <w:kern w:val="0"/>
                <w:sz w:val="24"/>
              </w:rPr>
              <w:t>cm</w:t>
            </w:r>
          </w:p>
        </w:tc>
        <w:tc>
          <w:tcPr>
            <w:tcW w:w="1919" w:type="dxa"/>
            <w:vAlign w:val="center"/>
          </w:tcPr>
          <w:p w14:paraId="4371049B">
            <w:pPr>
              <w:widowControl/>
              <w:jc w:val="center"/>
              <w:rPr>
                <w:rFonts w:eastAsia="仿宋_GB2312"/>
                <w:kern w:val="0"/>
                <w:sz w:val="24"/>
              </w:rPr>
            </w:pPr>
            <w:r>
              <w:rPr>
                <w:rFonts w:eastAsia="仿宋_GB2312"/>
                <w:kern w:val="0"/>
                <w:sz w:val="24"/>
              </w:rPr>
              <w:t>100</w:t>
            </w:r>
          </w:p>
        </w:tc>
      </w:tr>
      <w:tr w14:paraId="3B5DD0A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3278FA78">
            <w:pPr>
              <w:widowControl/>
              <w:rPr>
                <w:rFonts w:eastAsia="仿宋_GB2312"/>
                <w:kern w:val="0"/>
                <w:sz w:val="24"/>
              </w:rPr>
            </w:pPr>
            <w:r>
              <w:rPr>
                <w:rFonts w:eastAsia="仿宋_GB2312"/>
                <w:kern w:val="0"/>
                <w:sz w:val="24"/>
              </w:rPr>
              <w:t>闪点                            不小于</w:t>
            </w:r>
          </w:p>
        </w:tc>
        <w:tc>
          <w:tcPr>
            <w:tcW w:w="987" w:type="dxa"/>
            <w:vAlign w:val="center"/>
          </w:tcPr>
          <w:p w14:paraId="5C3E4859">
            <w:pPr>
              <w:widowControl/>
              <w:jc w:val="center"/>
              <w:rPr>
                <w:rFonts w:eastAsia="仿宋_GB2312"/>
                <w:kern w:val="0"/>
                <w:sz w:val="24"/>
              </w:rPr>
            </w:pPr>
            <w:r>
              <w:rPr>
                <w:rFonts w:hint="eastAsia" w:ascii="微软雅黑" w:hAnsi="微软雅黑" w:eastAsia="微软雅黑" w:cs="微软雅黑"/>
                <w:kern w:val="0"/>
                <w:sz w:val="24"/>
              </w:rPr>
              <w:t>℃</w:t>
            </w:r>
          </w:p>
        </w:tc>
        <w:tc>
          <w:tcPr>
            <w:tcW w:w="1919" w:type="dxa"/>
            <w:vAlign w:val="center"/>
          </w:tcPr>
          <w:p w14:paraId="77403F8D">
            <w:pPr>
              <w:widowControl/>
              <w:jc w:val="center"/>
              <w:rPr>
                <w:rFonts w:eastAsia="仿宋_GB2312"/>
                <w:kern w:val="0"/>
                <w:sz w:val="24"/>
              </w:rPr>
            </w:pPr>
            <w:r>
              <w:rPr>
                <w:rFonts w:eastAsia="仿宋_GB2312"/>
                <w:kern w:val="0"/>
                <w:sz w:val="24"/>
              </w:rPr>
              <w:t>260</w:t>
            </w:r>
          </w:p>
        </w:tc>
      </w:tr>
      <w:tr w14:paraId="4B6D325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3FD6AF44">
            <w:pPr>
              <w:widowControl/>
              <w:rPr>
                <w:rFonts w:eastAsia="仿宋_GB2312"/>
                <w:kern w:val="0"/>
                <w:sz w:val="24"/>
              </w:rPr>
            </w:pPr>
            <w:r>
              <w:rPr>
                <w:rFonts w:eastAsia="仿宋_GB2312"/>
                <w:kern w:val="0"/>
                <w:sz w:val="24"/>
              </w:rPr>
              <w:t>含蜡量（蒸馏法）                不大于</w:t>
            </w:r>
          </w:p>
        </w:tc>
        <w:tc>
          <w:tcPr>
            <w:tcW w:w="987" w:type="dxa"/>
            <w:vAlign w:val="center"/>
          </w:tcPr>
          <w:p w14:paraId="45623898">
            <w:pPr>
              <w:widowControl/>
              <w:jc w:val="center"/>
              <w:rPr>
                <w:rFonts w:eastAsia="仿宋_GB2312"/>
                <w:kern w:val="0"/>
                <w:sz w:val="24"/>
              </w:rPr>
            </w:pPr>
            <w:r>
              <w:rPr>
                <w:rFonts w:eastAsia="仿宋_GB2312"/>
                <w:kern w:val="0"/>
                <w:sz w:val="24"/>
              </w:rPr>
              <w:t>%</w:t>
            </w:r>
          </w:p>
        </w:tc>
        <w:tc>
          <w:tcPr>
            <w:tcW w:w="1919" w:type="dxa"/>
            <w:vAlign w:val="center"/>
          </w:tcPr>
          <w:p w14:paraId="3C45C3FF">
            <w:pPr>
              <w:widowControl/>
              <w:jc w:val="center"/>
              <w:rPr>
                <w:rFonts w:eastAsia="仿宋_GB2312"/>
                <w:kern w:val="0"/>
                <w:sz w:val="24"/>
              </w:rPr>
            </w:pPr>
            <w:r>
              <w:rPr>
                <w:rFonts w:eastAsia="仿宋_GB2312"/>
                <w:kern w:val="0"/>
                <w:sz w:val="24"/>
              </w:rPr>
              <w:t>2.2</w:t>
            </w:r>
          </w:p>
        </w:tc>
      </w:tr>
      <w:tr w14:paraId="5192B946">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B751B48">
            <w:pPr>
              <w:widowControl/>
              <w:rPr>
                <w:rFonts w:eastAsia="仿宋_GB2312"/>
                <w:kern w:val="0"/>
                <w:sz w:val="24"/>
              </w:rPr>
            </w:pPr>
            <w:r>
              <w:rPr>
                <w:rFonts w:eastAsia="仿宋_GB2312"/>
                <w:kern w:val="0"/>
                <w:sz w:val="24"/>
              </w:rPr>
              <w:t>密度（15</w:t>
            </w:r>
            <w:r>
              <w:rPr>
                <w:rFonts w:hint="eastAsia" w:ascii="微软雅黑" w:hAnsi="微软雅黑" w:eastAsia="微软雅黑" w:cs="微软雅黑"/>
                <w:kern w:val="0"/>
                <w:sz w:val="24"/>
              </w:rPr>
              <w:t>℃</w:t>
            </w:r>
            <w:r>
              <w:rPr>
                <w:rFonts w:eastAsia="仿宋_GB2312"/>
                <w:kern w:val="0"/>
                <w:sz w:val="24"/>
              </w:rPr>
              <w:t>）</w:t>
            </w:r>
          </w:p>
        </w:tc>
        <w:tc>
          <w:tcPr>
            <w:tcW w:w="987" w:type="dxa"/>
            <w:vAlign w:val="center"/>
          </w:tcPr>
          <w:p w14:paraId="5EFFA0BD">
            <w:pPr>
              <w:widowControl/>
              <w:jc w:val="center"/>
              <w:rPr>
                <w:rFonts w:eastAsia="仿宋_GB2312"/>
                <w:kern w:val="0"/>
                <w:sz w:val="24"/>
              </w:rPr>
            </w:pPr>
            <w:r>
              <w:rPr>
                <w:rFonts w:eastAsia="仿宋_GB2312"/>
                <w:kern w:val="0"/>
                <w:sz w:val="24"/>
              </w:rPr>
              <w:t>g/cm</w:t>
            </w:r>
            <w:r>
              <w:rPr>
                <w:rFonts w:eastAsia="仿宋_GB2312"/>
                <w:kern w:val="0"/>
                <w:sz w:val="24"/>
                <w:vertAlign w:val="superscript"/>
              </w:rPr>
              <w:t>3</w:t>
            </w:r>
          </w:p>
        </w:tc>
        <w:tc>
          <w:tcPr>
            <w:tcW w:w="1919" w:type="dxa"/>
            <w:vAlign w:val="center"/>
          </w:tcPr>
          <w:p w14:paraId="6F260469">
            <w:pPr>
              <w:widowControl/>
              <w:jc w:val="center"/>
              <w:rPr>
                <w:rFonts w:eastAsia="仿宋_GB2312"/>
                <w:kern w:val="0"/>
                <w:sz w:val="24"/>
              </w:rPr>
            </w:pPr>
            <w:r>
              <w:rPr>
                <w:rFonts w:eastAsia="仿宋_GB2312"/>
                <w:kern w:val="0"/>
                <w:sz w:val="24"/>
              </w:rPr>
              <w:t>实测记录</w:t>
            </w:r>
          </w:p>
        </w:tc>
      </w:tr>
      <w:tr w14:paraId="6403B90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D3CCB9C">
            <w:pPr>
              <w:widowControl/>
              <w:rPr>
                <w:rFonts w:eastAsia="仿宋_GB2312"/>
                <w:kern w:val="0"/>
                <w:sz w:val="24"/>
              </w:rPr>
            </w:pPr>
            <w:r>
              <w:rPr>
                <w:rFonts w:eastAsia="仿宋_GB2312"/>
                <w:kern w:val="0"/>
                <w:sz w:val="24"/>
              </w:rPr>
              <w:t>溶解度                          不小于</w:t>
            </w:r>
          </w:p>
        </w:tc>
        <w:tc>
          <w:tcPr>
            <w:tcW w:w="987" w:type="dxa"/>
            <w:vAlign w:val="center"/>
          </w:tcPr>
          <w:p w14:paraId="48AC4456">
            <w:pPr>
              <w:widowControl/>
              <w:jc w:val="center"/>
              <w:rPr>
                <w:rFonts w:eastAsia="仿宋_GB2312"/>
                <w:kern w:val="0"/>
                <w:sz w:val="24"/>
              </w:rPr>
            </w:pPr>
            <w:r>
              <w:rPr>
                <w:rFonts w:hint="eastAsia" w:ascii="微软雅黑" w:hAnsi="微软雅黑" w:eastAsia="微软雅黑" w:cs="微软雅黑"/>
                <w:kern w:val="0"/>
                <w:sz w:val="24"/>
              </w:rPr>
              <w:t>℃</w:t>
            </w:r>
          </w:p>
        </w:tc>
        <w:tc>
          <w:tcPr>
            <w:tcW w:w="1919" w:type="dxa"/>
            <w:vAlign w:val="center"/>
          </w:tcPr>
          <w:p w14:paraId="670FBA88">
            <w:pPr>
              <w:widowControl/>
              <w:jc w:val="center"/>
              <w:rPr>
                <w:rFonts w:eastAsia="仿宋_GB2312"/>
                <w:kern w:val="0"/>
                <w:sz w:val="24"/>
              </w:rPr>
            </w:pPr>
            <w:r>
              <w:rPr>
                <w:rFonts w:eastAsia="仿宋_GB2312"/>
                <w:kern w:val="0"/>
                <w:sz w:val="24"/>
              </w:rPr>
              <w:t>99.5</w:t>
            </w:r>
          </w:p>
        </w:tc>
      </w:tr>
      <w:tr w14:paraId="5DBF5A2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8424" w:type="dxa"/>
            <w:gridSpan w:val="3"/>
            <w:vAlign w:val="center"/>
          </w:tcPr>
          <w:p w14:paraId="67D123FF">
            <w:pPr>
              <w:widowControl/>
              <w:jc w:val="center"/>
              <w:rPr>
                <w:rFonts w:eastAsia="仿宋_GB2312"/>
                <w:kern w:val="0"/>
                <w:sz w:val="24"/>
              </w:rPr>
            </w:pPr>
            <w:r>
              <w:rPr>
                <w:rFonts w:eastAsia="仿宋_GB2312"/>
                <w:kern w:val="0"/>
                <w:sz w:val="24"/>
              </w:rPr>
              <w:t>TFOT(RTFOT)后残留物</w:t>
            </w:r>
          </w:p>
        </w:tc>
      </w:tr>
      <w:tr w14:paraId="269FF5A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6912335">
            <w:pPr>
              <w:widowControl/>
              <w:rPr>
                <w:rFonts w:eastAsia="仿宋_GB2312"/>
                <w:kern w:val="0"/>
                <w:sz w:val="24"/>
              </w:rPr>
            </w:pPr>
            <w:r>
              <w:rPr>
                <w:rFonts w:eastAsia="仿宋_GB2312"/>
                <w:kern w:val="0"/>
                <w:sz w:val="24"/>
              </w:rPr>
              <w:t>质量变化                        不大于</w:t>
            </w:r>
          </w:p>
        </w:tc>
        <w:tc>
          <w:tcPr>
            <w:tcW w:w="987" w:type="dxa"/>
            <w:vAlign w:val="center"/>
          </w:tcPr>
          <w:p w14:paraId="44A70183">
            <w:pPr>
              <w:widowControl/>
              <w:jc w:val="center"/>
              <w:rPr>
                <w:rFonts w:eastAsia="仿宋_GB2312"/>
                <w:kern w:val="0"/>
                <w:sz w:val="24"/>
              </w:rPr>
            </w:pPr>
            <w:r>
              <w:rPr>
                <w:rFonts w:eastAsia="仿宋_GB2312"/>
                <w:kern w:val="0"/>
                <w:sz w:val="24"/>
              </w:rPr>
              <w:t>%</w:t>
            </w:r>
          </w:p>
        </w:tc>
        <w:tc>
          <w:tcPr>
            <w:tcW w:w="1919" w:type="dxa"/>
            <w:vAlign w:val="center"/>
          </w:tcPr>
          <w:p w14:paraId="66E822B7">
            <w:pPr>
              <w:widowControl/>
              <w:jc w:val="center"/>
              <w:rPr>
                <w:rFonts w:eastAsia="仿宋_GB2312"/>
                <w:kern w:val="0"/>
                <w:sz w:val="24"/>
              </w:rPr>
            </w:pPr>
            <w:r>
              <w:rPr>
                <w:rFonts w:eastAsia="仿宋_GB2312"/>
                <w:kern w:val="0"/>
                <w:sz w:val="24"/>
              </w:rPr>
              <w:t>±0.8</w:t>
            </w:r>
          </w:p>
        </w:tc>
      </w:tr>
      <w:tr w14:paraId="183213E7">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62DDCB84">
            <w:pPr>
              <w:widowControl/>
              <w:rPr>
                <w:rFonts w:eastAsia="仿宋_GB2312"/>
                <w:kern w:val="0"/>
                <w:sz w:val="24"/>
              </w:rPr>
            </w:pPr>
            <w:r>
              <w:rPr>
                <w:rFonts w:eastAsia="仿宋_GB2312"/>
                <w:kern w:val="0"/>
                <w:sz w:val="24"/>
              </w:rPr>
              <w:t>残留针入度比                    不小于</w:t>
            </w:r>
          </w:p>
        </w:tc>
        <w:tc>
          <w:tcPr>
            <w:tcW w:w="987" w:type="dxa"/>
            <w:vAlign w:val="center"/>
          </w:tcPr>
          <w:p w14:paraId="4839A48E">
            <w:pPr>
              <w:widowControl/>
              <w:jc w:val="center"/>
              <w:rPr>
                <w:rFonts w:eastAsia="仿宋_GB2312"/>
                <w:kern w:val="0"/>
                <w:sz w:val="24"/>
              </w:rPr>
            </w:pPr>
            <w:r>
              <w:rPr>
                <w:rFonts w:eastAsia="仿宋_GB2312"/>
                <w:kern w:val="0"/>
                <w:sz w:val="24"/>
              </w:rPr>
              <w:t>%</w:t>
            </w:r>
          </w:p>
        </w:tc>
        <w:tc>
          <w:tcPr>
            <w:tcW w:w="1919" w:type="dxa"/>
            <w:vAlign w:val="center"/>
          </w:tcPr>
          <w:p w14:paraId="4EC3ABFD">
            <w:pPr>
              <w:widowControl/>
              <w:jc w:val="center"/>
              <w:rPr>
                <w:rFonts w:eastAsia="仿宋_GB2312"/>
                <w:kern w:val="0"/>
                <w:sz w:val="24"/>
              </w:rPr>
            </w:pPr>
            <w:r>
              <w:rPr>
                <w:rFonts w:eastAsia="仿宋_GB2312"/>
                <w:kern w:val="0"/>
                <w:sz w:val="24"/>
              </w:rPr>
              <w:t>61</w:t>
            </w:r>
          </w:p>
        </w:tc>
      </w:tr>
      <w:tr w14:paraId="6EFB4B9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0554F708">
            <w:pPr>
              <w:widowControl/>
              <w:rPr>
                <w:rFonts w:eastAsia="仿宋_GB2312"/>
                <w:kern w:val="0"/>
                <w:sz w:val="24"/>
              </w:rPr>
            </w:pPr>
            <w:r>
              <w:rPr>
                <w:rFonts w:eastAsia="仿宋_GB2312"/>
                <w:kern w:val="0"/>
                <w:sz w:val="24"/>
              </w:rPr>
              <w:t>残留延度（10</w:t>
            </w:r>
            <w:r>
              <w:rPr>
                <w:rFonts w:hint="eastAsia" w:ascii="微软雅黑" w:hAnsi="微软雅黑" w:eastAsia="微软雅黑" w:cs="微软雅黑"/>
                <w:kern w:val="0"/>
                <w:sz w:val="24"/>
              </w:rPr>
              <w:t>℃</w:t>
            </w:r>
            <w:r>
              <w:rPr>
                <w:rFonts w:eastAsia="仿宋_GB2312"/>
                <w:kern w:val="0"/>
                <w:sz w:val="24"/>
              </w:rPr>
              <w:t>）                不小于</w:t>
            </w:r>
          </w:p>
        </w:tc>
        <w:tc>
          <w:tcPr>
            <w:tcW w:w="987" w:type="dxa"/>
            <w:vAlign w:val="center"/>
          </w:tcPr>
          <w:p w14:paraId="35F7DE1A">
            <w:pPr>
              <w:widowControl/>
              <w:jc w:val="center"/>
              <w:rPr>
                <w:rFonts w:eastAsia="仿宋_GB2312"/>
                <w:kern w:val="0"/>
                <w:sz w:val="24"/>
              </w:rPr>
            </w:pPr>
            <w:r>
              <w:rPr>
                <w:rFonts w:eastAsia="仿宋_GB2312"/>
                <w:kern w:val="0"/>
                <w:sz w:val="24"/>
              </w:rPr>
              <w:t>cm</w:t>
            </w:r>
          </w:p>
        </w:tc>
        <w:tc>
          <w:tcPr>
            <w:tcW w:w="1919" w:type="dxa"/>
            <w:vAlign w:val="center"/>
          </w:tcPr>
          <w:p w14:paraId="70677B79">
            <w:pPr>
              <w:widowControl/>
              <w:jc w:val="center"/>
              <w:rPr>
                <w:rFonts w:eastAsia="仿宋_GB2312"/>
                <w:kern w:val="0"/>
                <w:sz w:val="24"/>
              </w:rPr>
            </w:pPr>
            <w:r>
              <w:rPr>
                <w:rFonts w:eastAsia="仿宋_GB2312"/>
                <w:kern w:val="0"/>
                <w:sz w:val="24"/>
              </w:rPr>
              <w:t>6</w:t>
            </w:r>
          </w:p>
        </w:tc>
      </w:tr>
      <w:tr w14:paraId="0B09B47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A66BEF1">
            <w:pPr>
              <w:widowControl/>
              <w:rPr>
                <w:rFonts w:eastAsia="仿宋_GB2312"/>
                <w:kern w:val="0"/>
                <w:sz w:val="24"/>
              </w:rPr>
            </w:pPr>
            <w:r>
              <w:rPr>
                <w:rFonts w:eastAsia="仿宋_GB2312"/>
                <w:kern w:val="0"/>
                <w:sz w:val="24"/>
              </w:rPr>
              <w:t>残留延度（15</w:t>
            </w:r>
            <w:r>
              <w:rPr>
                <w:rFonts w:hint="eastAsia" w:ascii="微软雅黑" w:hAnsi="微软雅黑" w:eastAsia="微软雅黑" w:cs="微软雅黑"/>
                <w:kern w:val="0"/>
                <w:sz w:val="24"/>
              </w:rPr>
              <w:t>℃</w:t>
            </w:r>
            <w:r>
              <w:rPr>
                <w:rFonts w:eastAsia="仿宋_GB2312"/>
                <w:kern w:val="0"/>
                <w:sz w:val="24"/>
              </w:rPr>
              <w:t>）                不小于</w:t>
            </w:r>
          </w:p>
        </w:tc>
        <w:tc>
          <w:tcPr>
            <w:tcW w:w="987" w:type="dxa"/>
            <w:vAlign w:val="center"/>
          </w:tcPr>
          <w:p w14:paraId="55D66387">
            <w:pPr>
              <w:widowControl/>
              <w:jc w:val="center"/>
              <w:rPr>
                <w:rFonts w:eastAsia="仿宋_GB2312"/>
                <w:kern w:val="0"/>
                <w:sz w:val="24"/>
              </w:rPr>
            </w:pPr>
            <w:r>
              <w:rPr>
                <w:rFonts w:eastAsia="仿宋_GB2312"/>
                <w:kern w:val="0"/>
                <w:sz w:val="24"/>
              </w:rPr>
              <w:t>cm</w:t>
            </w:r>
          </w:p>
        </w:tc>
        <w:tc>
          <w:tcPr>
            <w:tcW w:w="1919" w:type="dxa"/>
            <w:vAlign w:val="center"/>
          </w:tcPr>
          <w:p w14:paraId="2D9F2F78">
            <w:pPr>
              <w:widowControl/>
              <w:jc w:val="center"/>
              <w:rPr>
                <w:rFonts w:eastAsia="仿宋_GB2312"/>
                <w:kern w:val="0"/>
                <w:sz w:val="24"/>
              </w:rPr>
            </w:pPr>
            <w:r>
              <w:rPr>
                <w:rFonts w:eastAsia="仿宋_GB2312"/>
                <w:kern w:val="0"/>
                <w:sz w:val="24"/>
              </w:rPr>
              <w:t>15</w:t>
            </w:r>
          </w:p>
        </w:tc>
      </w:tr>
    </w:tbl>
    <w:p w14:paraId="0A10D356">
      <w:pPr>
        <w:spacing w:line="360" w:lineRule="auto"/>
        <w:ind w:firstLine="480" w:firstLineChars="200"/>
        <w:jc w:val="left"/>
        <w:rPr>
          <w:rFonts w:ascii="Times New Roman" w:hAnsi="Times New Roman" w:cs="Times New Roman"/>
          <w:sz w:val="32"/>
          <w:szCs w:val="32"/>
        </w:rPr>
      </w:pPr>
      <w:r>
        <w:rPr>
          <w:rFonts w:eastAsia="仿宋_GB2312"/>
          <w:sz w:val="24"/>
        </w:rPr>
        <w:t xml:space="preserve">   </w:t>
      </w:r>
      <w:r>
        <w:rPr>
          <w:rFonts w:hint="eastAsia" w:ascii="Times New Roman" w:hAnsi="Times New Roman" w:cs="Times New Roman"/>
          <w:sz w:val="32"/>
          <w:szCs w:val="32"/>
        </w:rPr>
        <w:t>其中上面层需增加抗车辙剂，用于增强路面结构防水性能，增强高温抗变形能力，提高路面高温稳定性及抗重载运输的能力。</w:t>
      </w:r>
    </w:p>
    <w:p w14:paraId="661BC5C4">
      <w:pPr>
        <w:spacing w:line="360" w:lineRule="auto"/>
        <w:ind w:firstLine="482" w:firstLineChars="200"/>
        <w:jc w:val="center"/>
        <w:rPr>
          <w:rFonts w:eastAsia="仿宋_GB2312"/>
          <w:b/>
          <w:bCs/>
          <w:sz w:val="24"/>
        </w:rPr>
      </w:pPr>
      <w:r>
        <w:rPr>
          <w:rFonts w:hint="eastAsia" w:eastAsia="仿宋_GB2312"/>
          <w:b/>
          <w:bCs/>
          <w:sz w:val="24"/>
        </w:rPr>
        <w:t>抗车辙剂性能指标要求</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4924"/>
        <w:gridCol w:w="1846"/>
        <w:gridCol w:w="1301"/>
      </w:tblGrid>
      <w:tr w14:paraId="1A2B818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924" w:type="dxa"/>
            <w:vAlign w:val="center"/>
          </w:tcPr>
          <w:p w14:paraId="7D7E1E9A">
            <w:pPr>
              <w:spacing w:line="312" w:lineRule="auto"/>
              <w:jc w:val="center"/>
              <w:rPr>
                <w:rFonts w:eastAsia="仿宋_GB2312"/>
                <w:sz w:val="24"/>
              </w:rPr>
            </w:pPr>
            <w:r>
              <w:rPr>
                <w:rFonts w:hint="eastAsia" w:eastAsia="仿宋_GB2312"/>
                <w:sz w:val="24"/>
              </w:rPr>
              <w:t>检测项目</w:t>
            </w:r>
          </w:p>
        </w:tc>
        <w:tc>
          <w:tcPr>
            <w:tcW w:w="1846" w:type="dxa"/>
            <w:vAlign w:val="center"/>
          </w:tcPr>
          <w:p w14:paraId="07A7A806">
            <w:pPr>
              <w:spacing w:line="312" w:lineRule="auto"/>
              <w:jc w:val="center"/>
              <w:rPr>
                <w:rFonts w:eastAsia="仿宋_GB2312"/>
                <w:sz w:val="24"/>
              </w:rPr>
            </w:pPr>
            <w:r>
              <w:rPr>
                <w:rFonts w:eastAsia="仿宋_GB2312"/>
                <w:sz w:val="24"/>
              </w:rPr>
              <w:t>单位</w:t>
            </w:r>
          </w:p>
        </w:tc>
        <w:tc>
          <w:tcPr>
            <w:tcW w:w="1301" w:type="dxa"/>
            <w:vAlign w:val="center"/>
          </w:tcPr>
          <w:p w14:paraId="008F0F6A">
            <w:pPr>
              <w:spacing w:line="312" w:lineRule="auto"/>
              <w:jc w:val="center"/>
              <w:rPr>
                <w:rFonts w:eastAsia="仿宋_GB2312"/>
                <w:sz w:val="24"/>
              </w:rPr>
            </w:pPr>
            <w:r>
              <w:rPr>
                <w:rFonts w:hint="eastAsia" w:eastAsia="仿宋_GB2312"/>
                <w:sz w:val="24"/>
              </w:rPr>
              <w:t>指标</w:t>
            </w:r>
          </w:p>
        </w:tc>
      </w:tr>
      <w:tr w14:paraId="30ACEA77">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924" w:type="dxa"/>
            <w:vAlign w:val="center"/>
          </w:tcPr>
          <w:p w14:paraId="764FFC6B">
            <w:pPr>
              <w:spacing w:line="312" w:lineRule="auto"/>
              <w:jc w:val="center"/>
              <w:rPr>
                <w:rFonts w:eastAsia="仿宋_GB2312"/>
                <w:sz w:val="24"/>
              </w:rPr>
            </w:pPr>
            <w:r>
              <w:rPr>
                <w:rFonts w:eastAsia="仿宋_GB2312"/>
                <w:sz w:val="24"/>
              </w:rPr>
              <w:t>密度</w:t>
            </w:r>
          </w:p>
        </w:tc>
        <w:tc>
          <w:tcPr>
            <w:tcW w:w="1846" w:type="dxa"/>
            <w:vAlign w:val="center"/>
          </w:tcPr>
          <w:p w14:paraId="0B37C113">
            <w:pPr>
              <w:spacing w:line="312" w:lineRule="auto"/>
              <w:jc w:val="center"/>
              <w:rPr>
                <w:rFonts w:eastAsia="仿宋_GB2312"/>
                <w:sz w:val="24"/>
              </w:rPr>
            </w:pPr>
            <w:r>
              <w:rPr>
                <w:rFonts w:eastAsia="仿宋_GB2312"/>
                <w:sz w:val="24"/>
              </w:rPr>
              <w:t>g/m</w:t>
            </w:r>
            <w:r>
              <w:rPr>
                <w:rFonts w:eastAsia="仿宋_GB2312"/>
                <w:sz w:val="24"/>
                <w:vertAlign w:val="superscript"/>
              </w:rPr>
              <w:t>3</w:t>
            </w:r>
          </w:p>
        </w:tc>
        <w:tc>
          <w:tcPr>
            <w:tcW w:w="1301" w:type="dxa"/>
            <w:vAlign w:val="center"/>
          </w:tcPr>
          <w:p w14:paraId="7AB649F5">
            <w:pPr>
              <w:spacing w:line="312" w:lineRule="auto"/>
              <w:jc w:val="center"/>
              <w:rPr>
                <w:rFonts w:eastAsia="仿宋_GB2312"/>
                <w:sz w:val="24"/>
              </w:rPr>
            </w:pPr>
            <w:r>
              <w:rPr>
                <w:rFonts w:hint="eastAsia" w:eastAsia="仿宋_GB2312"/>
                <w:sz w:val="24"/>
              </w:rPr>
              <w:t>0.9-1.1</w:t>
            </w:r>
          </w:p>
        </w:tc>
      </w:tr>
      <w:tr w14:paraId="1EF30B5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924" w:type="dxa"/>
            <w:vAlign w:val="center"/>
          </w:tcPr>
          <w:p w14:paraId="29E7B7AF">
            <w:pPr>
              <w:spacing w:line="312" w:lineRule="auto"/>
              <w:jc w:val="center"/>
              <w:rPr>
                <w:rFonts w:eastAsia="仿宋_GB2312"/>
                <w:sz w:val="24"/>
              </w:rPr>
            </w:pPr>
            <w:r>
              <w:rPr>
                <w:rFonts w:hint="eastAsia" w:eastAsia="仿宋_GB2312"/>
                <w:sz w:val="24"/>
              </w:rPr>
              <w:t>溶体质量流动速率（190℃，2.16kg）</w:t>
            </w:r>
          </w:p>
        </w:tc>
        <w:tc>
          <w:tcPr>
            <w:tcW w:w="1846" w:type="dxa"/>
            <w:vAlign w:val="center"/>
          </w:tcPr>
          <w:p w14:paraId="14E21771">
            <w:pPr>
              <w:spacing w:line="312" w:lineRule="auto"/>
              <w:jc w:val="center"/>
              <w:rPr>
                <w:rFonts w:eastAsia="仿宋_GB2312"/>
                <w:sz w:val="24"/>
              </w:rPr>
            </w:pPr>
            <w:r>
              <w:rPr>
                <w:rFonts w:eastAsia="仿宋_GB2312"/>
                <w:sz w:val="24"/>
              </w:rPr>
              <w:t>g/</w:t>
            </w:r>
            <w:r>
              <w:rPr>
                <w:rFonts w:hint="eastAsia" w:eastAsia="仿宋_GB2312"/>
                <w:sz w:val="24"/>
              </w:rPr>
              <w:t>10min</w:t>
            </w:r>
          </w:p>
        </w:tc>
        <w:tc>
          <w:tcPr>
            <w:tcW w:w="1301" w:type="dxa"/>
            <w:vAlign w:val="center"/>
          </w:tcPr>
          <w:p w14:paraId="099CA062">
            <w:pPr>
              <w:spacing w:line="312" w:lineRule="auto"/>
              <w:jc w:val="center"/>
              <w:rPr>
                <w:rFonts w:eastAsia="仿宋_GB2312"/>
                <w:sz w:val="24"/>
              </w:rPr>
            </w:pPr>
            <w:r>
              <w:rPr>
                <w:rFonts w:hint="eastAsia" w:eastAsia="仿宋_GB2312"/>
                <w:sz w:val="24"/>
              </w:rPr>
              <w:t>≥0.3</w:t>
            </w:r>
          </w:p>
        </w:tc>
      </w:tr>
      <w:tr w14:paraId="33D85BE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924" w:type="dxa"/>
            <w:vAlign w:val="center"/>
          </w:tcPr>
          <w:p w14:paraId="7E2E4725">
            <w:pPr>
              <w:spacing w:line="312" w:lineRule="auto"/>
              <w:jc w:val="center"/>
              <w:rPr>
                <w:rFonts w:eastAsia="仿宋_GB2312"/>
                <w:sz w:val="24"/>
              </w:rPr>
            </w:pPr>
            <w:r>
              <w:rPr>
                <w:rFonts w:hint="eastAsia" w:eastAsia="仿宋_GB2312"/>
                <w:sz w:val="24"/>
              </w:rPr>
              <w:t>吸水率</w:t>
            </w:r>
          </w:p>
        </w:tc>
        <w:tc>
          <w:tcPr>
            <w:tcW w:w="1846" w:type="dxa"/>
            <w:vAlign w:val="center"/>
          </w:tcPr>
          <w:p w14:paraId="49E008FC">
            <w:pPr>
              <w:spacing w:line="312" w:lineRule="auto"/>
              <w:jc w:val="center"/>
              <w:rPr>
                <w:rFonts w:eastAsia="仿宋_GB2312"/>
                <w:sz w:val="24"/>
              </w:rPr>
            </w:pPr>
            <w:r>
              <w:rPr>
                <w:rFonts w:eastAsia="仿宋_GB2312"/>
                <w:sz w:val="24"/>
              </w:rPr>
              <w:t>%</w:t>
            </w:r>
          </w:p>
        </w:tc>
        <w:tc>
          <w:tcPr>
            <w:tcW w:w="1301" w:type="dxa"/>
            <w:vAlign w:val="center"/>
          </w:tcPr>
          <w:p w14:paraId="6369D3DA">
            <w:pPr>
              <w:spacing w:line="312" w:lineRule="auto"/>
              <w:jc w:val="center"/>
              <w:rPr>
                <w:rFonts w:eastAsia="仿宋_GB2312"/>
                <w:sz w:val="24"/>
              </w:rPr>
            </w:pPr>
            <w:r>
              <w:rPr>
                <w:rFonts w:hint="eastAsia" w:eastAsia="仿宋_GB2312"/>
                <w:sz w:val="24"/>
              </w:rPr>
              <w:t>≤0.5</w:t>
            </w:r>
          </w:p>
        </w:tc>
      </w:tr>
    </w:tbl>
    <w:p w14:paraId="1353DB54">
      <w:pPr>
        <w:spacing w:line="360" w:lineRule="auto"/>
        <w:jc w:val="left"/>
        <w:rPr>
          <w:rFonts w:eastAsia="仿宋_GB2312"/>
          <w:sz w:val="24"/>
        </w:rPr>
      </w:pPr>
      <w:r>
        <w:rPr>
          <w:rFonts w:eastAsia="仿宋_GB2312"/>
          <w:sz w:val="24"/>
        </w:rPr>
        <w:t xml:space="preserve"> </w:t>
      </w:r>
      <w:r>
        <w:rPr>
          <w:rFonts w:hint="eastAsia" w:ascii="Times New Roman" w:hAnsi="Times New Roman" w:cs="Times New Roman"/>
          <w:sz w:val="32"/>
          <w:szCs w:val="32"/>
        </w:rPr>
        <w:t>③ 面层用的粗集料：行车道的上面层采用石灰岩集料，其余各沥青面层均采用石灰岩集料，应采用石质坚硬、洁净、干燥、无风化、无杂质，并具有足够强度和耐磨耗的性能，应具有良好的颗粒形状(近立方体颗粒)，集料应选用反击式破碎机轧制，禁止使用颚式破碎机。上面层粗集料应选用坚硬，耐磨、抗冲击性好的碎石，并应严格控制细长扁平颗粒含量。粗集料技术要求见下表：</w:t>
      </w:r>
    </w:p>
    <w:p w14:paraId="53E25249">
      <w:pPr>
        <w:spacing w:line="360" w:lineRule="auto"/>
        <w:jc w:val="center"/>
        <w:rPr>
          <w:rFonts w:eastAsia="仿宋_GB2312"/>
          <w:b/>
          <w:sz w:val="24"/>
        </w:rPr>
      </w:pPr>
      <w:r>
        <w:rPr>
          <w:rFonts w:eastAsia="仿宋_GB2312"/>
          <w:b/>
          <w:bCs/>
          <w:sz w:val="24"/>
        </w:rPr>
        <w:t>沥青面层用粗集料质量要求</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4869"/>
        <w:gridCol w:w="745"/>
        <w:gridCol w:w="1019"/>
        <w:gridCol w:w="1540"/>
      </w:tblGrid>
      <w:tr w14:paraId="61DEF30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Merge w:val="restart"/>
            <w:vAlign w:val="center"/>
          </w:tcPr>
          <w:p w14:paraId="45FEDDF3">
            <w:pPr>
              <w:widowControl/>
              <w:jc w:val="center"/>
              <w:rPr>
                <w:rFonts w:eastAsia="仿宋_GB2312"/>
                <w:color w:val="000000"/>
                <w:kern w:val="0"/>
                <w:sz w:val="24"/>
              </w:rPr>
            </w:pPr>
            <w:r>
              <w:rPr>
                <w:rFonts w:eastAsia="仿宋_GB2312"/>
                <w:color w:val="000000"/>
                <w:kern w:val="0"/>
                <w:sz w:val="24"/>
              </w:rPr>
              <w:t>指       标</w:t>
            </w:r>
          </w:p>
        </w:tc>
        <w:tc>
          <w:tcPr>
            <w:tcW w:w="745" w:type="dxa"/>
            <w:vMerge w:val="restart"/>
            <w:vAlign w:val="center"/>
          </w:tcPr>
          <w:p w14:paraId="691B3341">
            <w:pPr>
              <w:widowControl/>
              <w:jc w:val="center"/>
              <w:rPr>
                <w:rFonts w:eastAsia="仿宋_GB2312"/>
                <w:color w:val="000000"/>
                <w:kern w:val="0"/>
                <w:sz w:val="24"/>
              </w:rPr>
            </w:pPr>
            <w:r>
              <w:rPr>
                <w:rFonts w:eastAsia="仿宋_GB2312"/>
                <w:color w:val="000000"/>
                <w:kern w:val="0"/>
                <w:sz w:val="24"/>
              </w:rPr>
              <w:t>单位</w:t>
            </w:r>
          </w:p>
        </w:tc>
        <w:tc>
          <w:tcPr>
            <w:tcW w:w="2559" w:type="dxa"/>
            <w:gridSpan w:val="2"/>
            <w:vAlign w:val="center"/>
          </w:tcPr>
          <w:p w14:paraId="70509601">
            <w:pPr>
              <w:widowControl/>
              <w:jc w:val="center"/>
              <w:rPr>
                <w:rFonts w:eastAsia="仿宋_GB2312"/>
                <w:color w:val="000000"/>
                <w:kern w:val="0"/>
                <w:sz w:val="24"/>
              </w:rPr>
            </w:pPr>
            <w:r>
              <w:rPr>
                <w:rFonts w:eastAsia="仿宋_GB2312"/>
                <w:color w:val="000000"/>
                <w:kern w:val="0"/>
                <w:sz w:val="24"/>
              </w:rPr>
              <w:t>要  求  值</w:t>
            </w:r>
          </w:p>
        </w:tc>
      </w:tr>
      <w:tr w14:paraId="589467D2">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Merge w:val="continue"/>
            <w:vAlign w:val="center"/>
          </w:tcPr>
          <w:p w14:paraId="70F58DA7">
            <w:pPr>
              <w:widowControl/>
              <w:jc w:val="left"/>
              <w:rPr>
                <w:rFonts w:eastAsia="仿宋_GB2312"/>
                <w:color w:val="000000"/>
                <w:kern w:val="0"/>
                <w:sz w:val="24"/>
              </w:rPr>
            </w:pPr>
          </w:p>
        </w:tc>
        <w:tc>
          <w:tcPr>
            <w:tcW w:w="745" w:type="dxa"/>
            <w:vMerge w:val="continue"/>
            <w:vAlign w:val="center"/>
          </w:tcPr>
          <w:p w14:paraId="33B00056">
            <w:pPr>
              <w:widowControl/>
              <w:jc w:val="left"/>
              <w:rPr>
                <w:rFonts w:eastAsia="仿宋_GB2312"/>
                <w:color w:val="000000"/>
                <w:kern w:val="0"/>
                <w:sz w:val="24"/>
              </w:rPr>
            </w:pPr>
          </w:p>
        </w:tc>
        <w:tc>
          <w:tcPr>
            <w:tcW w:w="1019" w:type="dxa"/>
            <w:vAlign w:val="center"/>
          </w:tcPr>
          <w:p w14:paraId="783E060D">
            <w:pPr>
              <w:widowControl/>
              <w:jc w:val="center"/>
              <w:rPr>
                <w:rFonts w:eastAsia="仿宋_GB2312"/>
                <w:color w:val="000000"/>
                <w:kern w:val="0"/>
                <w:sz w:val="24"/>
              </w:rPr>
            </w:pPr>
            <w:r>
              <w:rPr>
                <w:rFonts w:eastAsia="仿宋_GB2312"/>
                <w:color w:val="000000"/>
                <w:kern w:val="0"/>
                <w:sz w:val="24"/>
              </w:rPr>
              <w:t>上面层</w:t>
            </w:r>
          </w:p>
        </w:tc>
        <w:tc>
          <w:tcPr>
            <w:tcW w:w="1540" w:type="dxa"/>
            <w:vAlign w:val="center"/>
          </w:tcPr>
          <w:p w14:paraId="56467E93">
            <w:pPr>
              <w:widowControl/>
              <w:jc w:val="center"/>
              <w:rPr>
                <w:rFonts w:eastAsia="仿宋_GB2312"/>
                <w:color w:val="000000"/>
                <w:kern w:val="0"/>
                <w:sz w:val="24"/>
              </w:rPr>
            </w:pPr>
            <w:r>
              <w:rPr>
                <w:rFonts w:eastAsia="仿宋_GB2312"/>
                <w:color w:val="000000"/>
                <w:kern w:val="0"/>
                <w:sz w:val="24"/>
              </w:rPr>
              <w:t>中、下面层</w:t>
            </w:r>
          </w:p>
        </w:tc>
      </w:tr>
      <w:tr w14:paraId="32A2D2E6">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3E771E95">
            <w:pPr>
              <w:widowControl/>
              <w:rPr>
                <w:rFonts w:eastAsia="仿宋_GB2312"/>
                <w:color w:val="000000"/>
                <w:kern w:val="0"/>
                <w:sz w:val="24"/>
              </w:rPr>
            </w:pPr>
            <w:r>
              <w:rPr>
                <w:rFonts w:eastAsia="仿宋_GB2312"/>
                <w:color w:val="000000"/>
                <w:kern w:val="0"/>
                <w:sz w:val="24"/>
              </w:rPr>
              <w:t>石料压碎值                 不大于</w:t>
            </w:r>
          </w:p>
        </w:tc>
        <w:tc>
          <w:tcPr>
            <w:tcW w:w="745" w:type="dxa"/>
            <w:vAlign w:val="center"/>
          </w:tcPr>
          <w:p w14:paraId="227D7D74">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44737809">
            <w:pPr>
              <w:widowControl/>
              <w:jc w:val="center"/>
              <w:rPr>
                <w:rFonts w:eastAsia="仿宋_GB2312"/>
                <w:color w:val="000000"/>
                <w:kern w:val="0"/>
                <w:sz w:val="24"/>
              </w:rPr>
            </w:pPr>
            <w:r>
              <w:rPr>
                <w:rFonts w:eastAsia="仿宋_GB2312"/>
                <w:color w:val="000000"/>
                <w:kern w:val="0"/>
                <w:sz w:val="24"/>
              </w:rPr>
              <w:t>26</w:t>
            </w:r>
          </w:p>
        </w:tc>
        <w:tc>
          <w:tcPr>
            <w:tcW w:w="1540" w:type="dxa"/>
            <w:vAlign w:val="center"/>
          </w:tcPr>
          <w:p w14:paraId="42F9DA8B">
            <w:pPr>
              <w:widowControl/>
              <w:jc w:val="center"/>
              <w:rPr>
                <w:rFonts w:eastAsia="仿宋_GB2312"/>
                <w:color w:val="000000"/>
                <w:kern w:val="0"/>
                <w:sz w:val="24"/>
              </w:rPr>
            </w:pPr>
            <w:r>
              <w:rPr>
                <w:rFonts w:eastAsia="仿宋_GB2312"/>
                <w:color w:val="000000"/>
                <w:kern w:val="0"/>
                <w:sz w:val="24"/>
              </w:rPr>
              <w:t>28</w:t>
            </w:r>
          </w:p>
        </w:tc>
      </w:tr>
      <w:tr w14:paraId="787DEAC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590F613E">
            <w:pPr>
              <w:widowControl/>
              <w:rPr>
                <w:rFonts w:eastAsia="仿宋_GB2312"/>
                <w:color w:val="000000"/>
                <w:kern w:val="0"/>
                <w:sz w:val="24"/>
              </w:rPr>
            </w:pPr>
            <w:r>
              <w:rPr>
                <w:rFonts w:eastAsia="仿宋_GB2312"/>
                <w:color w:val="000000"/>
                <w:kern w:val="0"/>
                <w:sz w:val="24"/>
              </w:rPr>
              <w:t>洛杉矶磨耗损失             不大于</w:t>
            </w:r>
          </w:p>
        </w:tc>
        <w:tc>
          <w:tcPr>
            <w:tcW w:w="745" w:type="dxa"/>
            <w:vAlign w:val="center"/>
          </w:tcPr>
          <w:p w14:paraId="462DDA46">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4469AD41">
            <w:pPr>
              <w:widowControl/>
              <w:jc w:val="center"/>
              <w:rPr>
                <w:rFonts w:eastAsia="仿宋_GB2312"/>
                <w:color w:val="000000"/>
                <w:kern w:val="0"/>
                <w:sz w:val="24"/>
              </w:rPr>
            </w:pPr>
            <w:r>
              <w:rPr>
                <w:rFonts w:eastAsia="仿宋_GB2312"/>
                <w:color w:val="000000"/>
                <w:kern w:val="0"/>
                <w:sz w:val="24"/>
              </w:rPr>
              <w:t>28</w:t>
            </w:r>
          </w:p>
        </w:tc>
        <w:tc>
          <w:tcPr>
            <w:tcW w:w="1540" w:type="dxa"/>
            <w:vAlign w:val="center"/>
          </w:tcPr>
          <w:p w14:paraId="2E5CCB01">
            <w:pPr>
              <w:widowControl/>
              <w:jc w:val="center"/>
              <w:rPr>
                <w:rFonts w:eastAsia="仿宋_GB2312"/>
                <w:color w:val="000000"/>
                <w:kern w:val="0"/>
                <w:sz w:val="24"/>
              </w:rPr>
            </w:pPr>
            <w:r>
              <w:rPr>
                <w:rFonts w:eastAsia="仿宋_GB2312"/>
                <w:color w:val="000000"/>
                <w:kern w:val="0"/>
                <w:sz w:val="24"/>
              </w:rPr>
              <w:t>30</w:t>
            </w:r>
          </w:p>
        </w:tc>
      </w:tr>
      <w:tr w14:paraId="67C0F03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34E15E37">
            <w:pPr>
              <w:widowControl/>
              <w:rPr>
                <w:rFonts w:eastAsia="仿宋_GB2312"/>
                <w:color w:val="000000"/>
                <w:kern w:val="0"/>
                <w:sz w:val="24"/>
              </w:rPr>
            </w:pPr>
            <w:r>
              <w:rPr>
                <w:rFonts w:eastAsia="仿宋_GB2312"/>
                <w:color w:val="000000"/>
                <w:kern w:val="0"/>
                <w:sz w:val="24"/>
              </w:rPr>
              <w:t>表观相对密度               不小于</w:t>
            </w:r>
          </w:p>
        </w:tc>
        <w:tc>
          <w:tcPr>
            <w:tcW w:w="745" w:type="dxa"/>
            <w:vAlign w:val="center"/>
          </w:tcPr>
          <w:p w14:paraId="22C02848">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0CB2C9A1">
            <w:pPr>
              <w:widowControl/>
              <w:jc w:val="center"/>
              <w:rPr>
                <w:rFonts w:eastAsia="仿宋_GB2312"/>
                <w:color w:val="000000"/>
                <w:kern w:val="0"/>
                <w:sz w:val="24"/>
              </w:rPr>
            </w:pPr>
            <w:r>
              <w:rPr>
                <w:rFonts w:eastAsia="仿宋_GB2312"/>
                <w:color w:val="000000"/>
                <w:kern w:val="0"/>
                <w:sz w:val="24"/>
              </w:rPr>
              <w:t>2.6</w:t>
            </w:r>
          </w:p>
        </w:tc>
        <w:tc>
          <w:tcPr>
            <w:tcW w:w="1540" w:type="dxa"/>
            <w:vAlign w:val="center"/>
          </w:tcPr>
          <w:p w14:paraId="5B7F46A6">
            <w:pPr>
              <w:widowControl/>
              <w:jc w:val="center"/>
              <w:rPr>
                <w:rFonts w:eastAsia="仿宋_GB2312"/>
                <w:color w:val="000000"/>
                <w:kern w:val="0"/>
                <w:sz w:val="24"/>
              </w:rPr>
            </w:pPr>
            <w:r>
              <w:rPr>
                <w:rFonts w:eastAsia="仿宋_GB2312"/>
                <w:color w:val="000000"/>
                <w:kern w:val="0"/>
                <w:sz w:val="24"/>
              </w:rPr>
              <w:t>2.5</w:t>
            </w:r>
          </w:p>
        </w:tc>
      </w:tr>
      <w:tr w14:paraId="061AC797">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661306ED">
            <w:pPr>
              <w:widowControl/>
              <w:rPr>
                <w:rFonts w:eastAsia="仿宋_GB2312"/>
                <w:color w:val="000000"/>
                <w:kern w:val="0"/>
                <w:sz w:val="24"/>
              </w:rPr>
            </w:pPr>
            <w:r>
              <w:rPr>
                <w:rFonts w:eastAsia="仿宋_GB2312"/>
                <w:color w:val="000000"/>
                <w:kern w:val="0"/>
                <w:sz w:val="24"/>
              </w:rPr>
              <w:t>吸水率                     不大于</w:t>
            </w:r>
          </w:p>
        </w:tc>
        <w:tc>
          <w:tcPr>
            <w:tcW w:w="745" w:type="dxa"/>
            <w:vAlign w:val="center"/>
          </w:tcPr>
          <w:p w14:paraId="0094D4EA">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31CEB376">
            <w:pPr>
              <w:widowControl/>
              <w:jc w:val="center"/>
              <w:rPr>
                <w:rFonts w:eastAsia="仿宋_GB2312"/>
                <w:color w:val="000000"/>
                <w:kern w:val="0"/>
                <w:sz w:val="24"/>
              </w:rPr>
            </w:pPr>
            <w:r>
              <w:rPr>
                <w:rFonts w:eastAsia="仿宋_GB2312"/>
                <w:color w:val="000000"/>
                <w:kern w:val="0"/>
                <w:sz w:val="24"/>
              </w:rPr>
              <w:t>2</w:t>
            </w:r>
          </w:p>
        </w:tc>
        <w:tc>
          <w:tcPr>
            <w:tcW w:w="1540" w:type="dxa"/>
            <w:vAlign w:val="center"/>
          </w:tcPr>
          <w:p w14:paraId="0A4CD1D9">
            <w:pPr>
              <w:widowControl/>
              <w:jc w:val="center"/>
              <w:rPr>
                <w:rFonts w:eastAsia="仿宋_GB2312"/>
                <w:color w:val="000000"/>
                <w:kern w:val="0"/>
                <w:sz w:val="24"/>
              </w:rPr>
            </w:pPr>
            <w:r>
              <w:rPr>
                <w:rFonts w:eastAsia="仿宋_GB2312"/>
                <w:color w:val="000000"/>
                <w:kern w:val="0"/>
                <w:sz w:val="24"/>
              </w:rPr>
              <w:t>3</w:t>
            </w:r>
          </w:p>
        </w:tc>
      </w:tr>
      <w:tr w14:paraId="79DBFA2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4A2B9222">
            <w:pPr>
              <w:widowControl/>
              <w:rPr>
                <w:rFonts w:eastAsia="仿宋_GB2312"/>
                <w:color w:val="000000"/>
                <w:kern w:val="0"/>
                <w:sz w:val="24"/>
              </w:rPr>
            </w:pPr>
            <w:r>
              <w:rPr>
                <w:rFonts w:eastAsia="仿宋_GB2312"/>
                <w:color w:val="000000"/>
                <w:kern w:val="0"/>
                <w:sz w:val="24"/>
              </w:rPr>
              <w:t>坚固性                     不大于</w:t>
            </w:r>
          </w:p>
        </w:tc>
        <w:tc>
          <w:tcPr>
            <w:tcW w:w="745" w:type="dxa"/>
            <w:vAlign w:val="center"/>
          </w:tcPr>
          <w:p w14:paraId="5A46B76C">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6AC48160">
            <w:pPr>
              <w:widowControl/>
              <w:jc w:val="center"/>
              <w:rPr>
                <w:rFonts w:eastAsia="仿宋_GB2312"/>
                <w:color w:val="000000"/>
                <w:kern w:val="0"/>
                <w:sz w:val="24"/>
              </w:rPr>
            </w:pPr>
            <w:r>
              <w:rPr>
                <w:rFonts w:eastAsia="仿宋_GB2312"/>
                <w:color w:val="000000"/>
                <w:kern w:val="0"/>
                <w:sz w:val="24"/>
              </w:rPr>
              <w:t>12</w:t>
            </w:r>
          </w:p>
        </w:tc>
        <w:tc>
          <w:tcPr>
            <w:tcW w:w="1540" w:type="dxa"/>
            <w:vAlign w:val="center"/>
          </w:tcPr>
          <w:p w14:paraId="64987670">
            <w:pPr>
              <w:widowControl/>
              <w:jc w:val="center"/>
              <w:rPr>
                <w:rFonts w:eastAsia="仿宋_GB2312"/>
                <w:color w:val="000000"/>
                <w:kern w:val="0"/>
                <w:sz w:val="24"/>
              </w:rPr>
            </w:pPr>
            <w:r>
              <w:rPr>
                <w:rFonts w:eastAsia="仿宋_GB2312"/>
                <w:color w:val="000000"/>
                <w:kern w:val="0"/>
                <w:sz w:val="24"/>
              </w:rPr>
              <w:t>12</w:t>
            </w:r>
          </w:p>
        </w:tc>
      </w:tr>
      <w:tr w14:paraId="7274242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3F5EAFC0">
            <w:pPr>
              <w:widowControl/>
              <w:rPr>
                <w:rFonts w:eastAsia="仿宋_GB2312"/>
                <w:color w:val="000000"/>
                <w:kern w:val="0"/>
                <w:sz w:val="24"/>
              </w:rPr>
            </w:pPr>
            <w:r>
              <w:rPr>
                <w:rFonts w:eastAsia="仿宋_GB2312"/>
                <w:color w:val="000000"/>
                <w:kern w:val="0"/>
                <w:sz w:val="24"/>
              </w:rPr>
              <w:t>针片状颗粒含量(混合料)     不大于</w:t>
            </w:r>
          </w:p>
        </w:tc>
        <w:tc>
          <w:tcPr>
            <w:tcW w:w="745" w:type="dxa"/>
            <w:vAlign w:val="center"/>
          </w:tcPr>
          <w:p w14:paraId="7E6F4D34">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79F10ABA">
            <w:pPr>
              <w:widowControl/>
              <w:jc w:val="center"/>
              <w:rPr>
                <w:rFonts w:eastAsia="仿宋_GB2312"/>
                <w:color w:val="000000"/>
                <w:kern w:val="0"/>
                <w:sz w:val="24"/>
              </w:rPr>
            </w:pPr>
            <w:r>
              <w:rPr>
                <w:rFonts w:eastAsia="仿宋_GB2312"/>
                <w:color w:val="000000"/>
                <w:kern w:val="0"/>
                <w:sz w:val="24"/>
              </w:rPr>
              <w:t>15</w:t>
            </w:r>
          </w:p>
        </w:tc>
        <w:tc>
          <w:tcPr>
            <w:tcW w:w="1540" w:type="dxa"/>
            <w:vAlign w:val="center"/>
          </w:tcPr>
          <w:p w14:paraId="0D9232C3">
            <w:pPr>
              <w:widowControl/>
              <w:jc w:val="center"/>
              <w:rPr>
                <w:rFonts w:eastAsia="仿宋_GB2312"/>
                <w:color w:val="000000"/>
                <w:kern w:val="0"/>
                <w:sz w:val="24"/>
              </w:rPr>
            </w:pPr>
            <w:r>
              <w:rPr>
                <w:rFonts w:eastAsia="仿宋_GB2312"/>
                <w:color w:val="000000"/>
                <w:kern w:val="0"/>
                <w:sz w:val="24"/>
              </w:rPr>
              <w:t>18</w:t>
            </w:r>
          </w:p>
        </w:tc>
      </w:tr>
      <w:tr w14:paraId="3B0760D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4BAE6F8A">
            <w:pPr>
              <w:widowControl/>
              <w:rPr>
                <w:rFonts w:eastAsia="仿宋_GB2312"/>
                <w:color w:val="000000"/>
                <w:kern w:val="0"/>
                <w:sz w:val="24"/>
              </w:rPr>
            </w:pPr>
            <w:r>
              <w:rPr>
                <w:rFonts w:eastAsia="仿宋_GB2312"/>
                <w:color w:val="000000"/>
                <w:kern w:val="0"/>
                <w:sz w:val="24"/>
              </w:rPr>
              <w:t>其中粒径大于9.5mm,         不大于</w:t>
            </w:r>
          </w:p>
        </w:tc>
        <w:tc>
          <w:tcPr>
            <w:tcW w:w="745" w:type="dxa"/>
            <w:vAlign w:val="center"/>
          </w:tcPr>
          <w:p w14:paraId="7178D4E1">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3BA753C7">
            <w:pPr>
              <w:widowControl/>
              <w:jc w:val="center"/>
              <w:rPr>
                <w:rFonts w:eastAsia="仿宋_GB2312"/>
                <w:color w:val="000000"/>
                <w:kern w:val="0"/>
                <w:sz w:val="24"/>
              </w:rPr>
            </w:pPr>
            <w:r>
              <w:rPr>
                <w:rFonts w:eastAsia="仿宋_GB2312"/>
                <w:color w:val="000000"/>
                <w:kern w:val="0"/>
                <w:sz w:val="24"/>
              </w:rPr>
              <w:t>12</w:t>
            </w:r>
          </w:p>
        </w:tc>
        <w:tc>
          <w:tcPr>
            <w:tcW w:w="1540" w:type="dxa"/>
            <w:vAlign w:val="center"/>
          </w:tcPr>
          <w:p w14:paraId="25438A9B">
            <w:pPr>
              <w:widowControl/>
              <w:jc w:val="center"/>
              <w:rPr>
                <w:rFonts w:eastAsia="仿宋_GB2312"/>
                <w:color w:val="000000"/>
                <w:kern w:val="0"/>
                <w:sz w:val="24"/>
              </w:rPr>
            </w:pPr>
            <w:r>
              <w:rPr>
                <w:rFonts w:eastAsia="仿宋_GB2312"/>
                <w:color w:val="000000"/>
                <w:kern w:val="0"/>
                <w:sz w:val="24"/>
              </w:rPr>
              <w:t>15</w:t>
            </w:r>
          </w:p>
        </w:tc>
      </w:tr>
      <w:tr w14:paraId="58D47EA4">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01ACE48B">
            <w:pPr>
              <w:widowControl/>
              <w:rPr>
                <w:rFonts w:eastAsia="仿宋_GB2312"/>
                <w:color w:val="000000"/>
                <w:kern w:val="0"/>
                <w:sz w:val="24"/>
              </w:rPr>
            </w:pPr>
            <w:r>
              <w:rPr>
                <w:rFonts w:eastAsia="仿宋_GB2312"/>
                <w:color w:val="000000"/>
                <w:kern w:val="0"/>
                <w:sz w:val="24"/>
              </w:rPr>
              <w:t>其中粒径小于9.5mm,         不大于</w:t>
            </w:r>
          </w:p>
        </w:tc>
        <w:tc>
          <w:tcPr>
            <w:tcW w:w="745" w:type="dxa"/>
            <w:vAlign w:val="center"/>
          </w:tcPr>
          <w:p w14:paraId="1A2283A2">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4F44DC68">
            <w:pPr>
              <w:widowControl/>
              <w:jc w:val="center"/>
              <w:rPr>
                <w:rFonts w:eastAsia="仿宋_GB2312"/>
                <w:color w:val="000000"/>
                <w:kern w:val="0"/>
                <w:sz w:val="24"/>
              </w:rPr>
            </w:pPr>
            <w:r>
              <w:rPr>
                <w:rFonts w:eastAsia="仿宋_GB2312"/>
                <w:color w:val="000000"/>
                <w:kern w:val="0"/>
                <w:sz w:val="24"/>
              </w:rPr>
              <w:t>18</w:t>
            </w:r>
          </w:p>
        </w:tc>
        <w:tc>
          <w:tcPr>
            <w:tcW w:w="1540" w:type="dxa"/>
            <w:vAlign w:val="center"/>
          </w:tcPr>
          <w:p w14:paraId="41EF8AA0">
            <w:pPr>
              <w:widowControl/>
              <w:jc w:val="center"/>
              <w:rPr>
                <w:rFonts w:eastAsia="仿宋_GB2312"/>
                <w:color w:val="000000"/>
                <w:kern w:val="0"/>
                <w:sz w:val="24"/>
              </w:rPr>
            </w:pPr>
            <w:r>
              <w:rPr>
                <w:rFonts w:eastAsia="仿宋_GB2312"/>
                <w:color w:val="000000"/>
                <w:kern w:val="0"/>
                <w:sz w:val="24"/>
              </w:rPr>
              <w:t>20</w:t>
            </w:r>
          </w:p>
        </w:tc>
      </w:tr>
      <w:tr w14:paraId="2A9CFE7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62B172E5">
            <w:pPr>
              <w:widowControl/>
              <w:rPr>
                <w:rFonts w:eastAsia="仿宋_GB2312"/>
                <w:color w:val="000000"/>
                <w:kern w:val="0"/>
                <w:sz w:val="24"/>
              </w:rPr>
            </w:pPr>
            <w:r>
              <w:rPr>
                <w:rFonts w:eastAsia="仿宋_GB2312"/>
                <w:color w:val="000000"/>
                <w:kern w:val="0"/>
                <w:sz w:val="24"/>
              </w:rPr>
              <w:t>水洗法＜0.075mm颗粒含量    不大于</w:t>
            </w:r>
          </w:p>
        </w:tc>
        <w:tc>
          <w:tcPr>
            <w:tcW w:w="745" w:type="dxa"/>
            <w:vAlign w:val="center"/>
          </w:tcPr>
          <w:p w14:paraId="10DD495C">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2D15219A">
            <w:pPr>
              <w:widowControl/>
              <w:jc w:val="center"/>
              <w:rPr>
                <w:rFonts w:eastAsia="仿宋_GB2312"/>
                <w:color w:val="000000"/>
                <w:kern w:val="0"/>
                <w:sz w:val="24"/>
              </w:rPr>
            </w:pPr>
            <w:r>
              <w:rPr>
                <w:rFonts w:eastAsia="仿宋_GB2312"/>
                <w:color w:val="000000"/>
                <w:kern w:val="0"/>
                <w:sz w:val="24"/>
              </w:rPr>
              <w:t>1</w:t>
            </w:r>
          </w:p>
        </w:tc>
        <w:tc>
          <w:tcPr>
            <w:tcW w:w="1540" w:type="dxa"/>
            <w:vAlign w:val="center"/>
          </w:tcPr>
          <w:p w14:paraId="7045049E">
            <w:pPr>
              <w:widowControl/>
              <w:jc w:val="center"/>
              <w:rPr>
                <w:rFonts w:eastAsia="仿宋_GB2312"/>
                <w:color w:val="000000"/>
                <w:kern w:val="0"/>
                <w:sz w:val="24"/>
              </w:rPr>
            </w:pPr>
            <w:r>
              <w:rPr>
                <w:rFonts w:eastAsia="仿宋_GB2312"/>
                <w:color w:val="000000"/>
                <w:kern w:val="0"/>
                <w:sz w:val="24"/>
              </w:rPr>
              <w:t>1</w:t>
            </w:r>
          </w:p>
        </w:tc>
      </w:tr>
      <w:tr w14:paraId="35728E7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7368E4A9">
            <w:pPr>
              <w:widowControl/>
              <w:rPr>
                <w:rFonts w:eastAsia="仿宋_GB2312"/>
                <w:color w:val="000000"/>
                <w:kern w:val="0"/>
                <w:sz w:val="24"/>
              </w:rPr>
            </w:pPr>
            <w:r>
              <w:rPr>
                <w:rFonts w:eastAsia="仿宋_GB2312"/>
                <w:color w:val="000000"/>
                <w:kern w:val="0"/>
                <w:sz w:val="24"/>
              </w:rPr>
              <w:t>软石含量                   不大于</w:t>
            </w:r>
          </w:p>
        </w:tc>
        <w:tc>
          <w:tcPr>
            <w:tcW w:w="745" w:type="dxa"/>
            <w:vAlign w:val="center"/>
          </w:tcPr>
          <w:p w14:paraId="72928071">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0FE90C63">
            <w:pPr>
              <w:widowControl/>
              <w:jc w:val="center"/>
              <w:rPr>
                <w:rFonts w:eastAsia="仿宋_GB2312"/>
                <w:color w:val="000000"/>
                <w:kern w:val="0"/>
                <w:sz w:val="24"/>
              </w:rPr>
            </w:pPr>
            <w:r>
              <w:rPr>
                <w:rFonts w:eastAsia="仿宋_GB2312"/>
                <w:color w:val="000000"/>
                <w:kern w:val="0"/>
                <w:sz w:val="24"/>
              </w:rPr>
              <w:t>3</w:t>
            </w:r>
          </w:p>
        </w:tc>
        <w:tc>
          <w:tcPr>
            <w:tcW w:w="1540" w:type="dxa"/>
            <w:vAlign w:val="center"/>
          </w:tcPr>
          <w:p w14:paraId="01653100">
            <w:pPr>
              <w:widowControl/>
              <w:jc w:val="center"/>
              <w:rPr>
                <w:rFonts w:eastAsia="仿宋_GB2312"/>
                <w:color w:val="000000"/>
                <w:kern w:val="0"/>
                <w:sz w:val="24"/>
              </w:rPr>
            </w:pPr>
            <w:r>
              <w:rPr>
                <w:rFonts w:eastAsia="仿宋_GB2312"/>
                <w:color w:val="000000"/>
                <w:kern w:val="0"/>
                <w:sz w:val="24"/>
              </w:rPr>
              <w:t>5</w:t>
            </w:r>
          </w:p>
        </w:tc>
      </w:tr>
    </w:tbl>
    <w:p w14:paraId="5BD69233">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④ 沥青面层用的细集料应采用洁净、干燥、无风化、无杂质，并有适当的颗粒级配的人工轧制的米砂，细集料应与沥青有良好的粘结能力，与沥青粘结性能很差的天然砂及用花岗岩、石英岩等酸性石料破碎的机制砂或石屑不得使用，细集料的质量要求及规格见下表。</w:t>
      </w:r>
    </w:p>
    <w:p w14:paraId="1F1955FD">
      <w:pPr>
        <w:spacing w:line="20" w:lineRule="atLeast"/>
        <w:jc w:val="center"/>
        <w:rPr>
          <w:rFonts w:eastAsia="仿宋_GB2312"/>
          <w:sz w:val="24"/>
        </w:rPr>
      </w:pPr>
      <w:r>
        <w:rPr>
          <w:rFonts w:eastAsia="仿宋_GB2312"/>
          <w:b/>
          <w:bCs/>
          <w:sz w:val="24"/>
        </w:rPr>
        <w:t>沥青面层用细集料质量要求</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4547"/>
        <w:gridCol w:w="1300"/>
        <w:gridCol w:w="2185"/>
      </w:tblGrid>
      <w:tr w14:paraId="0778557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10664237">
            <w:pPr>
              <w:spacing w:line="312" w:lineRule="auto"/>
              <w:jc w:val="center"/>
              <w:rPr>
                <w:rFonts w:eastAsia="仿宋_GB2312"/>
                <w:sz w:val="24"/>
              </w:rPr>
            </w:pPr>
            <w:r>
              <w:rPr>
                <w:rFonts w:eastAsia="仿宋_GB2312"/>
                <w:sz w:val="24"/>
              </w:rPr>
              <w:t>指       标</w:t>
            </w:r>
          </w:p>
        </w:tc>
        <w:tc>
          <w:tcPr>
            <w:tcW w:w="1300" w:type="dxa"/>
            <w:vAlign w:val="center"/>
          </w:tcPr>
          <w:p w14:paraId="6F68A9EE">
            <w:pPr>
              <w:spacing w:line="312" w:lineRule="auto"/>
              <w:jc w:val="center"/>
              <w:rPr>
                <w:rFonts w:eastAsia="仿宋_GB2312"/>
                <w:sz w:val="24"/>
              </w:rPr>
            </w:pPr>
            <w:r>
              <w:rPr>
                <w:rFonts w:eastAsia="仿宋_GB2312"/>
                <w:sz w:val="24"/>
              </w:rPr>
              <w:t>单位</w:t>
            </w:r>
          </w:p>
        </w:tc>
        <w:tc>
          <w:tcPr>
            <w:tcW w:w="2185" w:type="dxa"/>
            <w:vAlign w:val="center"/>
          </w:tcPr>
          <w:p w14:paraId="23A00CA1">
            <w:pPr>
              <w:spacing w:line="312" w:lineRule="auto"/>
              <w:jc w:val="center"/>
              <w:rPr>
                <w:rFonts w:eastAsia="仿宋_GB2312"/>
                <w:sz w:val="24"/>
              </w:rPr>
            </w:pPr>
            <w:r>
              <w:rPr>
                <w:rFonts w:eastAsia="仿宋_GB2312"/>
                <w:sz w:val="24"/>
              </w:rPr>
              <w:t>要  求  值</w:t>
            </w:r>
          </w:p>
        </w:tc>
      </w:tr>
      <w:tr w14:paraId="02D3BE49">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37CB3765">
            <w:pPr>
              <w:spacing w:line="312" w:lineRule="auto"/>
              <w:rPr>
                <w:rFonts w:eastAsia="仿宋_GB2312"/>
                <w:sz w:val="24"/>
              </w:rPr>
            </w:pPr>
            <w:r>
              <w:rPr>
                <w:rFonts w:eastAsia="仿宋_GB2312"/>
                <w:sz w:val="24"/>
              </w:rPr>
              <w:t>表观相对密度                 不小于</w:t>
            </w:r>
          </w:p>
        </w:tc>
        <w:tc>
          <w:tcPr>
            <w:tcW w:w="1300" w:type="dxa"/>
            <w:vAlign w:val="center"/>
          </w:tcPr>
          <w:p w14:paraId="7524191B">
            <w:pPr>
              <w:spacing w:line="312" w:lineRule="auto"/>
              <w:jc w:val="center"/>
              <w:rPr>
                <w:rFonts w:eastAsia="仿宋_GB2312"/>
                <w:sz w:val="24"/>
              </w:rPr>
            </w:pPr>
            <w:r>
              <w:rPr>
                <w:rFonts w:eastAsia="仿宋_GB2312"/>
                <w:sz w:val="24"/>
              </w:rPr>
              <w:t>t/m</w:t>
            </w:r>
            <w:r>
              <w:rPr>
                <w:rFonts w:eastAsia="仿宋_GB2312"/>
                <w:sz w:val="24"/>
                <w:vertAlign w:val="superscript"/>
              </w:rPr>
              <w:t>3</w:t>
            </w:r>
          </w:p>
        </w:tc>
        <w:tc>
          <w:tcPr>
            <w:tcW w:w="2185" w:type="dxa"/>
            <w:vAlign w:val="center"/>
          </w:tcPr>
          <w:p w14:paraId="71CA9D52">
            <w:pPr>
              <w:spacing w:line="312" w:lineRule="auto"/>
              <w:jc w:val="center"/>
              <w:rPr>
                <w:rFonts w:eastAsia="仿宋_GB2312"/>
                <w:sz w:val="24"/>
              </w:rPr>
            </w:pPr>
            <w:r>
              <w:rPr>
                <w:rFonts w:eastAsia="仿宋_GB2312"/>
                <w:sz w:val="24"/>
              </w:rPr>
              <w:t>2.5</w:t>
            </w:r>
          </w:p>
        </w:tc>
      </w:tr>
      <w:tr w14:paraId="32C7270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0BE8953E">
            <w:pPr>
              <w:spacing w:line="312" w:lineRule="auto"/>
              <w:rPr>
                <w:rFonts w:eastAsia="仿宋_GB2312"/>
                <w:sz w:val="24"/>
              </w:rPr>
            </w:pPr>
            <w:r>
              <w:rPr>
                <w:rFonts w:eastAsia="仿宋_GB2312"/>
                <w:sz w:val="24"/>
              </w:rPr>
              <w:t>坚固性(＞0.3mm部分)         不小于</w:t>
            </w:r>
          </w:p>
        </w:tc>
        <w:tc>
          <w:tcPr>
            <w:tcW w:w="1300" w:type="dxa"/>
            <w:vAlign w:val="center"/>
          </w:tcPr>
          <w:p w14:paraId="2DE97C9C">
            <w:pPr>
              <w:spacing w:line="312" w:lineRule="auto"/>
              <w:jc w:val="center"/>
              <w:rPr>
                <w:rFonts w:eastAsia="仿宋_GB2312"/>
                <w:sz w:val="24"/>
              </w:rPr>
            </w:pPr>
            <w:r>
              <w:rPr>
                <w:rFonts w:eastAsia="仿宋_GB2312"/>
                <w:sz w:val="24"/>
              </w:rPr>
              <w:t>%</w:t>
            </w:r>
          </w:p>
        </w:tc>
        <w:tc>
          <w:tcPr>
            <w:tcW w:w="2185" w:type="dxa"/>
            <w:vAlign w:val="center"/>
          </w:tcPr>
          <w:p w14:paraId="34208EBC">
            <w:pPr>
              <w:spacing w:line="312" w:lineRule="auto"/>
              <w:jc w:val="center"/>
              <w:rPr>
                <w:rFonts w:eastAsia="仿宋_GB2312"/>
                <w:sz w:val="24"/>
              </w:rPr>
            </w:pPr>
            <w:r>
              <w:rPr>
                <w:rFonts w:eastAsia="仿宋_GB2312"/>
                <w:sz w:val="24"/>
              </w:rPr>
              <w:t>12</w:t>
            </w:r>
          </w:p>
        </w:tc>
      </w:tr>
      <w:tr w14:paraId="053A3C0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2528177E">
            <w:pPr>
              <w:spacing w:line="312" w:lineRule="auto"/>
              <w:rPr>
                <w:rFonts w:eastAsia="仿宋_GB2312"/>
                <w:sz w:val="24"/>
              </w:rPr>
            </w:pPr>
            <w:r>
              <w:rPr>
                <w:rFonts w:eastAsia="仿宋_GB2312"/>
                <w:sz w:val="24"/>
              </w:rPr>
              <w:t>含泥量 (＞0.075mm的含量)    不大于</w:t>
            </w:r>
          </w:p>
        </w:tc>
        <w:tc>
          <w:tcPr>
            <w:tcW w:w="1300" w:type="dxa"/>
            <w:vAlign w:val="center"/>
          </w:tcPr>
          <w:p w14:paraId="4EC31BA2">
            <w:pPr>
              <w:spacing w:line="312" w:lineRule="auto"/>
              <w:jc w:val="center"/>
              <w:rPr>
                <w:rFonts w:eastAsia="仿宋_GB2312"/>
                <w:sz w:val="24"/>
              </w:rPr>
            </w:pPr>
            <w:r>
              <w:rPr>
                <w:rFonts w:eastAsia="仿宋_GB2312"/>
                <w:sz w:val="24"/>
              </w:rPr>
              <w:t>%</w:t>
            </w:r>
          </w:p>
        </w:tc>
        <w:tc>
          <w:tcPr>
            <w:tcW w:w="2185" w:type="dxa"/>
            <w:vAlign w:val="center"/>
          </w:tcPr>
          <w:p w14:paraId="166C3EE4">
            <w:pPr>
              <w:spacing w:line="312" w:lineRule="auto"/>
              <w:jc w:val="center"/>
              <w:rPr>
                <w:rFonts w:eastAsia="仿宋_GB2312"/>
                <w:sz w:val="24"/>
              </w:rPr>
            </w:pPr>
            <w:r>
              <w:rPr>
                <w:rFonts w:eastAsia="仿宋_GB2312"/>
                <w:sz w:val="24"/>
              </w:rPr>
              <w:t>3</w:t>
            </w:r>
          </w:p>
        </w:tc>
      </w:tr>
      <w:tr w14:paraId="6A6E636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57F8D0BD">
            <w:pPr>
              <w:spacing w:line="312" w:lineRule="auto"/>
              <w:rPr>
                <w:rFonts w:eastAsia="仿宋_GB2312"/>
                <w:sz w:val="24"/>
              </w:rPr>
            </w:pPr>
            <w:r>
              <w:rPr>
                <w:rFonts w:eastAsia="仿宋_GB2312"/>
                <w:sz w:val="24"/>
              </w:rPr>
              <w:t>砂当量                       不小于</w:t>
            </w:r>
          </w:p>
        </w:tc>
        <w:tc>
          <w:tcPr>
            <w:tcW w:w="1300" w:type="dxa"/>
            <w:vAlign w:val="center"/>
          </w:tcPr>
          <w:p w14:paraId="0EA942BC">
            <w:pPr>
              <w:spacing w:line="312" w:lineRule="auto"/>
              <w:jc w:val="center"/>
              <w:rPr>
                <w:rFonts w:eastAsia="仿宋_GB2312"/>
                <w:sz w:val="24"/>
              </w:rPr>
            </w:pPr>
            <w:r>
              <w:rPr>
                <w:rFonts w:eastAsia="仿宋_GB2312"/>
                <w:sz w:val="24"/>
              </w:rPr>
              <w:t>%</w:t>
            </w:r>
          </w:p>
        </w:tc>
        <w:tc>
          <w:tcPr>
            <w:tcW w:w="2185" w:type="dxa"/>
            <w:vAlign w:val="center"/>
          </w:tcPr>
          <w:p w14:paraId="2548574C">
            <w:pPr>
              <w:spacing w:line="312" w:lineRule="auto"/>
              <w:jc w:val="center"/>
              <w:rPr>
                <w:rFonts w:eastAsia="仿宋_GB2312"/>
                <w:sz w:val="24"/>
              </w:rPr>
            </w:pPr>
            <w:r>
              <w:rPr>
                <w:rFonts w:eastAsia="仿宋_GB2312"/>
                <w:sz w:val="24"/>
              </w:rPr>
              <w:t>60</w:t>
            </w:r>
          </w:p>
        </w:tc>
      </w:tr>
      <w:tr w14:paraId="29E54F3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49F4C447">
            <w:pPr>
              <w:spacing w:line="312" w:lineRule="auto"/>
              <w:rPr>
                <w:rFonts w:eastAsia="仿宋_GB2312"/>
                <w:sz w:val="24"/>
              </w:rPr>
            </w:pPr>
            <w:r>
              <w:rPr>
                <w:rFonts w:eastAsia="仿宋_GB2312"/>
                <w:sz w:val="24"/>
              </w:rPr>
              <w:t>亚甲蓝值                     不大于</w:t>
            </w:r>
          </w:p>
        </w:tc>
        <w:tc>
          <w:tcPr>
            <w:tcW w:w="1300" w:type="dxa"/>
            <w:vAlign w:val="center"/>
          </w:tcPr>
          <w:p w14:paraId="302983C6">
            <w:pPr>
              <w:spacing w:line="312" w:lineRule="auto"/>
              <w:jc w:val="center"/>
              <w:rPr>
                <w:rFonts w:eastAsia="仿宋_GB2312"/>
                <w:sz w:val="24"/>
              </w:rPr>
            </w:pPr>
            <w:r>
              <w:rPr>
                <w:rFonts w:eastAsia="仿宋_GB2312"/>
                <w:sz w:val="24"/>
              </w:rPr>
              <w:t>g/kg</w:t>
            </w:r>
          </w:p>
        </w:tc>
        <w:tc>
          <w:tcPr>
            <w:tcW w:w="2185" w:type="dxa"/>
            <w:vAlign w:val="center"/>
          </w:tcPr>
          <w:p w14:paraId="78A9F490">
            <w:pPr>
              <w:spacing w:line="312" w:lineRule="auto"/>
              <w:jc w:val="center"/>
              <w:rPr>
                <w:rFonts w:eastAsia="仿宋_GB2312"/>
                <w:sz w:val="24"/>
              </w:rPr>
            </w:pPr>
            <w:r>
              <w:rPr>
                <w:rFonts w:eastAsia="仿宋_GB2312"/>
                <w:sz w:val="24"/>
              </w:rPr>
              <w:t>25</w:t>
            </w:r>
          </w:p>
        </w:tc>
      </w:tr>
      <w:tr w14:paraId="736624B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194F7ED3">
            <w:pPr>
              <w:spacing w:line="312" w:lineRule="auto"/>
              <w:rPr>
                <w:rFonts w:eastAsia="仿宋_GB2312"/>
                <w:sz w:val="24"/>
              </w:rPr>
            </w:pPr>
            <w:r>
              <w:rPr>
                <w:rFonts w:eastAsia="仿宋_GB2312"/>
                <w:sz w:val="24"/>
              </w:rPr>
              <w:t>棱角性（流动时间）           不小于</w:t>
            </w:r>
          </w:p>
        </w:tc>
        <w:tc>
          <w:tcPr>
            <w:tcW w:w="1300" w:type="dxa"/>
            <w:vAlign w:val="center"/>
          </w:tcPr>
          <w:p w14:paraId="674F69C8">
            <w:pPr>
              <w:spacing w:line="312" w:lineRule="auto"/>
              <w:jc w:val="center"/>
              <w:rPr>
                <w:rFonts w:eastAsia="仿宋_GB2312"/>
                <w:sz w:val="24"/>
              </w:rPr>
            </w:pPr>
            <w:r>
              <w:rPr>
                <w:rFonts w:eastAsia="仿宋_GB2312"/>
                <w:sz w:val="24"/>
              </w:rPr>
              <w:t>s</w:t>
            </w:r>
          </w:p>
        </w:tc>
        <w:tc>
          <w:tcPr>
            <w:tcW w:w="2185" w:type="dxa"/>
            <w:vAlign w:val="center"/>
          </w:tcPr>
          <w:p w14:paraId="14EB7932">
            <w:pPr>
              <w:spacing w:line="312" w:lineRule="auto"/>
              <w:jc w:val="center"/>
              <w:rPr>
                <w:rFonts w:eastAsia="仿宋_GB2312"/>
                <w:sz w:val="24"/>
              </w:rPr>
            </w:pPr>
            <w:r>
              <w:rPr>
                <w:rFonts w:eastAsia="仿宋_GB2312"/>
                <w:sz w:val="24"/>
              </w:rPr>
              <w:t>30</w:t>
            </w:r>
          </w:p>
        </w:tc>
      </w:tr>
    </w:tbl>
    <w:p w14:paraId="355602E3">
      <w:pPr>
        <w:spacing w:line="20" w:lineRule="atLeast"/>
        <w:jc w:val="center"/>
        <w:rPr>
          <w:rFonts w:eastAsia="仿宋_GB2312"/>
          <w:b/>
          <w:bCs/>
          <w:sz w:val="24"/>
        </w:rPr>
      </w:pPr>
      <w:r>
        <w:rPr>
          <w:rFonts w:eastAsia="仿宋_GB2312"/>
          <w:b/>
          <w:bCs/>
          <w:sz w:val="24"/>
        </w:rPr>
        <w:t>沥青面层用细集料规格</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794"/>
        <w:gridCol w:w="966"/>
        <w:gridCol w:w="717"/>
        <w:gridCol w:w="1047"/>
        <w:gridCol w:w="1217"/>
        <w:gridCol w:w="1087"/>
        <w:gridCol w:w="1086"/>
        <w:gridCol w:w="956"/>
        <w:gridCol w:w="956"/>
        <w:gridCol w:w="955"/>
      </w:tblGrid>
      <w:tr w14:paraId="6B31978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40" w:hRule="atLeast"/>
          <w:jc w:val="center"/>
        </w:trPr>
        <w:tc>
          <w:tcPr>
            <w:tcW w:w="794" w:type="dxa"/>
            <w:vMerge w:val="restart"/>
            <w:vAlign w:val="center"/>
          </w:tcPr>
          <w:p w14:paraId="63F14B9B">
            <w:pPr>
              <w:pStyle w:val="16"/>
              <w:rPr>
                <w:rFonts w:ascii="Times New Roman" w:hAnsi="Times New Roman" w:eastAsia="仿宋_GB2312"/>
                <w:sz w:val="24"/>
                <w:szCs w:val="24"/>
              </w:rPr>
            </w:pPr>
            <w:r>
              <w:rPr>
                <w:rFonts w:ascii="Times New Roman" w:hAnsi="Times New Roman" w:eastAsia="仿宋_GB2312"/>
                <w:sz w:val="24"/>
                <w:szCs w:val="24"/>
              </w:rPr>
              <w:t>规格</w:t>
            </w:r>
          </w:p>
        </w:tc>
        <w:tc>
          <w:tcPr>
            <w:tcW w:w="966" w:type="dxa"/>
            <w:vMerge w:val="restart"/>
            <w:vAlign w:val="center"/>
          </w:tcPr>
          <w:p w14:paraId="36FDCA3A">
            <w:pPr>
              <w:pStyle w:val="16"/>
              <w:rPr>
                <w:rFonts w:ascii="Times New Roman" w:hAnsi="Times New Roman" w:eastAsia="仿宋_GB2312"/>
                <w:sz w:val="24"/>
                <w:szCs w:val="24"/>
              </w:rPr>
            </w:pPr>
            <w:r>
              <w:rPr>
                <w:rFonts w:ascii="Times New Roman" w:hAnsi="Times New Roman" w:eastAsia="仿宋_GB2312"/>
                <w:sz w:val="24"/>
                <w:szCs w:val="24"/>
              </w:rPr>
              <w:t>公称粒径</w:t>
            </w:r>
          </w:p>
          <w:p w14:paraId="010FB166">
            <w:pPr>
              <w:pStyle w:val="16"/>
              <w:rPr>
                <w:rFonts w:ascii="Times New Roman" w:hAnsi="Times New Roman" w:eastAsia="仿宋_GB2312"/>
                <w:sz w:val="24"/>
                <w:szCs w:val="24"/>
              </w:rPr>
            </w:pPr>
            <w:r>
              <w:rPr>
                <w:rFonts w:ascii="Times New Roman" w:hAnsi="Times New Roman" w:eastAsia="仿宋_GB2312"/>
                <w:sz w:val="24"/>
                <w:szCs w:val="24"/>
              </w:rPr>
              <w:t>(mm)</w:t>
            </w:r>
          </w:p>
        </w:tc>
        <w:tc>
          <w:tcPr>
            <w:tcW w:w="8021" w:type="dxa"/>
            <w:gridSpan w:val="8"/>
            <w:vAlign w:val="center"/>
          </w:tcPr>
          <w:p w14:paraId="6518EF61">
            <w:pPr>
              <w:pStyle w:val="16"/>
              <w:rPr>
                <w:rFonts w:ascii="Times New Roman" w:hAnsi="Times New Roman" w:eastAsia="仿宋_GB2312"/>
                <w:sz w:val="24"/>
                <w:szCs w:val="24"/>
              </w:rPr>
            </w:pPr>
            <w:r>
              <w:rPr>
                <w:rFonts w:ascii="Times New Roman" w:hAnsi="Times New Roman" w:eastAsia="仿宋_GB2312"/>
                <w:sz w:val="24"/>
                <w:szCs w:val="24"/>
              </w:rPr>
              <w:t>通过各筛孔的质量百分率（%）</w:t>
            </w:r>
          </w:p>
        </w:tc>
      </w:tr>
      <w:tr w14:paraId="3AD9671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40" w:hRule="atLeast"/>
          <w:jc w:val="center"/>
        </w:trPr>
        <w:tc>
          <w:tcPr>
            <w:tcW w:w="794" w:type="dxa"/>
            <w:vMerge w:val="continue"/>
            <w:vAlign w:val="center"/>
          </w:tcPr>
          <w:p w14:paraId="116D6C32">
            <w:pPr>
              <w:pStyle w:val="16"/>
              <w:rPr>
                <w:rFonts w:ascii="Times New Roman" w:hAnsi="Times New Roman" w:eastAsia="仿宋_GB2312"/>
                <w:sz w:val="24"/>
                <w:szCs w:val="24"/>
              </w:rPr>
            </w:pPr>
          </w:p>
        </w:tc>
        <w:tc>
          <w:tcPr>
            <w:tcW w:w="966" w:type="dxa"/>
            <w:vMerge w:val="continue"/>
            <w:vAlign w:val="center"/>
          </w:tcPr>
          <w:p w14:paraId="55B3C61E">
            <w:pPr>
              <w:pStyle w:val="16"/>
              <w:rPr>
                <w:rFonts w:ascii="Times New Roman" w:hAnsi="Times New Roman" w:eastAsia="仿宋_GB2312"/>
                <w:sz w:val="24"/>
                <w:szCs w:val="24"/>
              </w:rPr>
            </w:pPr>
          </w:p>
        </w:tc>
        <w:tc>
          <w:tcPr>
            <w:tcW w:w="717" w:type="dxa"/>
            <w:vAlign w:val="center"/>
          </w:tcPr>
          <w:p w14:paraId="2E18D293">
            <w:pPr>
              <w:pStyle w:val="16"/>
              <w:rPr>
                <w:rFonts w:ascii="Times New Roman" w:hAnsi="Times New Roman" w:eastAsia="仿宋_GB2312"/>
                <w:sz w:val="24"/>
                <w:szCs w:val="24"/>
              </w:rPr>
            </w:pPr>
            <w:r>
              <w:rPr>
                <w:rFonts w:ascii="Times New Roman" w:hAnsi="Times New Roman" w:eastAsia="仿宋_GB2312"/>
                <w:sz w:val="24"/>
                <w:szCs w:val="24"/>
              </w:rPr>
              <w:t>9.5</w:t>
            </w:r>
          </w:p>
        </w:tc>
        <w:tc>
          <w:tcPr>
            <w:tcW w:w="1047" w:type="dxa"/>
            <w:vAlign w:val="center"/>
          </w:tcPr>
          <w:p w14:paraId="03F491ED">
            <w:pPr>
              <w:pStyle w:val="16"/>
              <w:rPr>
                <w:rFonts w:ascii="Times New Roman" w:hAnsi="Times New Roman" w:eastAsia="仿宋_GB2312"/>
                <w:sz w:val="24"/>
                <w:szCs w:val="24"/>
              </w:rPr>
            </w:pPr>
            <w:r>
              <w:rPr>
                <w:rFonts w:ascii="Times New Roman" w:hAnsi="Times New Roman" w:eastAsia="仿宋_GB2312"/>
                <w:sz w:val="24"/>
                <w:szCs w:val="24"/>
              </w:rPr>
              <w:t>4.75</w:t>
            </w:r>
          </w:p>
        </w:tc>
        <w:tc>
          <w:tcPr>
            <w:tcW w:w="1217" w:type="dxa"/>
            <w:vAlign w:val="center"/>
          </w:tcPr>
          <w:p w14:paraId="168A1EA4">
            <w:pPr>
              <w:pStyle w:val="16"/>
              <w:rPr>
                <w:rFonts w:ascii="Times New Roman" w:hAnsi="Times New Roman" w:eastAsia="仿宋_GB2312"/>
                <w:sz w:val="24"/>
                <w:szCs w:val="24"/>
              </w:rPr>
            </w:pPr>
            <w:r>
              <w:rPr>
                <w:rFonts w:ascii="Times New Roman" w:hAnsi="Times New Roman" w:eastAsia="仿宋_GB2312"/>
                <w:sz w:val="24"/>
                <w:szCs w:val="24"/>
              </w:rPr>
              <w:t>2.36</w:t>
            </w:r>
          </w:p>
        </w:tc>
        <w:tc>
          <w:tcPr>
            <w:tcW w:w="1087" w:type="dxa"/>
            <w:vAlign w:val="center"/>
          </w:tcPr>
          <w:p w14:paraId="01769BA7">
            <w:pPr>
              <w:pStyle w:val="16"/>
              <w:rPr>
                <w:rFonts w:ascii="Times New Roman" w:hAnsi="Times New Roman" w:eastAsia="仿宋_GB2312"/>
                <w:sz w:val="24"/>
                <w:szCs w:val="24"/>
              </w:rPr>
            </w:pPr>
            <w:r>
              <w:rPr>
                <w:rFonts w:ascii="Times New Roman" w:hAnsi="Times New Roman" w:eastAsia="仿宋_GB2312"/>
                <w:sz w:val="24"/>
                <w:szCs w:val="24"/>
              </w:rPr>
              <w:t>1.18</w:t>
            </w:r>
          </w:p>
        </w:tc>
        <w:tc>
          <w:tcPr>
            <w:tcW w:w="1086" w:type="dxa"/>
            <w:vAlign w:val="center"/>
          </w:tcPr>
          <w:p w14:paraId="101464D1">
            <w:pPr>
              <w:pStyle w:val="16"/>
              <w:rPr>
                <w:rFonts w:ascii="Times New Roman" w:hAnsi="Times New Roman" w:eastAsia="仿宋_GB2312"/>
                <w:sz w:val="24"/>
                <w:szCs w:val="24"/>
              </w:rPr>
            </w:pPr>
            <w:r>
              <w:rPr>
                <w:rFonts w:ascii="Times New Roman" w:hAnsi="Times New Roman" w:eastAsia="仿宋_GB2312"/>
                <w:sz w:val="24"/>
                <w:szCs w:val="24"/>
              </w:rPr>
              <w:t>0.6</w:t>
            </w:r>
          </w:p>
        </w:tc>
        <w:tc>
          <w:tcPr>
            <w:tcW w:w="956" w:type="dxa"/>
            <w:vAlign w:val="center"/>
          </w:tcPr>
          <w:p w14:paraId="63CF300E">
            <w:pPr>
              <w:pStyle w:val="16"/>
              <w:rPr>
                <w:rFonts w:ascii="Times New Roman" w:hAnsi="Times New Roman" w:eastAsia="仿宋_GB2312"/>
                <w:sz w:val="24"/>
                <w:szCs w:val="24"/>
              </w:rPr>
            </w:pPr>
            <w:r>
              <w:rPr>
                <w:rFonts w:ascii="Times New Roman" w:hAnsi="Times New Roman" w:eastAsia="仿宋_GB2312"/>
                <w:sz w:val="24"/>
                <w:szCs w:val="24"/>
              </w:rPr>
              <w:t>0.3</w:t>
            </w:r>
          </w:p>
        </w:tc>
        <w:tc>
          <w:tcPr>
            <w:tcW w:w="956" w:type="dxa"/>
            <w:vAlign w:val="center"/>
          </w:tcPr>
          <w:p w14:paraId="68CA8767">
            <w:pPr>
              <w:pStyle w:val="16"/>
              <w:rPr>
                <w:rFonts w:ascii="Times New Roman" w:hAnsi="Times New Roman" w:eastAsia="仿宋_GB2312"/>
                <w:sz w:val="24"/>
                <w:szCs w:val="24"/>
              </w:rPr>
            </w:pPr>
            <w:r>
              <w:rPr>
                <w:rFonts w:ascii="Times New Roman" w:hAnsi="Times New Roman" w:eastAsia="仿宋_GB2312"/>
                <w:sz w:val="24"/>
                <w:szCs w:val="24"/>
              </w:rPr>
              <w:t>0.15</w:t>
            </w:r>
          </w:p>
        </w:tc>
        <w:tc>
          <w:tcPr>
            <w:tcW w:w="955" w:type="dxa"/>
            <w:vAlign w:val="center"/>
          </w:tcPr>
          <w:p w14:paraId="4E9D53FA">
            <w:pPr>
              <w:pStyle w:val="16"/>
              <w:rPr>
                <w:rFonts w:ascii="Times New Roman" w:hAnsi="Times New Roman" w:eastAsia="仿宋_GB2312"/>
                <w:sz w:val="24"/>
                <w:szCs w:val="24"/>
              </w:rPr>
            </w:pPr>
            <w:r>
              <w:rPr>
                <w:rFonts w:ascii="Times New Roman" w:hAnsi="Times New Roman" w:eastAsia="仿宋_GB2312"/>
                <w:sz w:val="24"/>
                <w:szCs w:val="24"/>
              </w:rPr>
              <w:t>0.075</w:t>
            </w:r>
          </w:p>
        </w:tc>
      </w:tr>
      <w:tr w14:paraId="6B0C087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40" w:hRule="atLeast"/>
          <w:jc w:val="center"/>
        </w:trPr>
        <w:tc>
          <w:tcPr>
            <w:tcW w:w="794" w:type="dxa"/>
            <w:vAlign w:val="center"/>
          </w:tcPr>
          <w:p w14:paraId="45D37346">
            <w:pPr>
              <w:pStyle w:val="16"/>
              <w:rPr>
                <w:rFonts w:ascii="Times New Roman" w:hAnsi="Times New Roman" w:eastAsia="仿宋_GB2312"/>
                <w:sz w:val="24"/>
                <w:szCs w:val="24"/>
              </w:rPr>
            </w:pPr>
            <w:r>
              <w:rPr>
                <w:rFonts w:ascii="Times New Roman" w:hAnsi="Times New Roman" w:eastAsia="仿宋_GB2312"/>
                <w:sz w:val="24"/>
                <w:szCs w:val="24"/>
              </w:rPr>
              <w:t>S15</w:t>
            </w:r>
          </w:p>
        </w:tc>
        <w:tc>
          <w:tcPr>
            <w:tcW w:w="966" w:type="dxa"/>
            <w:vAlign w:val="center"/>
          </w:tcPr>
          <w:p w14:paraId="58FCFD4D">
            <w:pPr>
              <w:pStyle w:val="16"/>
              <w:rPr>
                <w:rFonts w:ascii="Times New Roman" w:hAnsi="Times New Roman" w:eastAsia="仿宋_GB2312"/>
                <w:sz w:val="24"/>
                <w:szCs w:val="24"/>
              </w:rPr>
            </w:pPr>
            <w:r>
              <w:rPr>
                <w:rFonts w:ascii="Times New Roman" w:hAnsi="Times New Roman" w:eastAsia="仿宋_GB2312"/>
                <w:sz w:val="24"/>
                <w:szCs w:val="24"/>
              </w:rPr>
              <w:t>0～5</w:t>
            </w:r>
          </w:p>
        </w:tc>
        <w:tc>
          <w:tcPr>
            <w:tcW w:w="717" w:type="dxa"/>
            <w:vAlign w:val="center"/>
          </w:tcPr>
          <w:p w14:paraId="186BA88C">
            <w:pPr>
              <w:pStyle w:val="16"/>
              <w:rPr>
                <w:rFonts w:ascii="Times New Roman" w:hAnsi="Times New Roman" w:eastAsia="仿宋_GB2312"/>
                <w:sz w:val="24"/>
                <w:szCs w:val="24"/>
              </w:rPr>
            </w:pPr>
            <w:r>
              <w:rPr>
                <w:rFonts w:ascii="Times New Roman" w:hAnsi="Times New Roman" w:eastAsia="仿宋_GB2312"/>
                <w:sz w:val="24"/>
                <w:szCs w:val="24"/>
              </w:rPr>
              <w:t>100</w:t>
            </w:r>
          </w:p>
        </w:tc>
        <w:tc>
          <w:tcPr>
            <w:tcW w:w="1047" w:type="dxa"/>
            <w:vAlign w:val="center"/>
          </w:tcPr>
          <w:p w14:paraId="7F8A5B11">
            <w:pPr>
              <w:pStyle w:val="16"/>
              <w:rPr>
                <w:rFonts w:ascii="Times New Roman" w:hAnsi="Times New Roman" w:eastAsia="仿宋_GB2312"/>
                <w:sz w:val="24"/>
                <w:szCs w:val="24"/>
              </w:rPr>
            </w:pPr>
            <w:r>
              <w:rPr>
                <w:rFonts w:ascii="Times New Roman" w:hAnsi="Times New Roman" w:eastAsia="仿宋_GB2312"/>
                <w:sz w:val="24"/>
                <w:szCs w:val="24"/>
              </w:rPr>
              <w:t>90～100</w:t>
            </w:r>
          </w:p>
        </w:tc>
        <w:tc>
          <w:tcPr>
            <w:tcW w:w="1217" w:type="dxa"/>
            <w:vAlign w:val="center"/>
          </w:tcPr>
          <w:p w14:paraId="0805CAF5">
            <w:pPr>
              <w:pStyle w:val="16"/>
              <w:rPr>
                <w:rFonts w:ascii="Times New Roman" w:hAnsi="Times New Roman" w:eastAsia="仿宋_GB2312"/>
                <w:sz w:val="24"/>
                <w:szCs w:val="24"/>
              </w:rPr>
            </w:pPr>
            <w:r>
              <w:rPr>
                <w:rFonts w:ascii="Times New Roman" w:hAnsi="Times New Roman" w:eastAsia="仿宋_GB2312"/>
                <w:sz w:val="24"/>
                <w:szCs w:val="24"/>
              </w:rPr>
              <w:t>60～90</w:t>
            </w:r>
          </w:p>
        </w:tc>
        <w:tc>
          <w:tcPr>
            <w:tcW w:w="1087" w:type="dxa"/>
            <w:vAlign w:val="center"/>
          </w:tcPr>
          <w:p w14:paraId="3A4609DE">
            <w:pPr>
              <w:pStyle w:val="16"/>
              <w:rPr>
                <w:rFonts w:ascii="Times New Roman" w:hAnsi="Times New Roman" w:eastAsia="仿宋_GB2312"/>
                <w:sz w:val="24"/>
                <w:szCs w:val="24"/>
              </w:rPr>
            </w:pPr>
            <w:r>
              <w:rPr>
                <w:rFonts w:ascii="Times New Roman" w:hAnsi="Times New Roman" w:eastAsia="仿宋_GB2312"/>
                <w:sz w:val="24"/>
                <w:szCs w:val="24"/>
              </w:rPr>
              <w:t>40～75</w:t>
            </w:r>
          </w:p>
        </w:tc>
        <w:tc>
          <w:tcPr>
            <w:tcW w:w="1086" w:type="dxa"/>
            <w:vAlign w:val="center"/>
          </w:tcPr>
          <w:p w14:paraId="1E729079">
            <w:pPr>
              <w:pStyle w:val="16"/>
              <w:rPr>
                <w:rFonts w:ascii="Times New Roman" w:hAnsi="Times New Roman" w:eastAsia="仿宋_GB2312"/>
                <w:sz w:val="24"/>
                <w:szCs w:val="24"/>
              </w:rPr>
            </w:pPr>
            <w:r>
              <w:rPr>
                <w:rFonts w:ascii="Times New Roman" w:hAnsi="Times New Roman" w:eastAsia="仿宋_GB2312"/>
                <w:sz w:val="24"/>
                <w:szCs w:val="24"/>
              </w:rPr>
              <w:t>20～55</w:t>
            </w:r>
          </w:p>
        </w:tc>
        <w:tc>
          <w:tcPr>
            <w:tcW w:w="956" w:type="dxa"/>
            <w:vAlign w:val="center"/>
          </w:tcPr>
          <w:p w14:paraId="269F0BF9">
            <w:pPr>
              <w:pStyle w:val="16"/>
              <w:rPr>
                <w:rFonts w:ascii="Times New Roman" w:hAnsi="Times New Roman" w:eastAsia="仿宋_GB2312"/>
                <w:sz w:val="24"/>
                <w:szCs w:val="24"/>
              </w:rPr>
            </w:pPr>
            <w:r>
              <w:rPr>
                <w:rFonts w:ascii="Times New Roman" w:hAnsi="Times New Roman" w:eastAsia="仿宋_GB2312"/>
                <w:sz w:val="24"/>
                <w:szCs w:val="24"/>
              </w:rPr>
              <w:t>7～40</w:t>
            </w:r>
          </w:p>
        </w:tc>
        <w:tc>
          <w:tcPr>
            <w:tcW w:w="956" w:type="dxa"/>
            <w:vAlign w:val="center"/>
          </w:tcPr>
          <w:p w14:paraId="65C2CDEE">
            <w:pPr>
              <w:pStyle w:val="16"/>
              <w:rPr>
                <w:rFonts w:ascii="Times New Roman" w:hAnsi="Times New Roman" w:eastAsia="仿宋_GB2312"/>
                <w:sz w:val="24"/>
                <w:szCs w:val="24"/>
              </w:rPr>
            </w:pPr>
            <w:r>
              <w:rPr>
                <w:rFonts w:ascii="Times New Roman" w:hAnsi="Times New Roman" w:eastAsia="仿宋_GB2312"/>
                <w:sz w:val="24"/>
                <w:szCs w:val="24"/>
              </w:rPr>
              <w:t>2～20</w:t>
            </w:r>
          </w:p>
        </w:tc>
        <w:tc>
          <w:tcPr>
            <w:tcW w:w="955" w:type="dxa"/>
            <w:vAlign w:val="center"/>
          </w:tcPr>
          <w:p w14:paraId="69DE2FDF">
            <w:pPr>
              <w:pStyle w:val="16"/>
              <w:rPr>
                <w:rFonts w:ascii="Times New Roman" w:hAnsi="Times New Roman" w:eastAsia="仿宋_GB2312"/>
                <w:sz w:val="24"/>
                <w:szCs w:val="24"/>
              </w:rPr>
            </w:pPr>
            <w:r>
              <w:rPr>
                <w:rFonts w:ascii="Times New Roman" w:hAnsi="Times New Roman" w:eastAsia="仿宋_GB2312"/>
                <w:sz w:val="24"/>
                <w:szCs w:val="24"/>
              </w:rPr>
              <w:t>0～10</w:t>
            </w:r>
          </w:p>
        </w:tc>
      </w:tr>
      <w:tr w14:paraId="1F9D046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40" w:hRule="atLeast"/>
          <w:jc w:val="center"/>
        </w:trPr>
        <w:tc>
          <w:tcPr>
            <w:tcW w:w="794" w:type="dxa"/>
            <w:vAlign w:val="center"/>
          </w:tcPr>
          <w:p w14:paraId="280D43A2">
            <w:pPr>
              <w:pStyle w:val="16"/>
              <w:rPr>
                <w:rFonts w:ascii="Times New Roman" w:hAnsi="Times New Roman" w:eastAsia="仿宋_GB2312"/>
                <w:sz w:val="24"/>
                <w:szCs w:val="24"/>
              </w:rPr>
            </w:pPr>
            <w:r>
              <w:rPr>
                <w:rFonts w:ascii="Times New Roman" w:hAnsi="Times New Roman" w:eastAsia="仿宋_GB2312"/>
                <w:sz w:val="24"/>
                <w:szCs w:val="24"/>
              </w:rPr>
              <w:t>S16</w:t>
            </w:r>
          </w:p>
        </w:tc>
        <w:tc>
          <w:tcPr>
            <w:tcW w:w="966" w:type="dxa"/>
            <w:vAlign w:val="center"/>
          </w:tcPr>
          <w:p w14:paraId="0ECA572E">
            <w:pPr>
              <w:pStyle w:val="16"/>
              <w:rPr>
                <w:rFonts w:ascii="Times New Roman" w:hAnsi="Times New Roman" w:eastAsia="仿宋_GB2312"/>
                <w:sz w:val="24"/>
                <w:szCs w:val="24"/>
              </w:rPr>
            </w:pPr>
            <w:r>
              <w:rPr>
                <w:rFonts w:ascii="Times New Roman" w:hAnsi="Times New Roman" w:eastAsia="仿宋_GB2312"/>
                <w:sz w:val="24"/>
                <w:szCs w:val="24"/>
              </w:rPr>
              <w:t>0～3</w:t>
            </w:r>
          </w:p>
        </w:tc>
        <w:tc>
          <w:tcPr>
            <w:tcW w:w="717" w:type="dxa"/>
            <w:vAlign w:val="center"/>
          </w:tcPr>
          <w:p w14:paraId="1567A4D9">
            <w:pPr>
              <w:pStyle w:val="16"/>
              <w:rPr>
                <w:rFonts w:ascii="Times New Roman" w:hAnsi="Times New Roman" w:eastAsia="仿宋_GB2312"/>
                <w:sz w:val="24"/>
                <w:szCs w:val="24"/>
              </w:rPr>
            </w:pPr>
          </w:p>
        </w:tc>
        <w:tc>
          <w:tcPr>
            <w:tcW w:w="1047" w:type="dxa"/>
            <w:vAlign w:val="center"/>
          </w:tcPr>
          <w:p w14:paraId="4C69D03A">
            <w:pPr>
              <w:pStyle w:val="16"/>
              <w:rPr>
                <w:rFonts w:ascii="Times New Roman" w:hAnsi="Times New Roman" w:eastAsia="仿宋_GB2312"/>
                <w:sz w:val="24"/>
                <w:szCs w:val="24"/>
              </w:rPr>
            </w:pPr>
            <w:r>
              <w:rPr>
                <w:rFonts w:ascii="Times New Roman" w:hAnsi="Times New Roman" w:eastAsia="仿宋_GB2312"/>
                <w:sz w:val="24"/>
                <w:szCs w:val="24"/>
              </w:rPr>
              <w:t>100</w:t>
            </w:r>
          </w:p>
        </w:tc>
        <w:tc>
          <w:tcPr>
            <w:tcW w:w="1217" w:type="dxa"/>
            <w:vAlign w:val="center"/>
          </w:tcPr>
          <w:p w14:paraId="01AF0F31">
            <w:pPr>
              <w:pStyle w:val="16"/>
              <w:rPr>
                <w:rFonts w:ascii="Times New Roman" w:hAnsi="Times New Roman" w:eastAsia="仿宋_GB2312"/>
                <w:sz w:val="24"/>
                <w:szCs w:val="24"/>
              </w:rPr>
            </w:pPr>
            <w:r>
              <w:rPr>
                <w:rFonts w:ascii="Times New Roman" w:hAnsi="Times New Roman" w:eastAsia="仿宋_GB2312"/>
                <w:sz w:val="24"/>
                <w:szCs w:val="24"/>
              </w:rPr>
              <w:t>80～100</w:t>
            </w:r>
          </w:p>
        </w:tc>
        <w:tc>
          <w:tcPr>
            <w:tcW w:w="1087" w:type="dxa"/>
            <w:vAlign w:val="center"/>
          </w:tcPr>
          <w:p w14:paraId="59544E56">
            <w:pPr>
              <w:pStyle w:val="16"/>
              <w:rPr>
                <w:rFonts w:ascii="Times New Roman" w:hAnsi="Times New Roman" w:eastAsia="仿宋_GB2312"/>
                <w:sz w:val="24"/>
                <w:szCs w:val="24"/>
              </w:rPr>
            </w:pPr>
            <w:r>
              <w:rPr>
                <w:rFonts w:ascii="Times New Roman" w:hAnsi="Times New Roman" w:eastAsia="仿宋_GB2312"/>
                <w:sz w:val="24"/>
                <w:szCs w:val="24"/>
              </w:rPr>
              <w:t>50～80</w:t>
            </w:r>
          </w:p>
        </w:tc>
        <w:tc>
          <w:tcPr>
            <w:tcW w:w="1086" w:type="dxa"/>
            <w:vAlign w:val="center"/>
          </w:tcPr>
          <w:p w14:paraId="7BF5CC4A">
            <w:pPr>
              <w:pStyle w:val="16"/>
              <w:rPr>
                <w:rFonts w:ascii="Times New Roman" w:hAnsi="Times New Roman" w:eastAsia="仿宋_GB2312"/>
                <w:sz w:val="24"/>
                <w:szCs w:val="24"/>
              </w:rPr>
            </w:pPr>
            <w:r>
              <w:rPr>
                <w:rFonts w:ascii="Times New Roman" w:hAnsi="Times New Roman" w:eastAsia="仿宋_GB2312"/>
                <w:sz w:val="24"/>
                <w:szCs w:val="24"/>
              </w:rPr>
              <w:t>25～60</w:t>
            </w:r>
          </w:p>
        </w:tc>
        <w:tc>
          <w:tcPr>
            <w:tcW w:w="956" w:type="dxa"/>
            <w:vAlign w:val="center"/>
          </w:tcPr>
          <w:p w14:paraId="1688EE57">
            <w:pPr>
              <w:pStyle w:val="16"/>
              <w:rPr>
                <w:rFonts w:ascii="Times New Roman" w:hAnsi="Times New Roman" w:eastAsia="仿宋_GB2312"/>
                <w:sz w:val="24"/>
                <w:szCs w:val="24"/>
              </w:rPr>
            </w:pPr>
            <w:r>
              <w:rPr>
                <w:rFonts w:ascii="Times New Roman" w:hAnsi="Times New Roman" w:eastAsia="仿宋_GB2312"/>
                <w:sz w:val="24"/>
                <w:szCs w:val="24"/>
              </w:rPr>
              <w:t>8～45</w:t>
            </w:r>
          </w:p>
        </w:tc>
        <w:tc>
          <w:tcPr>
            <w:tcW w:w="956" w:type="dxa"/>
            <w:vAlign w:val="center"/>
          </w:tcPr>
          <w:p w14:paraId="6EC50B3D">
            <w:pPr>
              <w:pStyle w:val="16"/>
              <w:rPr>
                <w:rFonts w:ascii="Times New Roman" w:hAnsi="Times New Roman" w:eastAsia="仿宋_GB2312"/>
                <w:sz w:val="24"/>
                <w:szCs w:val="24"/>
              </w:rPr>
            </w:pPr>
            <w:r>
              <w:rPr>
                <w:rFonts w:ascii="Times New Roman" w:hAnsi="Times New Roman" w:eastAsia="仿宋_GB2312"/>
                <w:sz w:val="24"/>
                <w:szCs w:val="24"/>
              </w:rPr>
              <w:t>0～25</w:t>
            </w:r>
          </w:p>
        </w:tc>
        <w:tc>
          <w:tcPr>
            <w:tcW w:w="955" w:type="dxa"/>
            <w:vAlign w:val="center"/>
          </w:tcPr>
          <w:p w14:paraId="14418636">
            <w:pPr>
              <w:pStyle w:val="16"/>
              <w:rPr>
                <w:rFonts w:ascii="Times New Roman" w:hAnsi="Times New Roman" w:eastAsia="仿宋_GB2312"/>
                <w:sz w:val="24"/>
                <w:szCs w:val="24"/>
              </w:rPr>
            </w:pPr>
            <w:r>
              <w:rPr>
                <w:rFonts w:ascii="Times New Roman" w:hAnsi="Times New Roman" w:eastAsia="仿宋_GB2312"/>
                <w:sz w:val="24"/>
                <w:szCs w:val="24"/>
              </w:rPr>
              <w:t>0～15</w:t>
            </w:r>
          </w:p>
        </w:tc>
      </w:tr>
    </w:tbl>
    <w:p w14:paraId="458E7387">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⑤ 填料：宜采用石灰岩或岩浆岩中的强基性岩石等憎水性石料经磨细得到的矿粉。原石料中的泥土杂质应除净，矿粉要求干燥、洁净，拌和机回收的粉尘不准使用。矿粉质技术要求见下表。</w:t>
      </w:r>
    </w:p>
    <w:p w14:paraId="1D7C79EC">
      <w:pPr>
        <w:spacing w:line="360" w:lineRule="auto"/>
        <w:jc w:val="center"/>
        <w:rPr>
          <w:rFonts w:eastAsia="仿宋_GB2312"/>
          <w:sz w:val="24"/>
        </w:rPr>
      </w:pPr>
      <w:bookmarkStart w:id="0" w:name="OLE_LINK1"/>
      <w:bookmarkStart w:id="1" w:name="OLE_LINK2"/>
      <w:r>
        <w:rPr>
          <w:rFonts w:eastAsia="仿宋_GB2312"/>
          <w:b/>
          <w:bCs/>
          <w:sz w:val="24"/>
        </w:rPr>
        <w:t>沥青面层矿粉质量技术要求</w:t>
      </w:r>
    </w:p>
    <w:bookmarkEnd w:id="0"/>
    <w:bookmarkEnd w:id="1"/>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3769"/>
        <w:gridCol w:w="813"/>
        <w:gridCol w:w="4332"/>
      </w:tblGrid>
      <w:tr w14:paraId="5BD34AC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6A8A0E0E">
            <w:pPr>
              <w:jc w:val="center"/>
              <w:rPr>
                <w:rFonts w:eastAsia="仿宋_GB2312"/>
                <w:sz w:val="24"/>
              </w:rPr>
            </w:pPr>
            <w:r>
              <w:rPr>
                <w:rFonts w:eastAsia="仿宋_GB2312"/>
                <w:sz w:val="24"/>
              </w:rPr>
              <w:t>指    标</w:t>
            </w:r>
          </w:p>
        </w:tc>
        <w:tc>
          <w:tcPr>
            <w:tcW w:w="813" w:type="dxa"/>
            <w:vAlign w:val="center"/>
          </w:tcPr>
          <w:p w14:paraId="636C3551">
            <w:pPr>
              <w:jc w:val="center"/>
              <w:rPr>
                <w:rFonts w:eastAsia="仿宋_GB2312"/>
                <w:sz w:val="24"/>
              </w:rPr>
            </w:pPr>
            <w:r>
              <w:rPr>
                <w:rFonts w:eastAsia="仿宋_GB2312"/>
                <w:sz w:val="24"/>
              </w:rPr>
              <w:t>单位</w:t>
            </w:r>
          </w:p>
        </w:tc>
        <w:tc>
          <w:tcPr>
            <w:tcW w:w="4332" w:type="dxa"/>
            <w:vAlign w:val="center"/>
          </w:tcPr>
          <w:p w14:paraId="1F87E615">
            <w:pPr>
              <w:jc w:val="center"/>
              <w:rPr>
                <w:rFonts w:eastAsia="仿宋_GB2312"/>
                <w:sz w:val="24"/>
              </w:rPr>
            </w:pPr>
            <w:r>
              <w:rPr>
                <w:rFonts w:eastAsia="仿宋_GB2312"/>
                <w:sz w:val="24"/>
              </w:rPr>
              <w:t>质量技术要求</w:t>
            </w:r>
          </w:p>
        </w:tc>
      </w:tr>
      <w:tr w14:paraId="07A83D5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3E05C9C5">
            <w:pPr>
              <w:rPr>
                <w:rFonts w:eastAsia="仿宋_GB2312"/>
                <w:sz w:val="24"/>
              </w:rPr>
            </w:pPr>
            <w:r>
              <w:rPr>
                <w:rFonts w:eastAsia="仿宋_GB2312"/>
                <w:sz w:val="24"/>
              </w:rPr>
              <w:t>表观密度             不小于</w:t>
            </w:r>
          </w:p>
        </w:tc>
        <w:tc>
          <w:tcPr>
            <w:tcW w:w="813" w:type="dxa"/>
            <w:vAlign w:val="center"/>
          </w:tcPr>
          <w:p w14:paraId="6585EC57">
            <w:pPr>
              <w:jc w:val="center"/>
              <w:rPr>
                <w:rFonts w:eastAsia="仿宋_GB2312"/>
                <w:sz w:val="24"/>
              </w:rPr>
            </w:pPr>
            <w:r>
              <w:rPr>
                <w:rFonts w:eastAsia="仿宋_GB2312"/>
                <w:sz w:val="24"/>
              </w:rPr>
              <w:t>t/m</w:t>
            </w:r>
            <w:r>
              <w:rPr>
                <w:rFonts w:eastAsia="仿宋_GB2312"/>
                <w:sz w:val="24"/>
                <w:vertAlign w:val="superscript"/>
              </w:rPr>
              <w:t>3</w:t>
            </w:r>
          </w:p>
        </w:tc>
        <w:tc>
          <w:tcPr>
            <w:tcW w:w="4332" w:type="dxa"/>
            <w:vAlign w:val="center"/>
          </w:tcPr>
          <w:p w14:paraId="1D0514AC">
            <w:pPr>
              <w:jc w:val="center"/>
              <w:rPr>
                <w:rFonts w:eastAsia="仿宋_GB2312"/>
                <w:sz w:val="24"/>
              </w:rPr>
            </w:pPr>
            <w:r>
              <w:rPr>
                <w:rFonts w:eastAsia="仿宋_GB2312"/>
                <w:sz w:val="24"/>
              </w:rPr>
              <w:t>2.5</w:t>
            </w:r>
          </w:p>
        </w:tc>
      </w:tr>
      <w:tr w14:paraId="6A0812A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13507C9B">
            <w:pPr>
              <w:rPr>
                <w:rFonts w:eastAsia="仿宋_GB2312"/>
                <w:sz w:val="24"/>
              </w:rPr>
            </w:pPr>
            <w:r>
              <w:rPr>
                <w:rFonts w:eastAsia="仿宋_GB2312"/>
                <w:sz w:val="24"/>
              </w:rPr>
              <w:t>含水量               不大于</w:t>
            </w:r>
          </w:p>
        </w:tc>
        <w:tc>
          <w:tcPr>
            <w:tcW w:w="813" w:type="dxa"/>
            <w:vAlign w:val="center"/>
          </w:tcPr>
          <w:p w14:paraId="1475A405">
            <w:pPr>
              <w:jc w:val="center"/>
              <w:rPr>
                <w:rFonts w:eastAsia="仿宋_GB2312"/>
                <w:sz w:val="24"/>
              </w:rPr>
            </w:pPr>
            <w:r>
              <w:rPr>
                <w:rFonts w:eastAsia="仿宋_GB2312"/>
                <w:sz w:val="24"/>
              </w:rPr>
              <w:t>%</w:t>
            </w:r>
          </w:p>
        </w:tc>
        <w:tc>
          <w:tcPr>
            <w:tcW w:w="4332" w:type="dxa"/>
            <w:vAlign w:val="center"/>
          </w:tcPr>
          <w:p w14:paraId="37DF79DE">
            <w:pPr>
              <w:jc w:val="center"/>
              <w:rPr>
                <w:rFonts w:eastAsia="仿宋_GB2312"/>
                <w:sz w:val="24"/>
              </w:rPr>
            </w:pPr>
            <w:r>
              <w:rPr>
                <w:rFonts w:eastAsia="仿宋_GB2312"/>
                <w:sz w:val="24"/>
              </w:rPr>
              <w:t>1</w:t>
            </w:r>
          </w:p>
        </w:tc>
      </w:tr>
      <w:tr w14:paraId="5FA628B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06378FDF">
            <w:pPr>
              <w:rPr>
                <w:rFonts w:eastAsia="仿宋_GB2312"/>
                <w:sz w:val="24"/>
              </w:rPr>
            </w:pPr>
            <w:r>
              <w:rPr>
                <w:rFonts w:eastAsia="仿宋_GB2312"/>
                <w:sz w:val="24"/>
              </w:rPr>
              <w:t>粒度范围           ＜0.6mm（%）</w:t>
            </w:r>
          </w:p>
          <w:p w14:paraId="4EA898AB">
            <w:pPr>
              <w:ind w:firstLine="2280" w:firstLineChars="950"/>
              <w:rPr>
                <w:rFonts w:eastAsia="仿宋_GB2312"/>
                <w:sz w:val="24"/>
              </w:rPr>
            </w:pPr>
            <w:r>
              <w:rPr>
                <w:rFonts w:eastAsia="仿宋_GB2312"/>
                <w:sz w:val="24"/>
              </w:rPr>
              <w:t>＜0.15mm（%）</w:t>
            </w:r>
          </w:p>
          <w:p w14:paraId="6F6E8A83">
            <w:pPr>
              <w:ind w:firstLine="2280" w:firstLineChars="950"/>
              <w:rPr>
                <w:rFonts w:eastAsia="仿宋_GB2312"/>
                <w:sz w:val="24"/>
              </w:rPr>
            </w:pPr>
            <w:r>
              <w:rPr>
                <w:rFonts w:eastAsia="仿宋_GB2312"/>
                <w:sz w:val="24"/>
              </w:rPr>
              <w:t>＜0.075mm（%）</w:t>
            </w:r>
          </w:p>
        </w:tc>
        <w:tc>
          <w:tcPr>
            <w:tcW w:w="813" w:type="dxa"/>
            <w:vAlign w:val="center"/>
          </w:tcPr>
          <w:p w14:paraId="6D7CCCD8">
            <w:pPr>
              <w:widowControl/>
              <w:jc w:val="center"/>
              <w:rPr>
                <w:rFonts w:eastAsia="仿宋_GB2312"/>
                <w:sz w:val="24"/>
              </w:rPr>
            </w:pPr>
            <w:r>
              <w:rPr>
                <w:rFonts w:eastAsia="仿宋_GB2312"/>
                <w:sz w:val="24"/>
              </w:rPr>
              <w:t>%</w:t>
            </w:r>
          </w:p>
          <w:p w14:paraId="36EE8127">
            <w:pPr>
              <w:widowControl/>
              <w:jc w:val="center"/>
              <w:rPr>
                <w:rFonts w:eastAsia="仿宋_GB2312"/>
                <w:sz w:val="24"/>
              </w:rPr>
            </w:pPr>
            <w:r>
              <w:rPr>
                <w:rFonts w:eastAsia="仿宋_GB2312"/>
                <w:sz w:val="24"/>
              </w:rPr>
              <w:t>%</w:t>
            </w:r>
          </w:p>
          <w:p w14:paraId="2FCBEE72">
            <w:pPr>
              <w:jc w:val="center"/>
              <w:rPr>
                <w:rFonts w:eastAsia="仿宋_GB2312"/>
                <w:sz w:val="24"/>
              </w:rPr>
            </w:pPr>
            <w:r>
              <w:rPr>
                <w:rFonts w:eastAsia="仿宋_GB2312"/>
                <w:sz w:val="24"/>
              </w:rPr>
              <w:t>%</w:t>
            </w:r>
          </w:p>
        </w:tc>
        <w:tc>
          <w:tcPr>
            <w:tcW w:w="4332" w:type="dxa"/>
            <w:vAlign w:val="center"/>
          </w:tcPr>
          <w:p w14:paraId="26F749BE">
            <w:pPr>
              <w:jc w:val="center"/>
              <w:rPr>
                <w:rFonts w:eastAsia="仿宋_GB2312"/>
                <w:sz w:val="24"/>
              </w:rPr>
            </w:pPr>
            <w:r>
              <w:rPr>
                <w:rFonts w:eastAsia="仿宋_GB2312"/>
                <w:sz w:val="24"/>
              </w:rPr>
              <w:t>100</w:t>
            </w:r>
          </w:p>
          <w:p w14:paraId="798F695C">
            <w:pPr>
              <w:jc w:val="center"/>
              <w:rPr>
                <w:rFonts w:eastAsia="仿宋_GB2312"/>
                <w:sz w:val="24"/>
              </w:rPr>
            </w:pPr>
            <w:r>
              <w:rPr>
                <w:rFonts w:eastAsia="仿宋_GB2312"/>
                <w:sz w:val="24"/>
              </w:rPr>
              <w:t>90-100</w:t>
            </w:r>
          </w:p>
          <w:p w14:paraId="51D9E869">
            <w:pPr>
              <w:jc w:val="center"/>
              <w:rPr>
                <w:rFonts w:eastAsia="仿宋_GB2312"/>
                <w:sz w:val="24"/>
              </w:rPr>
            </w:pPr>
            <w:r>
              <w:rPr>
                <w:rFonts w:eastAsia="仿宋_GB2312"/>
                <w:sz w:val="24"/>
              </w:rPr>
              <w:t>75-100</w:t>
            </w:r>
          </w:p>
        </w:tc>
      </w:tr>
      <w:tr w14:paraId="02FC508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22D9F466">
            <w:pPr>
              <w:rPr>
                <w:rFonts w:eastAsia="仿宋_GB2312"/>
                <w:sz w:val="24"/>
              </w:rPr>
            </w:pPr>
            <w:r>
              <w:rPr>
                <w:rFonts w:eastAsia="仿宋_GB2312"/>
                <w:sz w:val="24"/>
              </w:rPr>
              <w:t>外观</w:t>
            </w:r>
          </w:p>
        </w:tc>
        <w:tc>
          <w:tcPr>
            <w:tcW w:w="813" w:type="dxa"/>
            <w:vAlign w:val="center"/>
          </w:tcPr>
          <w:p w14:paraId="52938626">
            <w:pPr>
              <w:rPr>
                <w:rFonts w:eastAsia="仿宋_GB2312"/>
                <w:sz w:val="24"/>
              </w:rPr>
            </w:pPr>
          </w:p>
        </w:tc>
        <w:tc>
          <w:tcPr>
            <w:tcW w:w="4332" w:type="dxa"/>
            <w:vAlign w:val="center"/>
          </w:tcPr>
          <w:p w14:paraId="3ACF3CBD">
            <w:pPr>
              <w:jc w:val="center"/>
              <w:rPr>
                <w:rFonts w:eastAsia="仿宋_GB2312"/>
                <w:sz w:val="24"/>
              </w:rPr>
            </w:pPr>
            <w:r>
              <w:rPr>
                <w:rFonts w:eastAsia="仿宋_GB2312"/>
                <w:sz w:val="24"/>
              </w:rPr>
              <w:t>无团粒结块</w:t>
            </w:r>
          </w:p>
        </w:tc>
      </w:tr>
      <w:tr w14:paraId="6E3D772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76C12C0F">
            <w:pPr>
              <w:rPr>
                <w:rFonts w:eastAsia="仿宋_GB2312"/>
                <w:sz w:val="24"/>
              </w:rPr>
            </w:pPr>
            <w:r>
              <w:rPr>
                <w:rFonts w:eastAsia="仿宋_GB2312"/>
                <w:sz w:val="24"/>
              </w:rPr>
              <w:t>亲水系数</w:t>
            </w:r>
          </w:p>
        </w:tc>
        <w:tc>
          <w:tcPr>
            <w:tcW w:w="813" w:type="dxa"/>
            <w:vAlign w:val="center"/>
          </w:tcPr>
          <w:p w14:paraId="328A721C">
            <w:pPr>
              <w:rPr>
                <w:rFonts w:eastAsia="仿宋_GB2312"/>
                <w:sz w:val="24"/>
              </w:rPr>
            </w:pPr>
          </w:p>
        </w:tc>
        <w:tc>
          <w:tcPr>
            <w:tcW w:w="4332" w:type="dxa"/>
            <w:vAlign w:val="center"/>
          </w:tcPr>
          <w:p w14:paraId="18556F79">
            <w:pPr>
              <w:jc w:val="center"/>
              <w:rPr>
                <w:rFonts w:eastAsia="仿宋_GB2312"/>
                <w:sz w:val="24"/>
              </w:rPr>
            </w:pPr>
            <w:r>
              <w:rPr>
                <w:rFonts w:eastAsia="仿宋_GB2312"/>
                <w:sz w:val="24"/>
              </w:rPr>
              <w:t>＜1</w:t>
            </w:r>
          </w:p>
        </w:tc>
      </w:tr>
      <w:tr w14:paraId="2B7C53B7">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6ECF9C91">
            <w:pPr>
              <w:rPr>
                <w:rFonts w:eastAsia="仿宋_GB2312"/>
                <w:sz w:val="24"/>
              </w:rPr>
            </w:pPr>
            <w:r>
              <w:rPr>
                <w:rFonts w:eastAsia="仿宋_GB2312"/>
                <w:sz w:val="24"/>
              </w:rPr>
              <w:t>塑性指数</w:t>
            </w:r>
          </w:p>
        </w:tc>
        <w:tc>
          <w:tcPr>
            <w:tcW w:w="813" w:type="dxa"/>
            <w:vAlign w:val="center"/>
          </w:tcPr>
          <w:p w14:paraId="5B3D7E7C">
            <w:pPr>
              <w:rPr>
                <w:rFonts w:eastAsia="仿宋_GB2312"/>
                <w:sz w:val="24"/>
              </w:rPr>
            </w:pPr>
          </w:p>
        </w:tc>
        <w:tc>
          <w:tcPr>
            <w:tcW w:w="4332" w:type="dxa"/>
            <w:vAlign w:val="center"/>
          </w:tcPr>
          <w:p w14:paraId="1A5FC33D">
            <w:pPr>
              <w:jc w:val="center"/>
              <w:rPr>
                <w:rFonts w:eastAsia="仿宋_GB2312"/>
                <w:sz w:val="24"/>
              </w:rPr>
            </w:pPr>
            <w:r>
              <w:rPr>
                <w:rFonts w:eastAsia="仿宋_GB2312"/>
                <w:sz w:val="24"/>
              </w:rPr>
              <w:t>＜4</w:t>
            </w:r>
          </w:p>
        </w:tc>
      </w:tr>
      <w:tr w14:paraId="13164DC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3BB72B31">
            <w:pPr>
              <w:rPr>
                <w:rFonts w:eastAsia="仿宋_GB2312"/>
                <w:sz w:val="24"/>
              </w:rPr>
            </w:pPr>
            <w:r>
              <w:rPr>
                <w:rFonts w:eastAsia="仿宋_GB2312"/>
                <w:sz w:val="24"/>
              </w:rPr>
              <w:t>加热安定性</w:t>
            </w:r>
          </w:p>
        </w:tc>
        <w:tc>
          <w:tcPr>
            <w:tcW w:w="813" w:type="dxa"/>
            <w:vAlign w:val="center"/>
          </w:tcPr>
          <w:p w14:paraId="3C7C7CD6">
            <w:pPr>
              <w:rPr>
                <w:rFonts w:eastAsia="仿宋_GB2312"/>
                <w:sz w:val="24"/>
              </w:rPr>
            </w:pPr>
          </w:p>
        </w:tc>
        <w:tc>
          <w:tcPr>
            <w:tcW w:w="4332" w:type="dxa"/>
            <w:vAlign w:val="center"/>
          </w:tcPr>
          <w:p w14:paraId="7D320877">
            <w:pPr>
              <w:jc w:val="center"/>
              <w:rPr>
                <w:rFonts w:eastAsia="仿宋_GB2312"/>
                <w:sz w:val="24"/>
              </w:rPr>
            </w:pPr>
            <w:r>
              <w:rPr>
                <w:rFonts w:eastAsia="仿宋_GB2312"/>
                <w:sz w:val="24"/>
              </w:rPr>
              <w:t>实测记录</w:t>
            </w:r>
          </w:p>
        </w:tc>
      </w:tr>
    </w:tbl>
    <w:p w14:paraId="120BE19C">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⑥ 沥青混合料的技术要求：</w:t>
      </w:r>
    </w:p>
    <w:p w14:paraId="328B2A68">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密级配沥青砼的关键性筛孔通过率见下表：</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0" w:type="dxa"/>
          <w:bottom w:w="0" w:type="dxa"/>
          <w:right w:w="0" w:type="dxa"/>
        </w:tblCellMar>
      </w:tblPr>
      <w:tblGrid>
        <w:gridCol w:w="1943"/>
        <w:gridCol w:w="1511"/>
        <w:gridCol w:w="1668"/>
        <w:gridCol w:w="1276"/>
        <w:gridCol w:w="2202"/>
      </w:tblGrid>
      <w:tr w14:paraId="1D1688A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557" w:hRule="atLeast"/>
          <w:jc w:val="center"/>
        </w:trPr>
        <w:tc>
          <w:tcPr>
            <w:tcW w:w="8600" w:type="dxa"/>
            <w:gridSpan w:val="5"/>
            <w:tcMar>
              <w:top w:w="20" w:type="dxa"/>
              <w:left w:w="20" w:type="dxa"/>
              <w:bottom w:w="0" w:type="dxa"/>
              <w:right w:w="20" w:type="dxa"/>
            </w:tcMar>
            <w:vAlign w:val="center"/>
          </w:tcPr>
          <w:p w14:paraId="3B81557E">
            <w:pPr>
              <w:jc w:val="center"/>
              <w:rPr>
                <w:rFonts w:eastAsia="仿宋_GB2312"/>
                <w:b/>
                <w:bCs/>
                <w:sz w:val="24"/>
              </w:rPr>
            </w:pPr>
            <w:r>
              <w:rPr>
                <w:rFonts w:eastAsia="仿宋_GB2312"/>
                <w:b/>
                <w:bCs/>
                <w:sz w:val="24"/>
              </w:rPr>
              <w:t xml:space="preserve">粗型和细型密级配沥青砼的关键性筛孔通过率       </w:t>
            </w:r>
          </w:p>
        </w:tc>
      </w:tr>
      <w:tr w14:paraId="0918E3D2">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419" w:hRule="atLeast"/>
          <w:jc w:val="center"/>
        </w:trPr>
        <w:tc>
          <w:tcPr>
            <w:tcW w:w="1943" w:type="dxa"/>
            <w:vMerge w:val="restart"/>
            <w:tcMar>
              <w:top w:w="20" w:type="dxa"/>
              <w:left w:w="20" w:type="dxa"/>
              <w:bottom w:w="0" w:type="dxa"/>
              <w:right w:w="20" w:type="dxa"/>
            </w:tcMar>
            <w:vAlign w:val="center"/>
          </w:tcPr>
          <w:p w14:paraId="0D5AA932">
            <w:pPr>
              <w:jc w:val="center"/>
              <w:rPr>
                <w:rFonts w:eastAsia="仿宋_GB2312"/>
                <w:sz w:val="24"/>
              </w:rPr>
            </w:pPr>
            <w:r>
              <w:rPr>
                <w:rFonts w:eastAsia="仿宋_GB2312"/>
                <w:sz w:val="24"/>
              </w:rPr>
              <w:t>混合料类型</w:t>
            </w:r>
          </w:p>
        </w:tc>
        <w:tc>
          <w:tcPr>
            <w:tcW w:w="1511" w:type="dxa"/>
            <w:vMerge w:val="restart"/>
            <w:tcMar>
              <w:top w:w="20" w:type="dxa"/>
              <w:left w:w="20" w:type="dxa"/>
              <w:bottom w:w="0" w:type="dxa"/>
              <w:right w:w="20" w:type="dxa"/>
            </w:tcMar>
            <w:vAlign w:val="center"/>
          </w:tcPr>
          <w:p w14:paraId="7747A99A">
            <w:pPr>
              <w:jc w:val="center"/>
              <w:rPr>
                <w:rFonts w:eastAsia="仿宋_GB2312"/>
                <w:sz w:val="24"/>
              </w:rPr>
            </w:pPr>
            <w:r>
              <w:rPr>
                <w:rFonts w:eastAsia="仿宋_GB2312"/>
                <w:sz w:val="24"/>
              </w:rPr>
              <w:t>公称最大粒径(mm)</w:t>
            </w:r>
          </w:p>
        </w:tc>
        <w:tc>
          <w:tcPr>
            <w:tcW w:w="1668" w:type="dxa"/>
            <w:vMerge w:val="restart"/>
            <w:tcMar>
              <w:top w:w="20" w:type="dxa"/>
              <w:left w:w="20" w:type="dxa"/>
              <w:bottom w:w="0" w:type="dxa"/>
              <w:right w:w="20" w:type="dxa"/>
            </w:tcMar>
            <w:vAlign w:val="center"/>
          </w:tcPr>
          <w:p w14:paraId="0A379702">
            <w:pPr>
              <w:jc w:val="center"/>
              <w:rPr>
                <w:rFonts w:eastAsia="仿宋_GB2312"/>
                <w:sz w:val="24"/>
              </w:rPr>
            </w:pPr>
            <w:r>
              <w:rPr>
                <w:rFonts w:eastAsia="仿宋_GB2312"/>
                <w:sz w:val="24"/>
              </w:rPr>
              <w:t>用以分类的关键性筛孔(mm)</w:t>
            </w:r>
          </w:p>
        </w:tc>
        <w:tc>
          <w:tcPr>
            <w:tcW w:w="3478" w:type="dxa"/>
            <w:gridSpan w:val="2"/>
            <w:tcMar>
              <w:top w:w="20" w:type="dxa"/>
              <w:left w:w="20" w:type="dxa"/>
              <w:bottom w:w="0" w:type="dxa"/>
              <w:right w:w="20" w:type="dxa"/>
            </w:tcMar>
            <w:vAlign w:val="center"/>
          </w:tcPr>
          <w:p w14:paraId="2E6532D0">
            <w:pPr>
              <w:jc w:val="center"/>
              <w:rPr>
                <w:rFonts w:eastAsia="仿宋_GB2312"/>
                <w:sz w:val="24"/>
              </w:rPr>
            </w:pPr>
            <w:r>
              <w:rPr>
                <w:rFonts w:eastAsia="仿宋_GB2312"/>
                <w:sz w:val="24"/>
              </w:rPr>
              <w:t>粗型密级配</w:t>
            </w:r>
          </w:p>
        </w:tc>
      </w:tr>
      <w:tr w14:paraId="6DAE654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96" w:hRule="atLeast"/>
          <w:jc w:val="center"/>
        </w:trPr>
        <w:tc>
          <w:tcPr>
            <w:tcW w:w="1943" w:type="dxa"/>
            <w:vMerge w:val="continue"/>
            <w:vAlign w:val="center"/>
          </w:tcPr>
          <w:p w14:paraId="79138E94">
            <w:pPr>
              <w:rPr>
                <w:rFonts w:eastAsia="仿宋_GB2312"/>
                <w:sz w:val="24"/>
              </w:rPr>
            </w:pPr>
          </w:p>
        </w:tc>
        <w:tc>
          <w:tcPr>
            <w:tcW w:w="1511" w:type="dxa"/>
            <w:vMerge w:val="continue"/>
            <w:vAlign w:val="center"/>
          </w:tcPr>
          <w:p w14:paraId="0B2BF055">
            <w:pPr>
              <w:rPr>
                <w:rFonts w:eastAsia="仿宋_GB2312"/>
                <w:sz w:val="24"/>
              </w:rPr>
            </w:pPr>
          </w:p>
        </w:tc>
        <w:tc>
          <w:tcPr>
            <w:tcW w:w="1668" w:type="dxa"/>
            <w:vMerge w:val="continue"/>
            <w:vAlign w:val="center"/>
          </w:tcPr>
          <w:p w14:paraId="2DE4D298">
            <w:pPr>
              <w:rPr>
                <w:rFonts w:eastAsia="仿宋_GB2312"/>
                <w:sz w:val="24"/>
              </w:rPr>
            </w:pPr>
          </w:p>
        </w:tc>
        <w:tc>
          <w:tcPr>
            <w:tcW w:w="1276" w:type="dxa"/>
            <w:tcMar>
              <w:top w:w="20" w:type="dxa"/>
              <w:left w:w="20" w:type="dxa"/>
              <w:bottom w:w="0" w:type="dxa"/>
              <w:right w:w="20" w:type="dxa"/>
            </w:tcMar>
            <w:vAlign w:val="center"/>
          </w:tcPr>
          <w:p w14:paraId="37CC977B">
            <w:pPr>
              <w:jc w:val="center"/>
              <w:rPr>
                <w:rFonts w:eastAsia="仿宋_GB2312"/>
                <w:sz w:val="24"/>
              </w:rPr>
            </w:pPr>
            <w:r>
              <w:rPr>
                <w:rFonts w:eastAsia="仿宋_GB2312"/>
                <w:sz w:val="24"/>
              </w:rPr>
              <w:t>名称</w:t>
            </w:r>
          </w:p>
        </w:tc>
        <w:tc>
          <w:tcPr>
            <w:tcW w:w="2202" w:type="dxa"/>
            <w:tcMar>
              <w:top w:w="20" w:type="dxa"/>
              <w:left w:w="20" w:type="dxa"/>
              <w:bottom w:w="0" w:type="dxa"/>
              <w:right w:w="20" w:type="dxa"/>
            </w:tcMar>
            <w:vAlign w:val="center"/>
          </w:tcPr>
          <w:p w14:paraId="0D8C5C8B">
            <w:pPr>
              <w:jc w:val="center"/>
              <w:rPr>
                <w:rFonts w:eastAsia="仿宋_GB2312"/>
                <w:sz w:val="24"/>
              </w:rPr>
            </w:pPr>
            <w:r>
              <w:rPr>
                <w:rFonts w:eastAsia="仿宋_GB2312"/>
                <w:sz w:val="24"/>
              </w:rPr>
              <w:t>关键性筛孔通过率(mm)</w:t>
            </w:r>
          </w:p>
        </w:tc>
      </w:tr>
      <w:tr w14:paraId="2FB19046">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405" w:hRule="exact"/>
          <w:jc w:val="center"/>
        </w:trPr>
        <w:tc>
          <w:tcPr>
            <w:tcW w:w="1943" w:type="dxa"/>
            <w:tcMar>
              <w:top w:w="20" w:type="dxa"/>
              <w:left w:w="20" w:type="dxa"/>
              <w:bottom w:w="0" w:type="dxa"/>
              <w:right w:w="20" w:type="dxa"/>
            </w:tcMar>
            <w:vAlign w:val="center"/>
          </w:tcPr>
          <w:p w14:paraId="7D47A77C">
            <w:pPr>
              <w:jc w:val="center"/>
              <w:rPr>
                <w:rFonts w:eastAsia="仿宋_GB2312"/>
                <w:sz w:val="24"/>
              </w:rPr>
            </w:pPr>
            <w:r>
              <w:rPr>
                <w:rFonts w:eastAsia="仿宋_GB2312"/>
                <w:sz w:val="24"/>
              </w:rPr>
              <w:t>AC-16</w:t>
            </w:r>
          </w:p>
        </w:tc>
        <w:tc>
          <w:tcPr>
            <w:tcW w:w="1511" w:type="dxa"/>
            <w:tcMar>
              <w:top w:w="20" w:type="dxa"/>
              <w:left w:w="20" w:type="dxa"/>
              <w:bottom w:w="0" w:type="dxa"/>
              <w:right w:w="20" w:type="dxa"/>
            </w:tcMar>
            <w:vAlign w:val="center"/>
          </w:tcPr>
          <w:p w14:paraId="061DFB62">
            <w:pPr>
              <w:jc w:val="center"/>
              <w:rPr>
                <w:rFonts w:eastAsia="仿宋_GB2312"/>
                <w:sz w:val="24"/>
              </w:rPr>
            </w:pPr>
            <w:r>
              <w:rPr>
                <w:rFonts w:eastAsia="仿宋_GB2312"/>
                <w:sz w:val="24"/>
              </w:rPr>
              <w:t>16</w:t>
            </w:r>
          </w:p>
        </w:tc>
        <w:tc>
          <w:tcPr>
            <w:tcW w:w="1668" w:type="dxa"/>
            <w:tcMar>
              <w:top w:w="20" w:type="dxa"/>
              <w:left w:w="20" w:type="dxa"/>
              <w:bottom w:w="0" w:type="dxa"/>
              <w:right w:w="20" w:type="dxa"/>
            </w:tcMar>
            <w:vAlign w:val="center"/>
          </w:tcPr>
          <w:p w14:paraId="2FCD32DB">
            <w:pPr>
              <w:jc w:val="center"/>
              <w:rPr>
                <w:rFonts w:eastAsia="仿宋_GB2312"/>
                <w:sz w:val="24"/>
              </w:rPr>
            </w:pPr>
            <w:r>
              <w:rPr>
                <w:rFonts w:eastAsia="仿宋_GB2312"/>
                <w:sz w:val="24"/>
              </w:rPr>
              <w:t>4.75</w:t>
            </w:r>
          </w:p>
        </w:tc>
        <w:tc>
          <w:tcPr>
            <w:tcW w:w="1276" w:type="dxa"/>
            <w:tcMar>
              <w:top w:w="20" w:type="dxa"/>
              <w:left w:w="20" w:type="dxa"/>
              <w:bottom w:w="0" w:type="dxa"/>
              <w:right w:w="20" w:type="dxa"/>
            </w:tcMar>
            <w:vAlign w:val="center"/>
          </w:tcPr>
          <w:p w14:paraId="44438FC3">
            <w:pPr>
              <w:jc w:val="center"/>
              <w:rPr>
                <w:rFonts w:eastAsia="仿宋_GB2312"/>
                <w:sz w:val="24"/>
              </w:rPr>
            </w:pPr>
            <w:r>
              <w:rPr>
                <w:rFonts w:eastAsia="仿宋_GB2312"/>
                <w:sz w:val="24"/>
              </w:rPr>
              <w:t>AC-16(C)</w:t>
            </w:r>
          </w:p>
        </w:tc>
        <w:tc>
          <w:tcPr>
            <w:tcW w:w="2202" w:type="dxa"/>
            <w:tcMar>
              <w:top w:w="20" w:type="dxa"/>
              <w:left w:w="20" w:type="dxa"/>
              <w:bottom w:w="0" w:type="dxa"/>
              <w:right w:w="20" w:type="dxa"/>
            </w:tcMar>
            <w:vAlign w:val="center"/>
          </w:tcPr>
          <w:p w14:paraId="4CBE0DDE">
            <w:pPr>
              <w:jc w:val="center"/>
              <w:rPr>
                <w:rFonts w:eastAsia="仿宋_GB2312"/>
                <w:sz w:val="24"/>
              </w:rPr>
            </w:pPr>
            <w:r>
              <w:rPr>
                <w:rFonts w:eastAsia="仿宋_GB2312"/>
                <w:sz w:val="24"/>
              </w:rPr>
              <w:t>＜45</w:t>
            </w:r>
          </w:p>
        </w:tc>
      </w:tr>
      <w:tr w14:paraId="4F8C3B8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405" w:hRule="exact"/>
          <w:jc w:val="center"/>
        </w:trPr>
        <w:tc>
          <w:tcPr>
            <w:tcW w:w="1943" w:type="dxa"/>
            <w:tcMar>
              <w:top w:w="20" w:type="dxa"/>
              <w:left w:w="20" w:type="dxa"/>
              <w:bottom w:w="0" w:type="dxa"/>
              <w:right w:w="20" w:type="dxa"/>
            </w:tcMar>
            <w:vAlign w:val="center"/>
          </w:tcPr>
          <w:p w14:paraId="080B8523">
            <w:pPr>
              <w:jc w:val="center"/>
              <w:rPr>
                <w:rFonts w:eastAsia="仿宋_GB2312"/>
                <w:sz w:val="24"/>
              </w:rPr>
            </w:pPr>
            <w:r>
              <w:rPr>
                <w:rFonts w:eastAsia="仿宋_GB2312"/>
                <w:sz w:val="24"/>
              </w:rPr>
              <w:t>AC-13</w:t>
            </w:r>
          </w:p>
        </w:tc>
        <w:tc>
          <w:tcPr>
            <w:tcW w:w="1511" w:type="dxa"/>
            <w:tcMar>
              <w:top w:w="20" w:type="dxa"/>
              <w:left w:w="20" w:type="dxa"/>
              <w:bottom w:w="0" w:type="dxa"/>
              <w:right w:w="20" w:type="dxa"/>
            </w:tcMar>
            <w:vAlign w:val="center"/>
          </w:tcPr>
          <w:p w14:paraId="62B3D1BE">
            <w:pPr>
              <w:jc w:val="center"/>
              <w:rPr>
                <w:rFonts w:eastAsia="仿宋_GB2312"/>
                <w:sz w:val="24"/>
              </w:rPr>
            </w:pPr>
            <w:r>
              <w:rPr>
                <w:rFonts w:eastAsia="仿宋_GB2312"/>
                <w:sz w:val="24"/>
              </w:rPr>
              <w:t>13.2</w:t>
            </w:r>
          </w:p>
        </w:tc>
        <w:tc>
          <w:tcPr>
            <w:tcW w:w="1668" w:type="dxa"/>
            <w:tcMar>
              <w:top w:w="20" w:type="dxa"/>
              <w:left w:w="20" w:type="dxa"/>
              <w:bottom w:w="0" w:type="dxa"/>
              <w:right w:w="20" w:type="dxa"/>
            </w:tcMar>
            <w:vAlign w:val="center"/>
          </w:tcPr>
          <w:p w14:paraId="23E50C8C">
            <w:pPr>
              <w:jc w:val="center"/>
              <w:rPr>
                <w:rFonts w:eastAsia="仿宋_GB2312"/>
                <w:sz w:val="24"/>
              </w:rPr>
            </w:pPr>
            <w:r>
              <w:rPr>
                <w:rFonts w:eastAsia="仿宋_GB2312"/>
                <w:sz w:val="24"/>
              </w:rPr>
              <w:t>2.36</w:t>
            </w:r>
          </w:p>
        </w:tc>
        <w:tc>
          <w:tcPr>
            <w:tcW w:w="1276" w:type="dxa"/>
            <w:tcMar>
              <w:top w:w="20" w:type="dxa"/>
              <w:left w:w="20" w:type="dxa"/>
              <w:bottom w:w="0" w:type="dxa"/>
              <w:right w:w="20" w:type="dxa"/>
            </w:tcMar>
            <w:vAlign w:val="center"/>
          </w:tcPr>
          <w:p w14:paraId="630F4A33">
            <w:pPr>
              <w:jc w:val="center"/>
              <w:rPr>
                <w:rFonts w:eastAsia="仿宋_GB2312"/>
                <w:sz w:val="24"/>
              </w:rPr>
            </w:pPr>
            <w:r>
              <w:rPr>
                <w:rFonts w:eastAsia="仿宋_GB2312"/>
                <w:sz w:val="24"/>
              </w:rPr>
              <w:t>AC-13(C)</w:t>
            </w:r>
          </w:p>
        </w:tc>
        <w:tc>
          <w:tcPr>
            <w:tcW w:w="2202" w:type="dxa"/>
            <w:tcMar>
              <w:top w:w="20" w:type="dxa"/>
              <w:left w:w="20" w:type="dxa"/>
              <w:bottom w:w="0" w:type="dxa"/>
              <w:right w:w="20" w:type="dxa"/>
            </w:tcMar>
            <w:vAlign w:val="center"/>
          </w:tcPr>
          <w:p w14:paraId="1C8B5C22">
            <w:pPr>
              <w:jc w:val="center"/>
              <w:rPr>
                <w:rFonts w:eastAsia="仿宋_GB2312"/>
                <w:sz w:val="24"/>
              </w:rPr>
            </w:pPr>
            <w:r>
              <w:rPr>
                <w:rFonts w:eastAsia="仿宋_GB2312"/>
                <w:sz w:val="24"/>
              </w:rPr>
              <w:t>＜40</w:t>
            </w:r>
          </w:p>
        </w:tc>
      </w:tr>
    </w:tbl>
    <w:p w14:paraId="530B99E4">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沥青各结构层的矿料级配要求应按照施工单位选定的材料，在施工前进行配合比设计，其工程设计级配范围见下表。</w:t>
      </w:r>
    </w:p>
    <w:p w14:paraId="4CB22A39">
      <w:pPr>
        <w:spacing w:line="360" w:lineRule="auto"/>
        <w:ind w:firstLine="580" w:firstLineChars="242"/>
        <w:rPr>
          <w:rFonts w:eastAsia="仿宋_GB2312"/>
          <w:sz w:val="24"/>
        </w:rPr>
      </w:pPr>
    </w:p>
    <w:p w14:paraId="7D9F65B0">
      <w:pPr>
        <w:spacing w:line="360" w:lineRule="auto"/>
        <w:jc w:val="center"/>
        <w:rPr>
          <w:rFonts w:eastAsia="仿宋_GB2312"/>
          <w:sz w:val="24"/>
        </w:rPr>
      </w:pPr>
      <w:r>
        <w:rPr>
          <w:rFonts w:eastAsia="仿宋_GB2312"/>
          <w:b/>
          <w:bCs/>
          <w:sz w:val="24"/>
        </w:rPr>
        <w:t>沥青混合料矿料级配及沥青用量范围</w:t>
      </w:r>
      <w:r>
        <w:rPr>
          <w:rFonts w:eastAsia="仿宋_GB2312"/>
          <w:sz w:val="24"/>
        </w:rPr>
        <w:t xml:space="preserve">        </w:t>
      </w:r>
    </w:p>
    <w:tbl>
      <w:tblPr>
        <w:tblStyle w:val="10"/>
        <w:tblW w:w="0" w:type="auto"/>
        <w:tblInd w:w="0" w:type="dxa"/>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autofit"/>
        <w:tblCellMar>
          <w:top w:w="0" w:type="dxa"/>
          <w:left w:w="108" w:type="dxa"/>
          <w:bottom w:w="0" w:type="dxa"/>
          <w:right w:w="108" w:type="dxa"/>
        </w:tblCellMar>
      </w:tblPr>
      <w:tblGrid>
        <w:gridCol w:w="637"/>
        <w:gridCol w:w="523"/>
        <w:gridCol w:w="523"/>
        <w:gridCol w:w="514"/>
        <w:gridCol w:w="514"/>
        <w:gridCol w:w="566"/>
        <w:gridCol w:w="566"/>
        <w:gridCol w:w="566"/>
        <w:gridCol w:w="622"/>
        <w:gridCol w:w="566"/>
        <w:gridCol w:w="566"/>
        <w:gridCol w:w="514"/>
        <w:gridCol w:w="524"/>
        <w:gridCol w:w="612"/>
        <w:gridCol w:w="709"/>
      </w:tblGrid>
      <w:tr w14:paraId="119B948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61" w:hRule="atLeast"/>
        </w:trPr>
        <w:tc>
          <w:tcPr>
            <w:tcW w:w="0" w:type="auto"/>
            <w:vMerge w:val="restart"/>
            <w:vAlign w:val="center"/>
          </w:tcPr>
          <w:p w14:paraId="7FAD4463">
            <w:pPr>
              <w:widowControl/>
              <w:jc w:val="center"/>
              <w:rPr>
                <w:rFonts w:eastAsia="仿宋_GB2312"/>
                <w:kern w:val="0"/>
                <w:sz w:val="24"/>
              </w:rPr>
            </w:pPr>
            <w:r>
              <w:rPr>
                <w:rFonts w:eastAsia="仿宋_GB2312"/>
                <w:kern w:val="0"/>
                <w:sz w:val="24"/>
              </w:rPr>
              <w:t>级配 类型</w:t>
            </w:r>
          </w:p>
        </w:tc>
        <w:tc>
          <w:tcPr>
            <w:tcW w:w="0" w:type="auto"/>
            <w:gridSpan w:val="13"/>
            <w:vAlign w:val="center"/>
          </w:tcPr>
          <w:p w14:paraId="5E97DE84">
            <w:pPr>
              <w:widowControl/>
              <w:jc w:val="center"/>
              <w:rPr>
                <w:rFonts w:eastAsia="仿宋_GB2312"/>
                <w:kern w:val="0"/>
                <w:sz w:val="24"/>
              </w:rPr>
            </w:pPr>
            <w:r>
              <w:rPr>
                <w:rFonts w:eastAsia="仿宋_GB2312"/>
                <w:kern w:val="0"/>
                <w:sz w:val="24"/>
              </w:rPr>
              <w:t>通过下列筛孔（方筛孔，mm）的质量百分率（%）</w:t>
            </w:r>
          </w:p>
        </w:tc>
        <w:tc>
          <w:tcPr>
            <w:tcW w:w="843" w:type="dxa"/>
            <w:vMerge w:val="restart"/>
          </w:tcPr>
          <w:p w14:paraId="0239414C">
            <w:pPr>
              <w:widowControl/>
              <w:jc w:val="center"/>
              <w:rPr>
                <w:rFonts w:eastAsia="仿宋_GB2312"/>
                <w:kern w:val="0"/>
                <w:sz w:val="24"/>
              </w:rPr>
            </w:pPr>
            <w:r>
              <w:rPr>
                <w:rFonts w:hint="eastAsia" w:eastAsia="仿宋_GB2312"/>
                <w:kern w:val="0"/>
                <w:sz w:val="24"/>
              </w:rPr>
              <w:t>沥青用量</w:t>
            </w:r>
            <w:r>
              <w:rPr>
                <w:rFonts w:eastAsia="仿宋_GB2312"/>
                <w:kern w:val="0"/>
                <w:sz w:val="24"/>
              </w:rPr>
              <w:t>（%）</w:t>
            </w:r>
          </w:p>
        </w:tc>
      </w:tr>
      <w:tr w14:paraId="00C8E57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61" w:hRule="atLeast"/>
        </w:trPr>
        <w:tc>
          <w:tcPr>
            <w:tcW w:w="0" w:type="auto"/>
            <w:vMerge w:val="continue"/>
            <w:vAlign w:val="center"/>
          </w:tcPr>
          <w:p w14:paraId="39FD6823">
            <w:pPr>
              <w:widowControl/>
              <w:jc w:val="left"/>
              <w:rPr>
                <w:rFonts w:eastAsia="仿宋_GB2312"/>
                <w:kern w:val="0"/>
                <w:sz w:val="24"/>
              </w:rPr>
            </w:pPr>
          </w:p>
        </w:tc>
        <w:tc>
          <w:tcPr>
            <w:tcW w:w="0" w:type="auto"/>
            <w:vAlign w:val="center"/>
          </w:tcPr>
          <w:p w14:paraId="60D4D628">
            <w:pPr>
              <w:widowControl/>
              <w:jc w:val="center"/>
              <w:rPr>
                <w:rFonts w:eastAsia="仿宋_GB2312"/>
                <w:kern w:val="0"/>
                <w:sz w:val="24"/>
              </w:rPr>
            </w:pPr>
            <w:r>
              <w:rPr>
                <w:rFonts w:eastAsia="仿宋_GB2312"/>
                <w:kern w:val="0"/>
                <w:sz w:val="24"/>
              </w:rPr>
              <w:t>31.5</w:t>
            </w:r>
          </w:p>
        </w:tc>
        <w:tc>
          <w:tcPr>
            <w:tcW w:w="0" w:type="auto"/>
            <w:vAlign w:val="center"/>
          </w:tcPr>
          <w:p w14:paraId="457DE522">
            <w:pPr>
              <w:widowControl/>
              <w:jc w:val="center"/>
              <w:rPr>
                <w:rFonts w:eastAsia="仿宋_GB2312"/>
                <w:kern w:val="0"/>
                <w:sz w:val="24"/>
              </w:rPr>
            </w:pPr>
            <w:r>
              <w:rPr>
                <w:rFonts w:eastAsia="仿宋_GB2312"/>
                <w:kern w:val="0"/>
                <w:sz w:val="24"/>
              </w:rPr>
              <w:t>26.5</w:t>
            </w:r>
          </w:p>
        </w:tc>
        <w:tc>
          <w:tcPr>
            <w:tcW w:w="0" w:type="auto"/>
            <w:vAlign w:val="center"/>
          </w:tcPr>
          <w:p w14:paraId="3E09F73B">
            <w:pPr>
              <w:widowControl/>
              <w:jc w:val="center"/>
              <w:rPr>
                <w:rFonts w:eastAsia="仿宋_GB2312"/>
                <w:kern w:val="0"/>
                <w:sz w:val="24"/>
              </w:rPr>
            </w:pPr>
            <w:r>
              <w:rPr>
                <w:rFonts w:eastAsia="仿宋_GB2312"/>
                <w:kern w:val="0"/>
                <w:sz w:val="24"/>
              </w:rPr>
              <w:t>19</w:t>
            </w:r>
          </w:p>
        </w:tc>
        <w:tc>
          <w:tcPr>
            <w:tcW w:w="0" w:type="auto"/>
            <w:vAlign w:val="center"/>
          </w:tcPr>
          <w:p w14:paraId="73BE316C">
            <w:pPr>
              <w:widowControl/>
              <w:jc w:val="center"/>
              <w:rPr>
                <w:rFonts w:eastAsia="仿宋_GB2312"/>
                <w:kern w:val="0"/>
                <w:sz w:val="24"/>
              </w:rPr>
            </w:pPr>
            <w:r>
              <w:rPr>
                <w:rFonts w:eastAsia="仿宋_GB2312"/>
                <w:kern w:val="0"/>
                <w:sz w:val="24"/>
              </w:rPr>
              <w:t>16</w:t>
            </w:r>
          </w:p>
        </w:tc>
        <w:tc>
          <w:tcPr>
            <w:tcW w:w="0" w:type="auto"/>
            <w:vAlign w:val="center"/>
          </w:tcPr>
          <w:p w14:paraId="7CC01777">
            <w:pPr>
              <w:widowControl/>
              <w:jc w:val="center"/>
              <w:rPr>
                <w:rFonts w:eastAsia="仿宋_GB2312"/>
                <w:kern w:val="0"/>
                <w:sz w:val="24"/>
              </w:rPr>
            </w:pPr>
            <w:r>
              <w:rPr>
                <w:rFonts w:eastAsia="仿宋_GB2312"/>
                <w:kern w:val="0"/>
                <w:sz w:val="24"/>
              </w:rPr>
              <w:t>13.2</w:t>
            </w:r>
          </w:p>
        </w:tc>
        <w:tc>
          <w:tcPr>
            <w:tcW w:w="0" w:type="auto"/>
            <w:vAlign w:val="center"/>
          </w:tcPr>
          <w:p w14:paraId="6CD21B65">
            <w:pPr>
              <w:widowControl/>
              <w:jc w:val="center"/>
              <w:rPr>
                <w:rFonts w:eastAsia="仿宋_GB2312"/>
                <w:kern w:val="0"/>
                <w:sz w:val="24"/>
              </w:rPr>
            </w:pPr>
            <w:r>
              <w:rPr>
                <w:rFonts w:eastAsia="仿宋_GB2312"/>
                <w:kern w:val="0"/>
                <w:sz w:val="24"/>
              </w:rPr>
              <w:t>9.5</w:t>
            </w:r>
          </w:p>
        </w:tc>
        <w:tc>
          <w:tcPr>
            <w:tcW w:w="0" w:type="auto"/>
            <w:vAlign w:val="center"/>
          </w:tcPr>
          <w:p w14:paraId="3F7E1A39">
            <w:pPr>
              <w:widowControl/>
              <w:jc w:val="center"/>
              <w:rPr>
                <w:rFonts w:eastAsia="仿宋_GB2312"/>
                <w:kern w:val="0"/>
                <w:sz w:val="24"/>
              </w:rPr>
            </w:pPr>
            <w:r>
              <w:rPr>
                <w:rFonts w:eastAsia="仿宋_GB2312"/>
                <w:kern w:val="0"/>
                <w:sz w:val="24"/>
              </w:rPr>
              <w:t>4.75</w:t>
            </w:r>
          </w:p>
        </w:tc>
        <w:tc>
          <w:tcPr>
            <w:tcW w:w="0" w:type="auto"/>
            <w:vAlign w:val="center"/>
          </w:tcPr>
          <w:p w14:paraId="4368E25D">
            <w:pPr>
              <w:widowControl/>
              <w:jc w:val="center"/>
              <w:rPr>
                <w:rFonts w:eastAsia="仿宋_GB2312"/>
                <w:kern w:val="0"/>
                <w:sz w:val="24"/>
              </w:rPr>
            </w:pPr>
            <w:r>
              <w:rPr>
                <w:rFonts w:eastAsia="仿宋_GB2312"/>
                <w:kern w:val="0"/>
                <w:sz w:val="24"/>
              </w:rPr>
              <w:t>2.36</w:t>
            </w:r>
          </w:p>
        </w:tc>
        <w:tc>
          <w:tcPr>
            <w:tcW w:w="0" w:type="auto"/>
            <w:vAlign w:val="center"/>
          </w:tcPr>
          <w:p w14:paraId="449F2267">
            <w:pPr>
              <w:widowControl/>
              <w:jc w:val="center"/>
              <w:rPr>
                <w:rFonts w:eastAsia="仿宋_GB2312"/>
                <w:kern w:val="0"/>
                <w:sz w:val="24"/>
              </w:rPr>
            </w:pPr>
            <w:r>
              <w:rPr>
                <w:rFonts w:eastAsia="仿宋_GB2312"/>
                <w:kern w:val="0"/>
                <w:sz w:val="24"/>
              </w:rPr>
              <w:t>1.18</w:t>
            </w:r>
          </w:p>
        </w:tc>
        <w:tc>
          <w:tcPr>
            <w:tcW w:w="0" w:type="auto"/>
            <w:vAlign w:val="center"/>
          </w:tcPr>
          <w:p w14:paraId="72ED63F0">
            <w:pPr>
              <w:widowControl/>
              <w:jc w:val="center"/>
              <w:rPr>
                <w:rFonts w:eastAsia="仿宋_GB2312"/>
                <w:kern w:val="0"/>
                <w:sz w:val="24"/>
              </w:rPr>
            </w:pPr>
            <w:r>
              <w:rPr>
                <w:rFonts w:eastAsia="仿宋_GB2312"/>
                <w:kern w:val="0"/>
                <w:sz w:val="24"/>
              </w:rPr>
              <w:t>0.6</w:t>
            </w:r>
          </w:p>
        </w:tc>
        <w:tc>
          <w:tcPr>
            <w:tcW w:w="0" w:type="auto"/>
            <w:vAlign w:val="center"/>
          </w:tcPr>
          <w:p w14:paraId="3968357B">
            <w:pPr>
              <w:widowControl/>
              <w:jc w:val="center"/>
              <w:rPr>
                <w:rFonts w:eastAsia="仿宋_GB2312"/>
                <w:kern w:val="0"/>
                <w:sz w:val="24"/>
              </w:rPr>
            </w:pPr>
            <w:r>
              <w:rPr>
                <w:rFonts w:eastAsia="仿宋_GB2312"/>
                <w:kern w:val="0"/>
                <w:sz w:val="24"/>
              </w:rPr>
              <w:t>0.3</w:t>
            </w:r>
          </w:p>
        </w:tc>
        <w:tc>
          <w:tcPr>
            <w:tcW w:w="0" w:type="auto"/>
            <w:vAlign w:val="center"/>
          </w:tcPr>
          <w:p w14:paraId="373D04CD">
            <w:pPr>
              <w:widowControl/>
              <w:jc w:val="center"/>
              <w:rPr>
                <w:rFonts w:eastAsia="仿宋_GB2312"/>
                <w:kern w:val="0"/>
                <w:sz w:val="24"/>
              </w:rPr>
            </w:pPr>
            <w:r>
              <w:rPr>
                <w:rFonts w:eastAsia="仿宋_GB2312"/>
                <w:kern w:val="0"/>
                <w:sz w:val="24"/>
              </w:rPr>
              <w:t>0.15</w:t>
            </w:r>
          </w:p>
        </w:tc>
        <w:tc>
          <w:tcPr>
            <w:tcW w:w="0" w:type="auto"/>
            <w:vAlign w:val="center"/>
          </w:tcPr>
          <w:p w14:paraId="0D03DBFC">
            <w:pPr>
              <w:widowControl/>
              <w:jc w:val="center"/>
              <w:rPr>
                <w:rFonts w:eastAsia="仿宋_GB2312"/>
                <w:kern w:val="0"/>
                <w:sz w:val="24"/>
              </w:rPr>
            </w:pPr>
            <w:r>
              <w:rPr>
                <w:rFonts w:eastAsia="仿宋_GB2312"/>
                <w:kern w:val="0"/>
                <w:sz w:val="24"/>
              </w:rPr>
              <w:t>0.075</w:t>
            </w:r>
          </w:p>
        </w:tc>
        <w:tc>
          <w:tcPr>
            <w:tcW w:w="843" w:type="dxa"/>
            <w:vMerge w:val="continue"/>
          </w:tcPr>
          <w:p w14:paraId="0F01C16A">
            <w:pPr>
              <w:widowControl/>
              <w:jc w:val="center"/>
              <w:rPr>
                <w:rFonts w:eastAsia="仿宋_GB2312"/>
                <w:kern w:val="0"/>
                <w:sz w:val="24"/>
              </w:rPr>
            </w:pPr>
          </w:p>
        </w:tc>
      </w:tr>
      <w:tr w14:paraId="1249B0B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61" w:hRule="atLeast"/>
        </w:trPr>
        <w:tc>
          <w:tcPr>
            <w:tcW w:w="0" w:type="auto"/>
            <w:vAlign w:val="center"/>
          </w:tcPr>
          <w:p w14:paraId="469379E0">
            <w:pPr>
              <w:widowControl/>
              <w:jc w:val="center"/>
              <w:rPr>
                <w:rFonts w:eastAsia="仿宋_GB2312"/>
                <w:kern w:val="0"/>
                <w:sz w:val="24"/>
              </w:rPr>
            </w:pPr>
            <w:r>
              <w:rPr>
                <w:rFonts w:eastAsia="仿宋_GB2312"/>
                <w:kern w:val="0"/>
                <w:sz w:val="24"/>
              </w:rPr>
              <w:t>AC-13</w:t>
            </w:r>
          </w:p>
        </w:tc>
        <w:tc>
          <w:tcPr>
            <w:tcW w:w="0" w:type="auto"/>
            <w:vAlign w:val="center"/>
          </w:tcPr>
          <w:p w14:paraId="0A056880">
            <w:pPr>
              <w:widowControl/>
              <w:jc w:val="center"/>
              <w:rPr>
                <w:rFonts w:eastAsia="仿宋_GB2312"/>
                <w:kern w:val="0"/>
                <w:sz w:val="24"/>
              </w:rPr>
            </w:pPr>
          </w:p>
        </w:tc>
        <w:tc>
          <w:tcPr>
            <w:tcW w:w="0" w:type="auto"/>
            <w:vAlign w:val="center"/>
          </w:tcPr>
          <w:p w14:paraId="30869415">
            <w:pPr>
              <w:widowControl/>
              <w:jc w:val="center"/>
              <w:rPr>
                <w:rFonts w:eastAsia="仿宋_GB2312"/>
                <w:kern w:val="0"/>
                <w:sz w:val="24"/>
              </w:rPr>
            </w:pPr>
          </w:p>
        </w:tc>
        <w:tc>
          <w:tcPr>
            <w:tcW w:w="0" w:type="auto"/>
            <w:vAlign w:val="center"/>
          </w:tcPr>
          <w:p w14:paraId="7415CCF2">
            <w:pPr>
              <w:widowControl/>
              <w:jc w:val="center"/>
              <w:rPr>
                <w:rFonts w:eastAsia="仿宋_GB2312"/>
                <w:kern w:val="0"/>
                <w:sz w:val="24"/>
              </w:rPr>
            </w:pPr>
          </w:p>
        </w:tc>
        <w:tc>
          <w:tcPr>
            <w:tcW w:w="0" w:type="auto"/>
            <w:vAlign w:val="center"/>
          </w:tcPr>
          <w:p w14:paraId="73D44250">
            <w:pPr>
              <w:widowControl/>
              <w:jc w:val="center"/>
              <w:rPr>
                <w:rFonts w:eastAsia="仿宋_GB2312"/>
                <w:kern w:val="0"/>
                <w:sz w:val="24"/>
              </w:rPr>
            </w:pPr>
            <w:r>
              <w:rPr>
                <w:rFonts w:eastAsia="仿宋_GB2312"/>
                <w:kern w:val="0"/>
                <w:sz w:val="24"/>
              </w:rPr>
              <w:t>100</w:t>
            </w:r>
          </w:p>
        </w:tc>
        <w:tc>
          <w:tcPr>
            <w:tcW w:w="0" w:type="auto"/>
            <w:vAlign w:val="center"/>
          </w:tcPr>
          <w:p w14:paraId="0A083B51">
            <w:pPr>
              <w:widowControl/>
              <w:jc w:val="center"/>
              <w:rPr>
                <w:rFonts w:eastAsia="仿宋_GB2312"/>
                <w:kern w:val="0"/>
                <w:sz w:val="24"/>
              </w:rPr>
            </w:pPr>
            <w:r>
              <w:rPr>
                <w:rFonts w:eastAsia="仿宋_GB2312"/>
                <w:kern w:val="0"/>
                <w:sz w:val="24"/>
              </w:rPr>
              <w:t>90～100</w:t>
            </w:r>
          </w:p>
        </w:tc>
        <w:tc>
          <w:tcPr>
            <w:tcW w:w="0" w:type="auto"/>
            <w:vAlign w:val="center"/>
          </w:tcPr>
          <w:p w14:paraId="53BB2355">
            <w:pPr>
              <w:widowControl/>
              <w:jc w:val="center"/>
              <w:rPr>
                <w:rFonts w:eastAsia="仿宋_GB2312"/>
                <w:kern w:val="0"/>
                <w:sz w:val="24"/>
              </w:rPr>
            </w:pPr>
            <w:r>
              <w:rPr>
                <w:rFonts w:eastAsia="仿宋_GB2312"/>
                <w:kern w:val="0"/>
                <w:sz w:val="24"/>
              </w:rPr>
              <w:t>68～85</w:t>
            </w:r>
          </w:p>
        </w:tc>
        <w:tc>
          <w:tcPr>
            <w:tcW w:w="0" w:type="auto"/>
            <w:vAlign w:val="center"/>
          </w:tcPr>
          <w:p w14:paraId="108A0FD2">
            <w:pPr>
              <w:widowControl/>
              <w:jc w:val="center"/>
              <w:rPr>
                <w:rFonts w:eastAsia="仿宋_GB2312"/>
                <w:kern w:val="0"/>
                <w:sz w:val="24"/>
              </w:rPr>
            </w:pPr>
            <w:r>
              <w:rPr>
                <w:rFonts w:eastAsia="仿宋_GB2312"/>
                <w:kern w:val="0"/>
                <w:sz w:val="24"/>
              </w:rPr>
              <w:t>38～68</w:t>
            </w:r>
          </w:p>
        </w:tc>
        <w:tc>
          <w:tcPr>
            <w:tcW w:w="0" w:type="auto"/>
            <w:vAlign w:val="center"/>
          </w:tcPr>
          <w:p w14:paraId="5E1B9130">
            <w:pPr>
              <w:widowControl/>
              <w:jc w:val="center"/>
              <w:rPr>
                <w:rFonts w:eastAsia="仿宋_GB2312"/>
                <w:kern w:val="0"/>
                <w:sz w:val="24"/>
              </w:rPr>
            </w:pPr>
            <w:r>
              <w:rPr>
                <w:rFonts w:eastAsia="仿宋_GB2312"/>
                <w:kern w:val="0"/>
                <w:sz w:val="24"/>
              </w:rPr>
              <w:t>24～50</w:t>
            </w:r>
          </w:p>
        </w:tc>
        <w:tc>
          <w:tcPr>
            <w:tcW w:w="0" w:type="auto"/>
            <w:vAlign w:val="center"/>
          </w:tcPr>
          <w:p w14:paraId="4D3E3BCF">
            <w:pPr>
              <w:widowControl/>
              <w:jc w:val="center"/>
              <w:rPr>
                <w:rFonts w:eastAsia="仿宋_GB2312"/>
                <w:kern w:val="0"/>
                <w:sz w:val="24"/>
              </w:rPr>
            </w:pPr>
            <w:r>
              <w:rPr>
                <w:rFonts w:eastAsia="仿宋_GB2312"/>
                <w:kern w:val="0"/>
                <w:sz w:val="24"/>
              </w:rPr>
              <w:t>15～38</w:t>
            </w:r>
          </w:p>
        </w:tc>
        <w:tc>
          <w:tcPr>
            <w:tcW w:w="0" w:type="auto"/>
            <w:vAlign w:val="center"/>
          </w:tcPr>
          <w:p w14:paraId="233D92E2">
            <w:pPr>
              <w:widowControl/>
              <w:jc w:val="center"/>
              <w:rPr>
                <w:rFonts w:eastAsia="仿宋_GB2312"/>
                <w:kern w:val="0"/>
                <w:sz w:val="24"/>
              </w:rPr>
            </w:pPr>
            <w:r>
              <w:rPr>
                <w:rFonts w:eastAsia="仿宋_GB2312"/>
                <w:kern w:val="0"/>
                <w:sz w:val="24"/>
              </w:rPr>
              <w:t>10～28</w:t>
            </w:r>
          </w:p>
        </w:tc>
        <w:tc>
          <w:tcPr>
            <w:tcW w:w="0" w:type="auto"/>
            <w:vAlign w:val="center"/>
          </w:tcPr>
          <w:p w14:paraId="3F5BAEA4">
            <w:pPr>
              <w:widowControl/>
              <w:jc w:val="center"/>
              <w:rPr>
                <w:rFonts w:eastAsia="仿宋_GB2312"/>
                <w:kern w:val="0"/>
                <w:sz w:val="24"/>
              </w:rPr>
            </w:pPr>
            <w:r>
              <w:rPr>
                <w:rFonts w:eastAsia="仿宋_GB2312"/>
                <w:kern w:val="0"/>
                <w:sz w:val="24"/>
              </w:rPr>
              <w:t>7～20</w:t>
            </w:r>
          </w:p>
        </w:tc>
        <w:tc>
          <w:tcPr>
            <w:tcW w:w="0" w:type="auto"/>
            <w:vAlign w:val="center"/>
          </w:tcPr>
          <w:p w14:paraId="7CA03E83">
            <w:pPr>
              <w:widowControl/>
              <w:jc w:val="center"/>
              <w:rPr>
                <w:rFonts w:eastAsia="仿宋_GB2312"/>
                <w:kern w:val="0"/>
                <w:sz w:val="24"/>
              </w:rPr>
            </w:pPr>
            <w:r>
              <w:rPr>
                <w:rFonts w:eastAsia="仿宋_GB2312"/>
                <w:kern w:val="0"/>
                <w:sz w:val="24"/>
              </w:rPr>
              <w:t>5～15</w:t>
            </w:r>
          </w:p>
        </w:tc>
        <w:tc>
          <w:tcPr>
            <w:tcW w:w="0" w:type="auto"/>
            <w:vAlign w:val="center"/>
          </w:tcPr>
          <w:p w14:paraId="3775BFA9">
            <w:pPr>
              <w:widowControl/>
              <w:jc w:val="center"/>
              <w:rPr>
                <w:rFonts w:eastAsia="仿宋_GB2312"/>
                <w:kern w:val="0"/>
                <w:sz w:val="24"/>
              </w:rPr>
            </w:pPr>
            <w:r>
              <w:rPr>
                <w:rFonts w:eastAsia="仿宋_GB2312"/>
                <w:kern w:val="0"/>
                <w:sz w:val="24"/>
              </w:rPr>
              <w:t>4～8</w:t>
            </w:r>
          </w:p>
        </w:tc>
        <w:tc>
          <w:tcPr>
            <w:tcW w:w="843" w:type="dxa"/>
            <w:vAlign w:val="center"/>
          </w:tcPr>
          <w:p w14:paraId="3E271855">
            <w:pPr>
              <w:widowControl/>
              <w:jc w:val="center"/>
              <w:rPr>
                <w:rFonts w:eastAsia="仿宋_GB2312"/>
                <w:kern w:val="0"/>
                <w:sz w:val="24"/>
              </w:rPr>
            </w:pPr>
            <w:r>
              <w:rPr>
                <w:rFonts w:eastAsia="仿宋_GB2312"/>
                <w:kern w:val="0"/>
                <w:sz w:val="24"/>
              </w:rPr>
              <w:t>4.5-6.5</w:t>
            </w:r>
          </w:p>
        </w:tc>
      </w:tr>
      <w:tr w14:paraId="199B1A7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688" w:hRule="atLeast"/>
        </w:trPr>
        <w:tc>
          <w:tcPr>
            <w:tcW w:w="0" w:type="auto"/>
            <w:vAlign w:val="center"/>
          </w:tcPr>
          <w:p w14:paraId="68D1ED35">
            <w:pPr>
              <w:pStyle w:val="16"/>
              <w:rPr>
                <w:rFonts w:ascii="Times New Roman" w:hAnsi="Times New Roman" w:eastAsia="仿宋_GB2312"/>
                <w:szCs w:val="21"/>
              </w:rPr>
            </w:pPr>
            <w:r>
              <w:rPr>
                <w:rFonts w:ascii="Times New Roman" w:hAnsi="Times New Roman" w:eastAsia="仿宋_GB2312"/>
                <w:szCs w:val="21"/>
              </w:rPr>
              <w:t>AC-16</w:t>
            </w:r>
          </w:p>
        </w:tc>
        <w:tc>
          <w:tcPr>
            <w:tcW w:w="0" w:type="auto"/>
            <w:vAlign w:val="center"/>
          </w:tcPr>
          <w:p w14:paraId="058F5FA3">
            <w:pPr>
              <w:pStyle w:val="16"/>
              <w:rPr>
                <w:rFonts w:ascii="Times New Roman" w:hAnsi="Times New Roman" w:eastAsia="仿宋_GB2312"/>
                <w:szCs w:val="21"/>
              </w:rPr>
            </w:pPr>
            <w:r>
              <w:rPr>
                <w:rFonts w:ascii="Times New Roman" w:hAnsi="Times New Roman" w:eastAsia="仿宋_GB2312"/>
                <w:szCs w:val="21"/>
              </w:rPr>
              <w:t>　</w:t>
            </w:r>
          </w:p>
        </w:tc>
        <w:tc>
          <w:tcPr>
            <w:tcW w:w="0" w:type="auto"/>
            <w:vAlign w:val="center"/>
          </w:tcPr>
          <w:p w14:paraId="7EB4B156">
            <w:pPr>
              <w:pStyle w:val="16"/>
              <w:rPr>
                <w:rFonts w:ascii="Times New Roman" w:hAnsi="Times New Roman" w:eastAsia="仿宋_GB2312"/>
                <w:szCs w:val="21"/>
              </w:rPr>
            </w:pPr>
            <w:r>
              <w:rPr>
                <w:rFonts w:ascii="Times New Roman" w:hAnsi="Times New Roman" w:eastAsia="仿宋_GB2312"/>
                <w:szCs w:val="21"/>
              </w:rPr>
              <w:t>100</w:t>
            </w:r>
          </w:p>
        </w:tc>
        <w:tc>
          <w:tcPr>
            <w:tcW w:w="0" w:type="auto"/>
            <w:vAlign w:val="center"/>
          </w:tcPr>
          <w:p w14:paraId="57251CDA">
            <w:pPr>
              <w:pStyle w:val="16"/>
              <w:rPr>
                <w:rFonts w:ascii="Times New Roman" w:hAnsi="Times New Roman" w:eastAsia="仿宋_GB2312"/>
                <w:szCs w:val="21"/>
              </w:rPr>
            </w:pPr>
            <w:r>
              <w:rPr>
                <w:rFonts w:ascii="Times New Roman" w:hAnsi="Times New Roman" w:eastAsia="仿宋_GB2312"/>
                <w:szCs w:val="21"/>
              </w:rPr>
              <w:t>90～100</w:t>
            </w:r>
          </w:p>
        </w:tc>
        <w:tc>
          <w:tcPr>
            <w:tcW w:w="0" w:type="auto"/>
            <w:vAlign w:val="center"/>
          </w:tcPr>
          <w:p w14:paraId="19AD3ABA">
            <w:pPr>
              <w:pStyle w:val="16"/>
              <w:rPr>
                <w:rFonts w:ascii="Times New Roman" w:hAnsi="Times New Roman" w:eastAsia="仿宋_GB2312"/>
                <w:szCs w:val="21"/>
              </w:rPr>
            </w:pPr>
            <w:r>
              <w:rPr>
                <w:rFonts w:ascii="Times New Roman" w:hAnsi="Times New Roman" w:eastAsia="仿宋_GB2312"/>
                <w:szCs w:val="21"/>
              </w:rPr>
              <w:t>78～92</w:t>
            </w:r>
          </w:p>
        </w:tc>
        <w:tc>
          <w:tcPr>
            <w:tcW w:w="0" w:type="auto"/>
            <w:vAlign w:val="center"/>
          </w:tcPr>
          <w:p w14:paraId="692EF949">
            <w:pPr>
              <w:pStyle w:val="16"/>
              <w:rPr>
                <w:rFonts w:ascii="Times New Roman" w:hAnsi="Times New Roman" w:eastAsia="仿宋_GB2312"/>
                <w:szCs w:val="21"/>
              </w:rPr>
            </w:pPr>
            <w:r>
              <w:rPr>
                <w:rFonts w:ascii="Times New Roman" w:hAnsi="Times New Roman" w:eastAsia="仿宋_GB2312"/>
                <w:szCs w:val="21"/>
              </w:rPr>
              <w:t>62～80</w:t>
            </w:r>
          </w:p>
        </w:tc>
        <w:tc>
          <w:tcPr>
            <w:tcW w:w="0" w:type="auto"/>
            <w:vAlign w:val="center"/>
          </w:tcPr>
          <w:p w14:paraId="23EB4A83">
            <w:pPr>
              <w:pStyle w:val="16"/>
              <w:rPr>
                <w:rFonts w:ascii="Times New Roman" w:hAnsi="Times New Roman" w:eastAsia="仿宋_GB2312"/>
                <w:szCs w:val="21"/>
              </w:rPr>
            </w:pPr>
            <w:r>
              <w:rPr>
                <w:rFonts w:ascii="Times New Roman" w:hAnsi="Times New Roman" w:eastAsia="仿宋_GB2312"/>
                <w:szCs w:val="21"/>
              </w:rPr>
              <w:t>50～72</w:t>
            </w:r>
          </w:p>
        </w:tc>
        <w:tc>
          <w:tcPr>
            <w:tcW w:w="0" w:type="auto"/>
            <w:vAlign w:val="center"/>
          </w:tcPr>
          <w:p w14:paraId="295494C1">
            <w:pPr>
              <w:pStyle w:val="16"/>
              <w:rPr>
                <w:rFonts w:ascii="Times New Roman" w:hAnsi="Times New Roman" w:eastAsia="仿宋_GB2312"/>
                <w:szCs w:val="21"/>
              </w:rPr>
            </w:pPr>
            <w:r>
              <w:rPr>
                <w:rFonts w:ascii="Times New Roman" w:hAnsi="Times New Roman" w:eastAsia="仿宋_GB2312"/>
                <w:szCs w:val="21"/>
              </w:rPr>
              <w:t>26～56</w:t>
            </w:r>
          </w:p>
        </w:tc>
        <w:tc>
          <w:tcPr>
            <w:tcW w:w="0" w:type="auto"/>
            <w:vAlign w:val="center"/>
          </w:tcPr>
          <w:p w14:paraId="2057772F">
            <w:pPr>
              <w:pStyle w:val="16"/>
              <w:rPr>
                <w:rFonts w:ascii="Times New Roman" w:hAnsi="Times New Roman" w:eastAsia="仿宋_GB2312"/>
                <w:szCs w:val="21"/>
              </w:rPr>
            </w:pPr>
            <w:r>
              <w:rPr>
                <w:rFonts w:ascii="Times New Roman" w:hAnsi="Times New Roman" w:eastAsia="仿宋_GB2312"/>
                <w:szCs w:val="21"/>
              </w:rPr>
              <w:t>AC-16</w:t>
            </w:r>
          </w:p>
        </w:tc>
        <w:tc>
          <w:tcPr>
            <w:tcW w:w="0" w:type="auto"/>
            <w:vAlign w:val="center"/>
          </w:tcPr>
          <w:p w14:paraId="66E789A7">
            <w:pPr>
              <w:pStyle w:val="16"/>
              <w:rPr>
                <w:rFonts w:ascii="Times New Roman" w:hAnsi="Times New Roman" w:eastAsia="仿宋_GB2312"/>
                <w:szCs w:val="21"/>
              </w:rPr>
            </w:pPr>
            <w:r>
              <w:rPr>
                <w:rFonts w:ascii="Times New Roman" w:hAnsi="Times New Roman" w:eastAsia="仿宋_GB2312"/>
                <w:szCs w:val="21"/>
              </w:rPr>
              <w:t>　</w:t>
            </w:r>
          </w:p>
        </w:tc>
        <w:tc>
          <w:tcPr>
            <w:tcW w:w="0" w:type="auto"/>
            <w:vAlign w:val="center"/>
          </w:tcPr>
          <w:p w14:paraId="5984E78E">
            <w:pPr>
              <w:pStyle w:val="16"/>
              <w:rPr>
                <w:rFonts w:ascii="Times New Roman" w:hAnsi="Times New Roman" w:eastAsia="仿宋_GB2312"/>
                <w:szCs w:val="21"/>
              </w:rPr>
            </w:pPr>
            <w:r>
              <w:rPr>
                <w:rFonts w:ascii="Times New Roman" w:hAnsi="Times New Roman" w:eastAsia="仿宋_GB2312"/>
                <w:szCs w:val="21"/>
              </w:rPr>
              <w:t>100</w:t>
            </w:r>
          </w:p>
        </w:tc>
        <w:tc>
          <w:tcPr>
            <w:tcW w:w="0" w:type="auto"/>
            <w:vAlign w:val="center"/>
          </w:tcPr>
          <w:p w14:paraId="7CF6F00F">
            <w:pPr>
              <w:pStyle w:val="16"/>
              <w:rPr>
                <w:rFonts w:ascii="Times New Roman" w:hAnsi="Times New Roman" w:eastAsia="仿宋_GB2312"/>
                <w:szCs w:val="21"/>
              </w:rPr>
            </w:pPr>
            <w:r>
              <w:rPr>
                <w:rFonts w:ascii="Times New Roman" w:hAnsi="Times New Roman" w:eastAsia="仿宋_GB2312"/>
                <w:szCs w:val="21"/>
              </w:rPr>
              <w:t>90～100</w:t>
            </w:r>
          </w:p>
        </w:tc>
        <w:tc>
          <w:tcPr>
            <w:tcW w:w="0" w:type="auto"/>
            <w:vAlign w:val="center"/>
          </w:tcPr>
          <w:p w14:paraId="5CC40892">
            <w:pPr>
              <w:pStyle w:val="16"/>
              <w:rPr>
                <w:rFonts w:ascii="Times New Roman" w:hAnsi="Times New Roman" w:eastAsia="仿宋_GB2312"/>
                <w:szCs w:val="21"/>
              </w:rPr>
            </w:pPr>
            <w:r>
              <w:rPr>
                <w:rFonts w:ascii="Times New Roman" w:hAnsi="Times New Roman" w:eastAsia="仿宋_GB2312"/>
                <w:szCs w:val="21"/>
              </w:rPr>
              <w:t>78～92</w:t>
            </w:r>
          </w:p>
        </w:tc>
        <w:tc>
          <w:tcPr>
            <w:tcW w:w="0" w:type="auto"/>
            <w:vAlign w:val="center"/>
          </w:tcPr>
          <w:p w14:paraId="5A7692F5">
            <w:pPr>
              <w:pStyle w:val="16"/>
              <w:rPr>
                <w:rFonts w:ascii="Times New Roman" w:hAnsi="Times New Roman" w:eastAsia="仿宋_GB2312"/>
                <w:szCs w:val="21"/>
              </w:rPr>
            </w:pPr>
            <w:r>
              <w:rPr>
                <w:rFonts w:ascii="Times New Roman" w:hAnsi="Times New Roman" w:eastAsia="仿宋_GB2312"/>
                <w:szCs w:val="21"/>
              </w:rPr>
              <w:t>62～80</w:t>
            </w:r>
          </w:p>
        </w:tc>
        <w:tc>
          <w:tcPr>
            <w:tcW w:w="843" w:type="dxa"/>
            <w:vAlign w:val="center"/>
          </w:tcPr>
          <w:p w14:paraId="29B11C9D">
            <w:pPr>
              <w:pStyle w:val="16"/>
              <w:rPr>
                <w:rFonts w:ascii="Times New Roman" w:hAnsi="Times New Roman" w:eastAsia="仿宋_GB2312"/>
                <w:szCs w:val="21"/>
              </w:rPr>
            </w:pPr>
            <w:r>
              <w:rPr>
                <w:rFonts w:ascii="Times New Roman" w:hAnsi="Times New Roman" w:eastAsia="仿宋_GB2312"/>
                <w:szCs w:val="21"/>
              </w:rPr>
              <w:t>50～72</w:t>
            </w:r>
          </w:p>
        </w:tc>
      </w:tr>
    </w:tbl>
    <w:p w14:paraId="103C023C">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⑦ 沥青砼技术标准</w:t>
      </w:r>
    </w:p>
    <w:p w14:paraId="379BE468">
      <w:pPr>
        <w:spacing w:line="360" w:lineRule="auto"/>
        <w:jc w:val="left"/>
        <w:rPr>
          <w:rFonts w:eastAsia="仿宋_GB2312"/>
          <w:sz w:val="24"/>
        </w:rPr>
      </w:pPr>
      <w:r>
        <w:rPr>
          <w:rFonts w:hint="eastAsia" w:ascii="Times New Roman" w:hAnsi="Times New Roman" w:cs="Times New Roman"/>
          <w:sz w:val="32"/>
          <w:szCs w:val="32"/>
        </w:rPr>
        <w:t>本次设计的沥青砼面层均采用热拌密级配沥青混合料，其技术标准见下表。</w:t>
      </w:r>
    </w:p>
    <w:p w14:paraId="2C9F484A">
      <w:pPr>
        <w:spacing w:line="264" w:lineRule="auto"/>
        <w:jc w:val="center"/>
        <w:rPr>
          <w:rFonts w:eastAsia="仿宋_GB2312"/>
          <w:b/>
          <w:bCs/>
          <w:sz w:val="24"/>
        </w:rPr>
      </w:pPr>
      <w:r>
        <w:rPr>
          <w:rFonts w:eastAsia="仿宋_GB2312"/>
          <w:b/>
          <w:bCs/>
          <w:sz w:val="24"/>
        </w:rPr>
        <w:t>沥青混合料技术指标</w:t>
      </w:r>
    </w:p>
    <w:tbl>
      <w:tblPr>
        <w:tblStyle w:val="10"/>
        <w:tblW w:w="10074" w:type="dxa"/>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1650"/>
        <w:gridCol w:w="894"/>
        <w:gridCol w:w="1600"/>
        <w:gridCol w:w="716"/>
        <w:gridCol w:w="954"/>
        <w:gridCol w:w="900"/>
        <w:gridCol w:w="695"/>
        <w:gridCol w:w="865"/>
        <w:gridCol w:w="850"/>
        <w:gridCol w:w="950"/>
      </w:tblGrid>
      <w:tr w14:paraId="73E8989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4144" w:type="dxa"/>
            <w:gridSpan w:val="3"/>
            <w:vAlign w:val="center"/>
          </w:tcPr>
          <w:p w14:paraId="1BFBCC38">
            <w:pPr>
              <w:jc w:val="center"/>
              <w:rPr>
                <w:rFonts w:eastAsia="仿宋_GB2312"/>
                <w:sz w:val="24"/>
              </w:rPr>
            </w:pPr>
            <w:r>
              <w:rPr>
                <w:rFonts w:eastAsia="仿宋_GB2312"/>
                <w:sz w:val="24"/>
              </w:rPr>
              <w:t>试 验 项 目</w:t>
            </w:r>
          </w:p>
        </w:tc>
        <w:tc>
          <w:tcPr>
            <w:tcW w:w="716" w:type="dxa"/>
            <w:vAlign w:val="center"/>
          </w:tcPr>
          <w:p w14:paraId="4BE3CDFC">
            <w:pPr>
              <w:jc w:val="center"/>
              <w:rPr>
                <w:rFonts w:eastAsia="仿宋_GB2312"/>
                <w:spacing w:val="-20"/>
                <w:sz w:val="24"/>
              </w:rPr>
            </w:pPr>
            <w:r>
              <w:rPr>
                <w:rFonts w:eastAsia="仿宋_GB2312"/>
                <w:spacing w:val="-20"/>
                <w:sz w:val="24"/>
              </w:rPr>
              <w:t>单位</w:t>
            </w:r>
          </w:p>
        </w:tc>
        <w:tc>
          <w:tcPr>
            <w:tcW w:w="5214" w:type="dxa"/>
            <w:gridSpan w:val="6"/>
            <w:vAlign w:val="center"/>
          </w:tcPr>
          <w:p w14:paraId="275461F6">
            <w:pPr>
              <w:jc w:val="center"/>
              <w:rPr>
                <w:rFonts w:eastAsia="仿宋_GB2312"/>
                <w:sz w:val="24"/>
              </w:rPr>
            </w:pPr>
            <w:r>
              <w:rPr>
                <w:rFonts w:eastAsia="仿宋_GB2312"/>
                <w:sz w:val="24"/>
              </w:rPr>
              <w:t>沥青面层</w:t>
            </w:r>
          </w:p>
        </w:tc>
      </w:tr>
      <w:tr w14:paraId="5264A24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4144" w:type="dxa"/>
            <w:gridSpan w:val="3"/>
            <w:vAlign w:val="center"/>
          </w:tcPr>
          <w:p w14:paraId="62B152B7">
            <w:pPr>
              <w:jc w:val="center"/>
              <w:rPr>
                <w:rFonts w:eastAsia="仿宋_GB2312"/>
                <w:sz w:val="24"/>
              </w:rPr>
            </w:pPr>
            <w:r>
              <w:rPr>
                <w:rFonts w:eastAsia="仿宋_GB2312"/>
                <w:sz w:val="24"/>
              </w:rPr>
              <w:t>击实次数</w:t>
            </w:r>
          </w:p>
        </w:tc>
        <w:tc>
          <w:tcPr>
            <w:tcW w:w="716" w:type="dxa"/>
            <w:vAlign w:val="center"/>
          </w:tcPr>
          <w:p w14:paraId="0D6FA8F3">
            <w:pPr>
              <w:jc w:val="center"/>
              <w:rPr>
                <w:rFonts w:eastAsia="仿宋_GB2312"/>
                <w:spacing w:val="-20"/>
                <w:sz w:val="24"/>
              </w:rPr>
            </w:pPr>
            <w:r>
              <w:rPr>
                <w:rFonts w:eastAsia="仿宋_GB2312"/>
                <w:spacing w:val="-20"/>
                <w:sz w:val="24"/>
              </w:rPr>
              <w:t>次</w:t>
            </w:r>
          </w:p>
        </w:tc>
        <w:tc>
          <w:tcPr>
            <w:tcW w:w="5214" w:type="dxa"/>
            <w:gridSpan w:val="6"/>
            <w:vAlign w:val="center"/>
          </w:tcPr>
          <w:p w14:paraId="491E5A5F">
            <w:pPr>
              <w:jc w:val="center"/>
              <w:rPr>
                <w:rFonts w:eastAsia="仿宋_GB2312"/>
                <w:sz w:val="24"/>
              </w:rPr>
            </w:pPr>
            <w:r>
              <w:rPr>
                <w:rFonts w:eastAsia="仿宋_GB2312"/>
                <w:sz w:val="24"/>
              </w:rPr>
              <w:t>双面各75</w:t>
            </w:r>
          </w:p>
        </w:tc>
      </w:tr>
      <w:tr w14:paraId="6F3E7EE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4144" w:type="dxa"/>
            <w:gridSpan w:val="3"/>
            <w:vAlign w:val="center"/>
          </w:tcPr>
          <w:p w14:paraId="6ADFBEA0">
            <w:pPr>
              <w:jc w:val="center"/>
              <w:rPr>
                <w:rFonts w:eastAsia="仿宋_GB2312"/>
                <w:sz w:val="24"/>
              </w:rPr>
            </w:pPr>
            <w:r>
              <w:rPr>
                <w:rFonts w:eastAsia="仿宋_GB2312"/>
                <w:sz w:val="24"/>
              </w:rPr>
              <w:t>试件尺寸</w:t>
            </w:r>
          </w:p>
        </w:tc>
        <w:tc>
          <w:tcPr>
            <w:tcW w:w="716" w:type="dxa"/>
            <w:vAlign w:val="center"/>
          </w:tcPr>
          <w:p w14:paraId="3D3DC583">
            <w:pPr>
              <w:jc w:val="center"/>
              <w:rPr>
                <w:rFonts w:eastAsia="仿宋_GB2312"/>
                <w:spacing w:val="-20"/>
                <w:sz w:val="24"/>
              </w:rPr>
            </w:pPr>
            <w:r>
              <w:rPr>
                <w:rFonts w:eastAsia="仿宋_GB2312"/>
                <w:spacing w:val="-20"/>
                <w:sz w:val="24"/>
              </w:rPr>
              <w:t>mm</w:t>
            </w:r>
          </w:p>
        </w:tc>
        <w:tc>
          <w:tcPr>
            <w:tcW w:w="5214" w:type="dxa"/>
            <w:gridSpan w:val="6"/>
            <w:vAlign w:val="center"/>
          </w:tcPr>
          <w:p w14:paraId="4C4CAD9D">
            <w:pPr>
              <w:jc w:val="center"/>
              <w:rPr>
                <w:rFonts w:eastAsia="仿宋_GB2312"/>
                <w:sz w:val="24"/>
              </w:rPr>
            </w:pPr>
            <w:r>
              <w:rPr>
                <w:rFonts w:eastAsia="仿宋_GB2312"/>
                <w:sz w:val="24"/>
              </w:rPr>
              <w:t>φ101.6mm×63.5mm</w:t>
            </w:r>
          </w:p>
        </w:tc>
      </w:tr>
      <w:tr w14:paraId="7F076374">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restart"/>
            <w:vAlign w:val="center"/>
          </w:tcPr>
          <w:p w14:paraId="611F45D3">
            <w:pPr>
              <w:jc w:val="center"/>
              <w:rPr>
                <w:rFonts w:eastAsia="仿宋_GB2312"/>
                <w:sz w:val="24"/>
              </w:rPr>
            </w:pPr>
            <w:r>
              <w:rPr>
                <w:rFonts w:eastAsia="仿宋_GB2312"/>
                <w:sz w:val="24"/>
              </w:rPr>
              <w:t>空隙率VV</w:t>
            </w:r>
          </w:p>
        </w:tc>
        <w:tc>
          <w:tcPr>
            <w:tcW w:w="2494" w:type="dxa"/>
            <w:gridSpan w:val="2"/>
            <w:vAlign w:val="center"/>
          </w:tcPr>
          <w:p w14:paraId="72804FA4">
            <w:pPr>
              <w:jc w:val="center"/>
              <w:rPr>
                <w:rFonts w:eastAsia="仿宋_GB2312"/>
                <w:sz w:val="24"/>
              </w:rPr>
            </w:pPr>
            <w:r>
              <w:rPr>
                <w:rFonts w:eastAsia="仿宋_GB2312"/>
                <w:sz w:val="24"/>
              </w:rPr>
              <w:t>深约90mm以内</w:t>
            </w:r>
          </w:p>
        </w:tc>
        <w:tc>
          <w:tcPr>
            <w:tcW w:w="716" w:type="dxa"/>
            <w:vAlign w:val="center"/>
          </w:tcPr>
          <w:p w14:paraId="718E5C18">
            <w:pPr>
              <w:jc w:val="center"/>
              <w:rPr>
                <w:rFonts w:eastAsia="仿宋_GB2312"/>
                <w:spacing w:val="-20"/>
                <w:sz w:val="24"/>
              </w:rPr>
            </w:pPr>
            <w:r>
              <w:rPr>
                <w:rFonts w:eastAsia="仿宋_GB2312"/>
                <w:spacing w:val="-20"/>
                <w:sz w:val="24"/>
              </w:rPr>
              <w:t>%</w:t>
            </w:r>
          </w:p>
        </w:tc>
        <w:tc>
          <w:tcPr>
            <w:tcW w:w="5214" w:type="dxa"/>
            <w:gridSpan w:val="6"/>
            <w:vAlign w:val="center"/>
          </w:tcPr>
          <w:p w14:paraId="3A7F046E">
            <w:pPr>
              <w:jc w:val="center"/>
              <w:rPr>
                <w:rFonts w:eastAsia="仿宋_GB2312"/>
                <w:spacing w:val="-20"/>
                <w:sz w:val="24"/>
              </w:rPr>
            </w:pPr>
            <w:r>
              <w:rPr>
                <w:rFonts w:eastAsia="仿宋_GB2312"/>
                <w:spacing w:val="-20"/>
                <w:sz w:val="24"/>
              </w:rPr>
              <w:t>4～6</w:t>
            </w:r>
          </w:p>
        </w:tc>
      </w:tr>
      <w:tr w14:paraId="5092490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4A2B5B24">
            <w:pPr>
              <w:jc w:val="center"/>
              <w:rPr>
                <w:rFonts w:eastAsia="仿宋_GB2312"/>
                <w:sz w:val="24"/>
              </w:rPr>
            </w:pPr>
          </w:p>
        </w:tc>
        <w:tc>
          <w:tcPr>
            <w:tcW w:w="2494" w:type="dxa"/>
            <w:gridSpan w:val="2"/>
            <w:vAlign w:val="center"/>
          </w:tcPr>
          <w:p w14:paraId="7C8D6E68">
            <w:pPr>
              <w:jc w:val="center"/>
              <w:rPr>
                <w:rFonts w:eastAsia="仿宋_GB2312"/>
                <w:sz w:val="24"/>
              </w:rPr>
            </w:pPr>
            <w:r>
              <w:rPr>
                <w:rFonts w:eastAsia="仿宋_GB2312"/>
                <w:sz w:val="24"/>
              </w:rPr>
              <w:t>深约90mm以下</w:t>
            </w:r>
          </w:p>
        </w:tc>
        <w:tc>
          <w:tcPr>
            <w:tcW w:w="716" w:type="dxa"/>
            <w:vAlign w:val="center"/>
          </w:tcPr>
          <w:p w14:paraId="399F359A">
            <w:pPr>
              <w:jc w:val="center"/>
              <w:rPr>
                <w:rFonts w:eastAsia="仿宋_GB2312"/>
                <w:spacing w:val="-20"/>
                <w:sz w:val="24"/>
              </w:rPr>
            </w:pPr>
            <w:r>
              <w:rPr>
                <w:rFonts w:eastAsia="仿宋_GB2312"/>
                <w:spacing w:val="-20"/>
                <w:sz w:val="24"/>
              </w:rPr>
              <w:t>%</w:t>
            </w:r>
          </w:p>
        </w:tc>
        <w:tc>
          <w:tcPr>
            <w:tcW w:w="5214" w:type="dxa"/>
            <w:gridSpan w:val="6"/>
            <w:vAlign w:val="center"/>
          </w:tcPr>
          <w:p w14:paraId="67713171">
            <w:pPr>
              <w:jc w:val="center"/>
              <w:rPr>
                <w:rFonts w:eastAsia="仿宋_GB2312"/>
                <w:spacing w:val="-20"/>
                <w:sz w:val="24"/>
              </w:rPr>
            </w:pPr>
            <w:r>
              <w:rPr>
                <w:rFonts w:eastAsia="仿宋_GB2312"/>
                <w:spacing w:val="-20"/>
                <w:sz w:val="24"/>
              </w:rPr>
              <w:t>3～6</w:t>
            </w:r>
          </w:p>
        </w:tc>
      </w:tr>
      <w:tr w14:paraId="0B7B6CC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802" w:hRule="exact"/>
          <w:jc w:val="center"/>
        </w:trPr>
        <w:tc>
          <w:tcPr>
            <w:tcW w:w="4144" w:type="dxa"/>
            <w:gridSpan w:val="3"/>
            <w:vAlign w:val="center"/>
          </w:tcPr>
          <w:p w14:paraId="13716936">
            <w:pPr>
              <w:jc w:val="center"/>
              <w:rPr>
                <w:rFonts w:eastAsia="仿宋_GB2312"/>
                <w:sz w:val="24"/>
              </w:rPr>
            </w:pPr>
            <w:r>
              <w:rPr>
                <w:rFonts w:eastAsia="仿宋_GB2312"/>
                <w:sz w:val="24"/>
              </w:rPr>
              <w:t>稳定度 MS                     不小于</w:t>
            </w:r>
          </w:p>
        </w:tc>
        <w:tc>
          <w:tcPr>
            <w:tcW w:w="716" w:type="dxa"/>
            <w:vAlign w:val="center"/>
          </w:tcPr>
          <w:p w14:paraId="34A340E9">
            <w:pPr>
              <w:jc w:val="center"/>
              <w:rPr>
                <w:rFonts w:eastAsia="仿宋_GB2312"/>
                <w:spacing w:val="-20"/>
                <w:sz w:val="24"/>
              </w:rPr>
            </w:pPr>
            <w:r>
              <w:rPr>
                <w:rFonts w:eastAsia="仿宋_GB2312"/>
                <w:spacing w:val="-20"/>
                <w:sz w:val="24"/>
              </w:rPr>
              <w:t>KN</w:t>
            </w:r>
          </w:p>
        </w:tc>
        <w:tc>
          <w:tcPr>
            <w:tcW w:w="5214" w:type="dxa"/>
            <w:gridSpan w:val="6"/>
            <w:vAlign w:val="center"/>
          </w:tcPr>
          <w:p w14:paraId="391A53A8">
            <w:pPr>
              <w:jc w:val="center"/>
              <w:rPr>
                <w:rFonts w:eastAsia="仿宋_GB2312"/>
                <w:spacing w:val="-20"/>
                <w:sz w:val="24"/>
              </w:rPr>
            </w:pPr>
            <w:r>
              <w:rPr>
                <w:rFonts w:eastAsia="仿宋_GB2312"/>
                <w:spacing w:val="-20"/>
                <w:sz w:val="24"/>
              </w:rPr>
              <w:t>8</w:t>
            </w:r>
          </w:p>
        </w:tc>
      </w:tr>
      <w:tr w14:paraId="3C04125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4144" w:type="dxa"/>
            <w:gridSpan w:val="3"/>
            <w:vAlign w:val="center"/>
          </w:tcPr>
          <w:p w14:paraId="005018F6">
            <w:pPr>
              <w:jc w:val="center"/>
              <w:rPr>
                <w:rFonts w:eastAsia="仿宋_GB2312"/>
                <w:sz w:val="24"/>
              </w:rPr>
            </w:pPr>
            <w:r>
              <w:rPr>
                <w:rFonts w:eastAsia="仿宋_GB2312"/>
                <w:sz w:val="24"/>
              </w:rPr>
              <w:t>流值FL</w:t>
            </w:r>
          </w:p>
        </w:tc>
        <w:tc>
          <w:tcPr>
            <w:tcW w:w="716" w:type="dxa"/>
            <w:vAlign w:val="center"/>
          </w:tcPr>
          <w:p w14:paraId="527FE165">
            <w:pPr>
              <w:jc w:val="center"/>
              <w:rPr>
                <w:rFonts w:eastAsia="仿宋_GB2312"/>
                <w:spacing w:val="-20"/>
                <w:sz w:val="24"/>
              </w:rPr>
            </w:pPr>
            <w:r>
              <w:rPr>
                <w:rFonts w:eastAsia="仿宋_GB2312"/>
                <w:spacing w:val="-20"/>
                <w:sz w:val="24"/>
              </w:rPr>
              <w:t>mm</w:t>
            </w:r>
          </w:p>
        </w:tc>
        <w:tc>
          <w:tcPr>
            <w:tcW w:w="5214" w:type="dxa"/>
            <w:gridSpan w:val="6"/>
            <w:vAlign w:val="center"/>
          </w:tcPr>
          <w:p w14:paraId="44FE2770">
            <w:pPr>
              <w:jc w:val="center"/>
              <w:rPr>
                <w:rFonts w:eastAsia="仿宋_GB2312"/>
                <w:spacing w:val="-20"/>
                <w:sz w:val="24"/>
              </w:rPr>
            </w:pPr>
            <w:r>
              <w:rPr>
                <w:rFonts w:eastAsia="仿宋_GB2312"/>
                <w:spacing w:val="-20"/>
                <w:sz w:val="24"/>
              </w:rPr>
              <w:t>1.5～4</w:t>
            </w:r>
          </w:p>
        </w:tc>
      </w:tr>
      <w:tr w14:paraId="6800280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734" w:hRule="exact"/>
          <w:jc w:val="center"/>
        </w:trPr>
        <w:tc>
          <w:tcPr>
            <w:tcW w:w="2544" w:type="dxa"/>
            <w:gridSpan w:val="2"/>
            <w:vMerge w:val="restart"/>
            <w:vAlign w:val="center"/>
          </w:tcPr>
          <w:p w14:paraId="5985C277">
            <w:pPr>
              <w:jc w:val="center"/>
              <w:rPr>
                <w:rFonts w:eastAsia="仿宋_GB2312"/>
                <w:sz w:val="24"/>
              </w:rPr>
            </w:pPr>
            <w:r>
              <w:rPr>
                <w:rFonts w:eastAsia="仿宋_GB2312"/>
                <w:sz w:val="24"/>
              </w:rPr>
              <w:t>浸水马歇尔试验残留稳定度  不小于</w:t>
            </w:r>
          </w:p>
        </w:tc>
        <w:tc>
          <w:tcPr>
            <w:tcW w:w="1600" w:type="dxa"/>
            <w:vAlign w:val="center"/>
          </w:tcPr>
          <w:p w14:paraId="5FFEBCA9">
            <w:pPr>
              <w:jc w:val="left"/>
              <w:rPr>
                <w:rFonts w:eastAsia="仿宋_GB2312"/>
                <w:sz w:val="24"/>
              </w:rPr>
            </w:pPr>
            <w:r>
              <w:rPr>
                <w:rFonts w:eastAsia="仿宋_GB2312"/>
                <w:sz w:val="24"/>
              </w:rPr>
              <w:t>普通沥青混合料</w:t>
            </w:r>
          </w:p>
        </w:tc>
        <w:tc>
          <w:tcPr>
            <w:tcW w:w="716" w:type="dxa"/>
            <w:vAlign w:val="center"/>
          </w:tcPr>
          <w:p w14:paraId="5A430226">
            <w:pPr>
              <w:jc w:val="center"/>
              <w:rPr>
                <w:rFonts w:eastAsia="仿宋_GB2312"/>
                <w:spacing w:val="-20"/>
                <w:sz w:val="24"/>
              </w:rPr>
            </w:pPr>
            <w:r>
              <w:rPr>
                <w:rFonts w:eastAsia="仿宋_GB2312"/>
                <w:spacing w:val="-20"/>
                <w:sz w:val="24"/>
              </w:rPr>
              <w:t>%</w:t>
            </w:r>
          </w:p>
        </w:tc>
        <w:tc>
          <w:tcPr>
            <w:tcW w:w="5214" w:type="dxa"/>
            <w:gridSpan w:val="6"/>
            <w:vAlign w:val="center"/>
          </w:tcPr>
          <w:p w14:paraId="7703C52D">
            <w:pPr>
              <w:jc w:val="center"/>
              <w:rPr>
                <w:rFonts w:eastAsia="仿宋_GB2312"/>
                <w:spacing w:val="-20"/>
                <w:sz w:val="24"/>
              </w:rPr>
            </w:pPr>
            <w:r>
              <w:rPr>
                <w:rFonts w:eastAsia="仿宋_GB2312"/>
                <w:spacing w:val="-20"/>
                <w:sz w:val="24"/>
              </w:rPr>
              <w:t>80</w:t>
            </w:r>
          </w:p>
        </w:tc>
      </w:tr>
      <w:tr w14:paraId="00F85B6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716" w:hRule="exact"/>
          <w:jc w:val="center"/>
        </w:trPr>
        <w:tc>
          <w:tcPr>
            <w:tcW w:w="2544" w:type="dxa"/>
            <w:gridSpan w:val="2"/>
            <w:vMerge w:val="continue"/>
            <w:vAlign w:val="center"/>
          </w:tcPr>
          <w:p w14:paraId="7F253711">
            <w:pPr>
              <w:jc w:val="center"/>
              <w:rPr>
                <w:rFonts w:eastAsia="仿宋_GB2312"/>
                <w:sz w:val="24"/>
              </w:rPr>
            </w:pPr>
          </w:p>
        </w:tc>
        <w:tc>
          <w:tcPr>
            <w:tcW w:w="1600" w:type="dxa"/>
            <w:vAlign w:val="center"/>
          </w:tcPr>
          <w:p w14:paraId="29B58550">
            <w:pPr>
              <w:jc w:val="left"/>
              <w:rPr>
                <w:rFonts w:eastAsia="仿宋_GB2312"/>
                <w:sz w:val="24"/>
              </w:rPr>
            </w:pPr>
            <w:r>
              <w:rPr>
                <w:rFonts w:eastAsia="仿宋_GB2312"/>
                <w:sz w:val="24"/>
              </w:rPr>
              <w:t>改性沥青混合料</w:t>
            </w:r>
          </w:p>
        </w:tc>
        <w:tc>
          <w:tcPr>
            <w:tcW w:w="716" w:type="dxa"/>
            <w:vAlign w:val="center"/>
          </w:tcPr>
          <w:p w14:paraId="2B0E26A1">
            <w:pPr>
              <w:jc w:val="center"/>
              <w:rPr>
                <w:rFonts w:eastAsia="仿宋_GB2312"/>
                <w:spacing w:val="-20"/>
                <w:sz w:val="24"/>
              </w:rPr>
            </w:pPr>
            <w:r>
              <w:rPr>
                <w:rFonts w:eastAsia="仿宋_GB2312"/>
                <w:spacing w:val="-20"/>
                <w:sz w:val="24"/>
              </w:rPr>
              <w:t>%</w:t>
            </w:r>
          </w:p>
        </w:tc>
        <w:tc>
          <w:tcPr>
            <w:tcW w:w="5214" w:type="dxa"/>
            <w:gridSpan w:val="6"/>
            <w:vAlign w:val="center"/>
          </w:tcPr>
          <w:p w14:paraId="34E6849E">
            <w:pPr>
              <w:jc w:val="center"/>
              <w:rPr>
                <w:rFonts w:eastAsia="仿宋_GB2312"/>
                <w:spacing w:val="-20"/>
                <w:sz w:val="24"/>
              </w:rPr>
            </w:pPr>
            <w:r>
              <w:rPr>
                <w:rFonts w:eastAsia="仿宋_GB2312"/>
                <w:spacing w:val="-20"/>
                <w:sz w:val="24"/>
              </w:rPr>
              <w:t>85</w:t>
            </w:r>
          </w:p>
        </w:tc>
      </w:tr>
      <w:tr w14:paraId="24A1589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2544" w:type="dxa"/>
            <w:gridSpan w:val="2"/>
            <w:vMerge w:val="restart"/>
            <w:vAlign w:val="center"/>
          </w:tcPr>
          <w:p w14:paraId="762982EE">
            <w:pPr>
              <w:jc w:val="center"/>
              <w:rPr>
                <w:rFonts w:eastAsia="仿宋_GB2312"/>
                <w:sz w:val="24"/>
              </w:rPr>
            </w:pPr>
            <w:r>
              <w:rPr>
                <w:rFonts w:eastAsia="仿宋_GB2312"/>
                <w:sz w:val="24"/>
              </w:rPr>
              <w:t xml:space="preserve">车辙试验动稳定度           </w:t>
            </w:r>
            <w:r>
              <w:rPr>
                <w:rFonts w:eastAsia="仿宋_GB2312"/>
                <w:sz w:val="24"/>
              </w:rPr>
              <w:br w:type="textWrapping"/>
            </w:r>
            <w:r>
              <w:rPr>
                <w:rFonts w:eastAsia="仿宋_GB2312"/>
                <w:sz w:val="24"/>
              </w:rPr>
              <w:t>不小于</w:t>
            </w:r>
          </w:p>
        </w:tc>
        <w:tc>
          <w:tcPr>
            <w:tcW w:w="1600" w:type="dxa"/>
            <w:vAlign w:val="center"/>
          </w:tcPr>
          <w:p w14:paraId="67E243C2">
            <w:pPr>
              <w:jc w:val="left"/>
              <w:rPr>
                <w:rFonts w:eastAsia="仿宋_GB2312"/>
                <w:sz w:val="24"/>
              </w:rPr>
            </w:pPr>
            <w:r>
              <w:rPr>
                <w:rFonts w:eastAsia="仿宋_GB2312"/>
                <w:sz w:val="24"/>
              </w:rPr>
              <w:t>下面层</w:t>
            </w:r>
          </w:p>
        </w:tc>
        <w:tc>
          <w:tcPr>
            <w:tcW w:w="716" w:type="dxa"/>
            <w:vAlign w:val="center"/>
          </w:tcPr>
          <w:p w14:paraId="07C5B42C">
            <w:pPr>
              <w:jc w:val="center"/>
              <w:rPr>
                <w:rFonts w:eastAsia="仿宋_GB2312"/>
                <w:spacing w:val="-20"/>
                <w:sz w:val="24"/>
              </w:rPr>
            </w:pPr>
            <w:r>
              <w:rPr>
                <w:rFonts w:eastAsia="仿宋_GB2312"/>
                <w:spacing w:val="-20"/>
                <w:sz w:val="24"/>
              </w:rPr>
              <w:t>次/mm</w:t>
            </w:r>
          </w:p>
        </w:tc>
        <w:tc>
          <w:tcPr>
            <w:tcW w:w="5214" w:type="dxa"/>
            <w:gridSpan w:val="6"/>
            <w:vAlign w:val="center"/>
          </w:tcPr>
          <w:p w14:paraId="32A5366E">
            <w:pPr>
              <w:jc w:val="center"/>
              <w:rPr>
                <w:rFonts w:eastAsia="仿宋_GB2312"/>
                <w:spacing w:val="-20"/>
                <w:sz w:val="24"/>
              </w:rPr>
            </w:pPr>
            <w:r>
              <w:rPr>
                <w:rFonts w:eastAsia="仿宋_GB2312"/>
                <w:spacing w:val="-20"/>
                <w:sz w:val="24"/>
              </w:rPr>
              <w:t>1000</w:t>
            </w:r>
          </w:p>
        </w:tc>
      </w:tr>
      <w:tr w14:paraId="2D08B74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2544" w:type="dxa"/>
            <w:gridSpan w:val="2"/>
            <w:vMerge w:val="continue"/>
            <w:vAlign w:val="center"/>
          </w:tcPr>
          <w:p w14:paraId="3DA86110">
            <w:pPr>
              <w:jc w:val="center"/>
              <w:rPr>
                <w:rFonts w:eastAsia="仿宋_GB2312"/>
                <w:sz w:val="24"/>
              </w:rPr>
            </w:pPr>
          </w:p>
        </w:tc>
        <w:tc>
          <w:tcPr>
            <w:tcW w:w="1600" w:type="dxa"/>
            <w:vAlign w:val="center"/>
          </w:tcPr>
          <w:p w14:paraId="3A40A8D8">
            <w:pPr>
              <w:jc w:val="left"/>
              <w:rPr>
                <w:rFonts w:eastAsia="仿宋_GB2312"/>
                <w:sz w:val="24"/>
              </w:rPr>
            </w:pPr>
            <w:r>
              <w:rPr>
                <w:rFonts w:hint="eastAsia" w:eastAsia="仿宋_GB2312"/>
                <w:sz w:val="24"/>
              </w:rPr>
              <w:t>中面层</w:t>
            </w:r>
          </w:p>
        </w:tc>
        <w:tc>
          <w:tcPr>
            <w:tcW w:w="716" w:type="dxa"/>
            <w:vAlign w:val="center"/>
          </w:tcPr>
          <w:p w14:paraId="79FE1516">
            <w:pPr>
              <w:jc w:val="center"/>
              <w:rPr>
                <w:rFonts w:eastAsia="仿宋_GB2312"/>
                <w:spacing w:val="-20"/>
                <w:sz w:val="24"/>
              </w:rPr>
            </w:pPr>
            <w:r>
              <w:rPr>
                <w:rFonts w:eastAsia="仿宋_GB2312"/>
                <w:spacing w:val="-20"/>
                <w:sz w:val="24"/>
              </w:rPr>
              <w:t>次/mm</w:t>
            </w:r>
          </w:p>
        </w:tc>
        <w:tc>
          <w:tcPr>
            <w:tcW w:w="5214" w:type="dxa"/>
            <w:gridSpan w:val="6"/>
            <w:vAlign w:val="center"/>
          </w:tcPr>
          <w:p w14:paraId="39F96DAC">
            <w:pPr>
              <w:jc w:val="center"/>
              <w:rPr>
                <w:rFonts w:eastAsia="仿宋_GB2312"/>
                <w:spacing w:val="-20"/>
                <w:sz w:val="24"/>
              </w:rPr>
            </w:pPr>
            <w:r>
              <w:rPr>
                <w:rFonts w:hint="eastAsia" w:eastAsia="仿宋_GB2312"/>
                <w:spacing w:val="-20"/>
                <w:sz w:val="24"/>
              </w:rPr>
              <w:t>4800</w:t>
            </w:r>
          </w:p>
        </w:tc>
      </w:tr>
      <w:tr w14:paraId="7961A7A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2544" w:type="dxa"/>
            <w:gridSpan w:val="2"/>
            <w:vMerge w:val="continue"/>
            <w:vAlign w:val="center"/>
          </w:tcPr>
          <w:p w14:paraId="076DAE40">
            <w:pPr>
              <w:jc w:val="center"/>
              <w:rPr>
                <w:rFonts w:eastAsia="仿宋_GB2312"/>
                <w:sz w:val="24"/>
              </w:rPr>
            </w:pPr>
          </w:p>
        </w:tc>
        <w:tc>
          <w:tcPr>
            <w:tcW w:w="1600" w:type="dxa"/>
            <w:vAlign w:val="center"/>
          </w:tcPr>
          <w:p w14:paraId="0985CD79">
            <w:pPr>
              <w:jc w:val="left"/>
              <w:rPr>
                <w:rFonts w:eastAsia="仿宋_GB2312"/>
                <w:sz w:val="24"/>
              </w:rPr>
            </w:pPr>
            <w:r>
              <w:rPr>
                <w:rFonts w:eastAsia="仿宋_GB2312"/>
                <w:sz w:val="24"/>
              </w:rPr>
              <w:t>上面层</w:t>
            </w:r>
          </w:p>
        </w:tc>
        <w:tc>
          <w:tcPr>
            <w:tcW w:w="716" w:type="dxa"/>
            <w:vAlign w:val="center"/>
          </w:tcPr>
          <w:p w14:paraId="47369BC8">
            <w:pPr>
              <w:jc w:val="center"/>
              <w:rPr>
                <w:rFonts w:eastAsia="仿宋_GB2312"/>
                <w:spacing w:val="-20"/>
                <w:sz w:val="24"/>
              </w:rPr>
            </w:pPr>
            <w:r>
              <w:rPr>
                <w:rFonts w:eastAsia="仿宋_GB2312"/>
                <w:spacing w:val="-20"/>
                <w:sz w:val="24"/>
              </w:rPr>
              <w:t>次/mm</w:t>
            </w:r>
          </w:p>
        </w:tc>
        <w:tc>
          <w:tcPr>
            <w:tcW w:w="5214" w:type="dxa"/>
            <w:gridSpan w:val="6"/>
            <w:vAlign w:val="center"/>
          </w:tcPr>
          <w:p w14:paraId="6E4FDDC2">
            <w:pPr>
              <w:jc w:val="center"/>
              <w:rPr>
                <w:rFonts w:eastAsia="仿宋_GB2312"/>
                <w:spacing w:val="-20"/>
                <w:sz w:val="24"/>
              </w:rPr>
            </w:pPr>
            <w:r>
              <w:rPr>
                <w:rFonts w:hint="eastAsia" w:eastAsia="仿宋_GB2312"/>
                <w:spacing w:val="-20"/>
                <w:sz w:val="24"/>
              </w:rPr>
              <w:t>3200</w:t>
            </w:r>
          </w:p>
        </w:tc>
      </w:tr>
      <w:tr w14:paraId="58F5459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700" w:hRule="exact"/>
          <w:jc w:val="center"/>
        </w:trPr>
        <w:tc>
          <w:tcPr>
            <w:tcW w:w="2544" w:type="dxa"/>
            <w:gridSpan w:val="2"/>
            <w:vMerge w:val="restart"/>
            <w:vAlign w:val="center"/>
          </w:tcPr>
          <w:p w14:paraId="20BCF6F4">
            <w:pPr>
              <w:jc w:val="center"/>
              <w:rPr>
                <w:rFonts w:eastAsia="仿宋_GB2312"/>
                <w:sz w:val="24"/>
              </w:rPr>
            </w:pPr>
            <w:r>
              <w:rPr>
                <w:rFonts w:eastAsia="仿宋_GB2312"/>
                <w:sz w:val="24"/>
              </w:rPr>
              <w:t xml:space="preserve">冻融劈裂强度比                </w:t>
            </w:r>
            <w:r>
              <w:rPr>
                <w:rFonts w:eastAsia="仿宋_GB2312"/>
                <w:sz w:val="24"/>
              </w:rPr>
              <w:br w:type="textWrapping"/>
            </w:r>
            <w:r>
              <w:rPr>
                <w:rFonts w:eastAsia="仿宋_GB2312"/>
                <w:sz w:val="24"/>
              </w:rPr>
              <w:t>不小于</w:t>
            </w:r>
          </w:p>
        </w:tc>
        <w:tc>
          <w:tcPr>
            <w:tcW w:w="1600" w:type="dxa"/>
            <w:vAlign w:val="center"/>
          </w:tcPr>
          <w:p w14:paraId="251542C0">
            <w:pPr>
              <w:jc w:val="left"/>
              <w:rPr>
                <w:rFonts w:eastAsia="仿宋_GB2312"/>
                <w:sz w:val="24"/>
              </w:rPr>
            </w:pPr>
            <w:r>
              <w:rPr>
                <w:rFonts w:eastAsia="仿宋_GB2312"/>
                <w:sz w:val="24"/>
              </w:rPr>
              <w:t>普通沥青混合料</w:t>
            </w:r>
          </w:p>
        </w:tc>
        <w:tc>
          <w:tcPr>
            <w:tcW w:w="716" w:type="dxa"/>
            <w:vAlign w:val="center"/>
          </w:tcPr>
          <w:p w14:paraId="04D26B7F">
            <w:pPr>
              <w:jc w:val="center"/>
              <w:rPr>
                <w:rFonts w:eastAsia="仿宋_GB2312"/>
                <w:spacing w:val="-20"/>
                <w:sz w:val="24"/>
              </w:rPr>
            </w:pPr>
            <w:r>
              <w:rPr>
                <w:rFonts w:eastAsia="仿宋_GB2312"/>
                <w:spacing w:val="-20"/>
                <w:sz w:val="24"/>
              </w:rPr>
              <w:t>%</w:t>
            </w:r>
          </w:p>
        </w:tc>
        <w:tc>
          <w:tcPr>
            <w:tcW w:w="5214" w:type="dxa"/>
            <w:gridSpan w:val="6"/>
            <w:vAlign w:val="center"/>
          </w:tcPr>
          <w:p w14:paraId="6A554125">
            <w:pPr>
              <w:jc w:val="center"/>
              <w:rPr>
                <w:rFonts w:eastAsia="仿宋_GB2312"/>
                <w:spacing w:val="-20"/>
                <w:sz w:val="24"/>
              </w:rPr>
            </w:pPr>
            <w:r>
              <w:rPr>
                <w:rFonts w:eastAsia="仿宋_GB2312"/>
                <w:spacing w:val="-20"/>
                <w:sz w:val="24"/>
              </w:rPr>
              <w:t>75</w:t>
            </w:r>
          </w:p>
        </w:tc>
      </w:tr>
      <w:tr w14:paraId="7A9D2282">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724" w:hRule="exact"/>
          <w:jc w:val="center"/>
        </w:trPr>
        <w:tc>
          <w:tcPr>
            <w:tcW w:w="2544" w:type="dxa"/>
            <w:gridSpan w:val="2"/>
            <w:vMerge w:val="continue"/>
            <w:vAlign w:val="center"/>
          </w:tcPr>
          <w:p w14:paraId="3AEDCE94">
            <w:pPr>
              <w:jc w:val="center"/>
              <w:rPr>
                <w:rFonts w:eastAsia="仿宋_GB2312"/>
                <w:sz w:val="24"/>
              </w:rPr>
            </w:pPr>
          </w:p>
        </w:tc>
        <w:tc>
          <w:tcPr>
            <w:tcW w:w="1600" w:type="dxa"/>
            <w:vAlign w:val="center"/>
          </w:tcPr>
          <w:p w14:paraId="710BFDEE">
            <w:pPr>
              <w:jc w:val="left"/>
              <w:rPr>
                <w:rFonts w:eastAsia="仿宋_GB2312"/>
                <w:sz w:val="24"/>
              </w:rPr>
            </w:pPr>
            <w:r>
              <w:rPr>
                <w:rFonts w:eastAsia="仿宋_GB2312"/>
                <w:sz w:val="24"/>
              </w:rPr>
              <w:t>改性沥青混合料</w:t>
            </w:r>
          </w:p>
        </w:tc>
        <w:tc>
          <w:tcPr>
            <w:tcW w:w="716" w:type="dxa"/>
            <w:vAlign w:val="center"/>
          </w:tcPr>
          <w:p w14:paraId="0563E3D0">
            <w:pPr>
              <w:jc w:val="center"/>
              <w:rPr>
                <w:rFonts w:eastAsia="仿宋_GB2312"/>
                <w:spacing w:val="-20"/>
                <w:sz w:val="24"/>
              </w:rPr>
            </w:pPr>
            <w:r>
              <w:rPr>
                <w:rFonts w:eastAsia="仿宋_GB2312"/>
                <w:spacing w:val="-20"/>
                <w:sz w:val="24"/>
              </w:rPr>
              <w:t>%</w:t>
            </w:r>
          </w:p>
        </w:tc>
        <w:tc>
          <w:tcPr>
            <w:tcW w:w="5214" w:type="dxa"/>
            <w:gridSpan w:val="6"/>
            <w:vAlign w:val="center"/>
          </w:tcPr>
          <w:p w14:paraId="551C16A3">
            <w:pPr>
              <w:jc w:val="center"/>
              <w:rPr>
                <w:rFonts w:eastAsia="仿宋_GB2312"/>
                <w:spacing w:val="-20"/>
                <w:sz w:val="24"/>
              </w:rPr>
            </w:pPr>
            <w:r>
              <w:rPr>
                <w:rFonts w:eastAsia="仿宋_GB2312"/>
                <w:spacing w:val="-20"/>
                <w:sz w:val="24"/>
              </w:rPr>
              <w:t>80</w:t>
            </w:r>
          </w:p>
        </w:tc>
      </w:tr>
      <w:tr w14:paraId="425734A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692" w:hRule="exact"/>
          <w:jc w:val="center"/>
        </w:trPr>
        <w:tc>
          <w:tcPr>
            <w:tcW w:w="2544" w:type="dxa"/>
            <w:gridSpan w:val="2"/>
            <w:vMerge w:val="restart"/>
            <w:vAlign w:val="center"/>
          </w:tcPr>
          <w:p w14:paraId="28B10A98">
            <w:pPr>
              <w:jc w:val="center"/>
              <w:rPr>
                <w:rFonts w:eastAsia="仿宋_GB2312"/>
                <w:sz w:val="24"/>
              </w:rPr>
            </w:pPr>
            <w:r>
              <w:rPr>
                <w:rFonts w:eastAsia="仿宋_GB2312"/>
                <w:sz w:val="24"/>
              </w:rPr>
              <w:t xml:space="preserve">弯曲试验破坏应变              </w:t>
            </w:r>
            <w:r>
              <w:rPr>
                <w:rFonts w:eastAsia="仿宋_GB2312"/>
                <w:sz w:val="24"/>
              </w:rPr>
              <w:br w:type="textWrapping"/>
            </w:r>
            <w:r>
              <w:rPr>
                <w:rFonts w:eastAsia="仿宋_GB2312"/>
                <w:sz w:val="24"/>
              </w:rPr>
              <w:t>不小于</w:t>
            </w:r>
          </w:p>
        </w:tc>
        <w:tc>
          <w:tcPr>
            <w:tcW w:w="1600" w:type="dxa"/>
            <w:vAlign w:val="center"/>
          </w:tcPr>
          <w:p w14:paraId="1BB0960B">
            <w:pPr>
              <w:jc w:val="left"/>
              <w:rPr>
                <w:rFonts w:eastAsia="仿宋_GB2312"/>
                <w:sz w:val="24"/>
              </w:rPr>
            </w:pPr>
            <w:r>
              <w:rPr>
                <w:rFonts w:eastAsia="仿宋_GB2312"/>
                <w:sz w:val="24"/>
              </w:rPr>
              <w:t>普通沥青混合料</w:t>
            </w:r>
          </w:p>
        </w:tc>
        <w:tc>
          <w:tcPr>
            <w:tcW w:w="716" w:type="dxa"/>
            <w:vAlign w:val="center"/>
          </w:tcPr>
          <w:p w14:paraId="11C30BA6">
            <w:pPr>
              <w:jc w:val="center"/>
              <w:rPr>
                <w:rFonts w:eastAsia="仿宋_GB2312"/>
                <w:spacing w:val="-20"/>
                <w:sz w:val="24"/>
              </w:rPr>
            </w:pPr>
            <w:r>
              <w:rPr>
                <w:rFonts w:eastAsia="仿宋_GB2312"/>
                <w:spacing w:val="-20"/>
                <w:sz w:val="24"/>
              </w:rPr>
              <w:t>με</w:t>
            </w:r>
          </w:p>
        </w:tc>
        <w:tc>
          <w:tcPr>
            <w:tcW w:w="5214" w:type="dxa"/>
            <w:gridSpan w:val="6"/>
            <w:vAlign w:val="center"/>
          </w:tcPr>
          <w:p w14:paraId="6A0EE9DC">
            <w:pPr>
              <w:jc w:val="center"/>
              <w:rPr>
                <w:rFonts w:eastAsia="仿宋_GB2312"/>
                <w:spacing w:val="-20"/>
                <w:sz w:val="24"/>
              </w:rPr>
            </w:pPr>
            <w:r>
              <w:rPr>
                <w:rFonts w:eastAsia="仿宋_GB2312"/>
                <w:spacing w:val="-20"/>
                <w:sz w:val="24"/>
              </w:rPr>
              <w:t>2000</w:t>
            </w:r>
          </w:p>
        </w:tc>
      </w:tr>
      <w:tr w14:paraId="7D0AD2F9">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731" w:hRule="exact"/>
          <w:jc w:val="center"/>
        </w:trPr>
        <w:tc>
          <w:tcPr>
            <w:tcW w:w="2544" w:type="dxa"/>
            <w:gridSpan w:val="2"/>
            <w:vMerge w:val="continue"/>
            <w:vAlign w:val="center"/>
          </w:tcPr>
          <w:p w14:paraId="6689070B">
            <w:pPr>
              <w:jc w:val="center"/>
              <w:rPr>
                <w:rFonts w:eastAsia="仿宋_GB2312"/>
                <w:sz w:val="24"/>
              </w:rPr>
            </w:pPr>
          </w:p>
        </w:tc>
        <w:tc>
          <w:tcPr>
            <w:tcW w:w="1600" w:type="dxa"/>
            <w:vAlign w:val="center"/>
          </w:tcPr>
          <w:p w14:paraId="16678CFB">
            <w:pPr>
              <w:jc w:val="left"/>
              <w:rPr>
                <w:rFonts w:eastAsia="仿宋_GB2312"/>
                <w:sz w:val="24"/>
              </w:rPr>
            </w:pPr>
            <w:r>
              <w:rPr>
                <w:rFonts w:eastAsia="仿宋_GB2312"/>
                <w:sz w:val="24"/>
              </w:rPr>
              <w:t>改性沥青混合料</w:t>
            </w:r>
          </w:p>
        </w:tc>
        <w:tc>
          <w:tcPr>
            <w:tcW w:w="716" w:type="dxa"/>
            <w:vAlign w:val="center"/>
          </w:tcPr>
          <w:p w14:paraId="7B64D1C7">
            <w:pPr>
              <w:jc w:val="center"/>
              <w:rPr>
                <w:rFonts w:eastAsia="仿宋_GB2312"/>
                <w:spacing w:val="-20"/>
                <w:sz w:val="24"/>
              </w:rPr>
            </w:pPr>
            <w:r>
              <w:rPr>
                <w:rFonts w:eastAsia="仿宋_GB2312"/>
                <w:spacing w:val="-20"/>
                <w:sz w:val="24"/>
              </w:rPr>
              <w:t>με</w:t>
            </w:r>
          </w:p>
        </w:tc>
        <w:tc>
          <w:tcPr>
            <w:tcW w:w="5214" w:type="dxa"/>
            <w:gridSpan w:val="6"/>
            <w:vAlign w:val="center"/>
          </w:tcPr>
          <w:p w14:paraId="12A2DBD0">
            <w:pPr>
              <w:jc w:val="center"/>
              <w:rPr>
                <w:rFonts w:eastAsia="仿宋_GB2312"/>
                <w:spacing w:val="-20"/>
                <w:sz w:val="24"/>
              </w:rPr>
            </w:pPr>
            <w:r>
              <w:rPr>
                <w:rFonts w:eastAsia="仿宋_GB2312"/>
                <w:spacing w:val="-20"/>
                <w:sz w:val="24"/>
              </w:rPr>
              <w:t>2500</w:t>
            </w:r>
          </w:p>
        </w:tc>
      </w:tr>
      <w:tr w14:paraId="676ECED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822" w:hRule="exact"/>
          <w:jc w:val="center"/>
        </w:trPr>
        <w:tc>
          <w:tcPr>
            <w:tcW w:w="4144" w:type="dxa"/>
            <w:gridSpan w:val="3"/>
            <w:vAlign w:val="center"/>
          </w:tcPr>
          <w:p w14:paraId="5BD4603F">
            <w:pPr>
              <w:jc w:val="center"/>
              <w:rPr>
                <w:rFonts w:eastAsia="仿宋_GB2312"/>
                <w:sz w:val="24"/>
              </w:rPr>
            </w:pPr>
            <w:r>
              <w:rPr>
                <w:rFonts w:eastAsia="仿宋_GB2312"/>
                <w:sz w:val="24"/>
              </w:rPr>
              <w:t>渗水系数                           不大于</w:t>
            </w:r>
          </w:p>
        </w:tc>
        <w:tc>
          <w:tcPr>
            <w:tcW w:w="716" w:type="dxa"/>
            <w:vAlign w:val="center"/>
          </w:tcPr>
          <w:p w14:paraId="08812545">
            <w:pPr>
              <w:jc w:val="center"/>
              <w:rPr>
                <w:rFonts w:eastAsia="仿宋_GB2312"/>
                <w:spacing w:val="-20"/>
                <w:sz w:val="24"/>
              </w:rPr>
            </w:pPr>
            <w:r>
              <w:rPr>
                <w:rFonts w:eastAsia="仿宋_GB2312"/>
                <w:spacing w:val="-20"/>
                <w:sz w:val="24"/>
              </w:rPr>
              <w:t>ml/min</w:t>
            </w:r>
          </w:p>
        </w:tc>
        <w:tc>
          <w:tcPr>
            <w:tcW w:w="5214" w:type="dxa"/>
            <w:gridSpan w:val="6"/>
            <w:vAlign w:val="center"/>
          </w:tcPr>
          <w:p w14:paraId="60641A3C">
            <w:pPr>
              <w:jc w:val="center"/>
              <w:rPr>
                <w:rFonts w:eastAsia="仿宋_GB2312"/>
                <w:spacing w:val="-20"/>
                <w:sz w:val="24"/>
              </w:rPr>
            </w:pPr>
            <w:r>
              <w:rPr>
                <w:rFonts w:eastAsia="仿宋_GB2312"/>
                <w:spacing w:val="-20"/>
                <w:sz w:val="24"/>
              </w:rPr>
              <w:t>120</w:t>
            </w:r>
          </w:p>
        </w:tc>
      </w:tr>
      <w:tr w14:paraId="60D7C624">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706" w:hRule="exact"/>
          <w:jc w:val="center"/>
        </w:trPr>
        <w:tc>
          <w:tcPr>
            <w:tcW w:w="1650" w:type="dxa"/>
            <w:vMerge w:val="restart"/>
            <w:vAlign w:val="center"/>
          </w:tcPr>
          <w:p w14:paraId="2CABDF1F">
            <w:pPr>
              <w:jc w:val="center"/>
              <w:rPr>
                <w:rFonts w:eastAsia="仿宋_GB2312"/>
                <w:sz w:val="24"/>
              </w:rPr>
            </w:pPr>
            <w:r>
              <w:rPr>
                <w:rFonts w:eastAsia="仿宋_GB2312"/>
                <w:sz w:val="24"/>
              </w:rPr>
              <w:t>矿料间隙率VMA(%)</w:t>
            </w:r>
          </w:p>
          <w:p w14:paraId="34EB7EF6">
            <w:pPr>
              <w:jc w:val="center"/>
              <w:rPr>
                <w:rFonts w:eastAsia="仿宋_GB2312"/>
                <w:sz w:val="24"/>
              </w:rPr>
            </w:pPr>
            <w:r>
              <w:rPr>
                <w:rFonts w:eastAsia="仿宋_GB2312"/>
                <w:sz w:val="24"/>
              </w:rPr>
              <w:t>不小于</w:t>
            </w:r>
          </w:p>
        </w:tc>
        <w:tc>
          <w:tcPr>
            <w:tcW w:w="2494" w:type="dxa"/>
            <w:gridSpan w:val="2"/>
            <w:vMerge w:val="restart"/>
            <w:vAlign w:val="center"/>
          </w:tcPr>
          <w:p w14:paraId="2099D788">
            <w:pPr>
              <w:jc w:val="center"/>
              <w:rPr>
                <w:rFonts w:eastAsia="仿宋_GB2312"/>
                <w:sz w:val="24"/>
              </w:rPr>
            </w:pPr>
            <w:r>
              <w:rPr>
                <w:rFonts w:eastAsia="仿宋_GB2312"/>
                <w:sz w:val="24"/>
              </w:rPr>
              <w:t>设计空隙率(%)</w:t>
            </w:r>
          </w:p>
        </w:tc>
        <w:tc>
          <w:tcPr>
            <w:tcW w:w="716" w:type="dxa"/>
            <w:vMerge w:val="restart"/>
            <w:vAlign w:val="center"/>
          </w:tcPr>
          <w:p w14:paraId="36618494">
            <w:pPr>
              <w:jc w:val="center"/>
              <w:rPr>
                <w:rFonts w:eastAsia="仿宋_GB2312"/>
                <w:spacing w:val="-20"/>
                <w:sz w:val="24"/>
              </w:rPr>
            </w:pPr>
          </w:p>
        </w:tc>
        <w:tc>
          <w:tcPr>
            <w:tcW w:w="5214" w:type="dxa"/>
            <w:gridSpan w:val="6"/>
            <w:vAlign w:val="center"/>
          </w:tcPr>
          <w:p w14:paraId="23A5793D">
            <w:pPr>
              <w:jc w:val="center"/>
              <w:rPr>
                <w:rFonts w:eastAsia="仿宋_GB2312"/>
                <w:spacing w:val="-20"/>
                <w:sz w:val="24"/>
              </w:rPr>
            </w:pPr>
            <w:r>
              <w:rPr>
                <w:rFonts w:eastAsia="仿宋_GB2312"/>
                <w:sz w:val="24"/>
              </w:rPr>
              <w:t>相应于以下公称最大粒径(mm)的最小VMA及VFA技术要求(%)</w:t>
            </w:r>
          </w:p>
        </w:tc>
      </w:tr>
      <w:tr w14:paraId="2797CF2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5D12C233">
            <w:pPr>
              <w:rPr>
                <w:rFonts w:eastAsia="仿宋_GB2312"/>
                <w:sz w:val="24"/>
              </w:rPr>
            </w:pPr>
          </w:p>
        </w:tc>
        <w:tc>
          <w:tcPr>
            <w:tcW w:w="2494" w:type="dxa"/>
            <w:gridSpan w:val="2"/>
            <w:vMerge w:val="continue"/>
            <w:vAlign w:val="center"/>
          </w:tcPr>
          <w:p w14:paraId="6CFEE41D">
            <w:pPr>
              <w:ind w:left="420"/>
              <w:rPr>
                <w:rFonts w:eastAsia="仿宋_GB2312"/>
                <w:sz w:val="24"/>
              </w:rPr>
            </w:pPr>
          </w:p>
        </w:tc>
        <w:tc>
          <w:tcPr>
            <w:tcW w:w="716" w:type="dxa"/>
            <w:vMerge w:val="continue"/>
            <w:vAlign w:val="center"/>
          </w:tcPr>
          <w:p w14:paraId="2E651986">
            <w:pPr>
              <w:jc w:val="center"/>
              <w:rPr>
                <w:rFonts w:eastAsia="仿宋_GB2312"/>
                <w:sz w:val="24"/>
              </w:rPr>
            </w:pPr>
          </w:p>
        </w:tc>
        <w:tc>
          <w:tcPr>
            <w:tcW w:w="954" w:type="dxa"/>
            <w:vAlign w:val="center"/>
          </w:tcPr>
          <w:p w14:paraId="2A8E9DF9">
            <w:pPr>
              <w:jc w:val="center"/>
              <w:rPr>
                <w:rFonts w:eastAsia="仿宋_GB2312"/>
                <w:sz w:val="24"/>
              </w:rPr>
            </w:pPr>
            <w:r>
              <w:rPr>
                <w:rFonts w:eastAsia="仿宋_GB2312"/>
                <w:sz w:val="24"/>
              </w:rPr>
              <w:t>26.5</w:t>
            </w:r>
          </w:p>
        </w:tc>
        <w:tc>
          <w:tcPr>
            <w:tcW w:w="900" w:type="dxa"/>
            <w:vAlign w:val="center"/>
          </w:tcPr>
          <w:p w14:paraId="2EB0AF07">
            <w:pPr>
              <w:jc w:val="center"/>
              <w:rPr>
                <w:rFonts w:eastAsia="仿宋_GB2312"/>
                <w:sz w:val="24"/>
              </w:rPr>
            </w:pPr>
            <w:r>
              <w:rPr>
                <w:rFonts w:eastAsia="仿宋_GB2312"/>
                <w:sz w:val="24"/>
              </w:rPr>
              <w:t>19</w:t>
            </w:r>
          </w:p>
        </w:tc>
        <w:tc>
          <w:tcPr>
            <w:tcW w:w="695" w:type="dxa"/>
            <w:vAlign w:val="center"/>
          </w:tcPr>
          <w:p w14:paraId="3E9914BE">
            <w:pPr>
              <w:jc w:val="center"/>
              <w:rPr>
                <w:rFonts w:eastAsia="仿宋_GB2312"/>
                <w:sz w:val="24"/>
              </w:rPr>
            </w:pPr>
            <w:r>
              <w:rPr>
                <w:rFonts w:eastAsia="仿宋_GB2312"/>
                <w:sz w:val="24"/>
              </w:rPr>
              <w:t>16</w:t>
            </w:r>
          </w:p>
        </w:tc>
        <w:tc>
          <w:tcPr>
            <w:tcW w:w="865" w:type="dxa"/>
            <w:vAlign w:val="center"/>
          </w:tcPr>
          <w:p w14:paraId="3883F836">
            <w:pPr>
              <w:jc w:val="center"/>
              <w:rPr>
                <w:rFonts w:eastAsia="仿宋_GB2312"/>
                <w:sz w:val="24"/>
              </w:rPr>
            </w:pPr>
            <w:r>
              <w:rPr>
                <w:rFonts w:eastAsia="仿宋_GB2312"/>
                <w:sz w:val="24"/>
              </w:rPr>
              <w:t>13.2</w:t>
            </w:r>
          </w:p>
        </w:tc>
        <w:tc>
          <w:tcPr>
            <w:tcW w:w="850" w:type="dxa"/>
            <w:vAlign w:val="center"/>
          </w:tcPr>
          <w:p w14:paraId="69DE1266">
            <w:pPr>
              <w:jc w:val="center"/>
              <w:rPr>
                <w:rFonts w:eastAsia="仿宋_GB2312"/>
                <w:sz w:val="24"/>
              </w:rPr>
            </w:pPr>
            <w:r>
              <w:rPr>
                <w:rFonts w:eastAsia="仿宋_GB2312"/>
                <w:sz w:val="24"/>
              </w:rPr>
              <w:t>9.5</w:t>
            </w:r>
          </w:p>
        </w:tc>
        <w:tc>
          <w:tcPr>
            <w:tcW w:w="950" w:type="dxa"/>
            <w:vAlign w:val="center"/>
          </w:tcPr>
          <w:p w14:paraId="2BA6C06E">
            <w:pPr>
              <w:jc w:val="center"/>
              <w:rPr>
                <w:rFonts w:eastAsia="仿宋_GB2312"/>
                <w:sz w:val="24"/>
              </w:rPr>
            </w:pPr>
            <w:r>
              <w:rPr>
                <w:rFonts w:eastAsia="仿宋_GB2312"/>
                <w:sz w:val="24"/>
              </w:rPr>
              <w:t>4.75</w:t>
            </w:r>
          </w:p>
        </w:tc>
      </w:tr>
      <w:tr w14:paraId="20E3588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1A12C0E4">
            <w:pPr>
              <w:ind w:firstLine="1920" w:firstLineChars="800"/>
              <w:rPr>
                <w:rFonts w:eastAsia="仿宋_GB2312"/>
                <w:sz w:val="24"/>
              </w:rPr>
            </w:pPr>
          </w:p>
        </w:tc>
        <w:tc>
          <w:tcPr>
            <w:tcW w:w="2494" w:type="dxa"/>
            <w:gridSpan w:val="2"/>
            <w:vAlign w:val="center"/>
          </w:tcPr>
          <w:p w14:paraId="01AE4A5F">
            <w:pPr>
              <w:jc w:val="center"/>
              <w:rPr>
                <w:rFonts w:eastAsia="仿宋_GB2312"/>
                <w:sz w:val="24"/>
              </w:rPr>
            </w:pPr>
            <w:r>
              <w:rPr>
                <w:rFonts w:eastAsia="仿宋_GB2312"/>
                <w:sz w:val="24"/>
              </w:rPr>
              <w:t>2</w:t>
            </w:r>
          </w:p>
        </w:tc>
        <w:tc>
          <w:tcPr>
            <w:tcW w:w="716" w:type="dxa"/>
            <w:vAlign w:val="center"/>
          </w:tcPr>
          <w:p w14:paraId="5148A802">
            <w:pPr>
              <w:jc w:val="center"/>
              <w:rPr>
                <w:rFonts w:eastAsia="仿宋_GB2312"/>
                <w:sz w:val="24"/>
              </w:rPr>
            </w:pPr>
            <w:r>
              <w:rPr>
                <w:rFonts w:eastAsia="仿宋_GB2312"/>
                <w:sz w:val="24"/>
              </w:rPr>
              <w:t>%</w:t>
            </w:r>
          </w:p>
        </w:tc>
        <w:tc>
          <w:tcPr>
            <w:tcW w:w="954" w:type="dxa"/>
            <w:vAlign w:val="center"/>
          </w:tcPr>
          <w:p w14:paraId="3A710E7F">
            <w:pPr>
              <w:jc w:val="center"/>
              <w:rPr>
                <w:rFonts w:eastAsia="仿宋_GB2312"/>
                <w:sz w:val="24"/>
              </w:rPr>
            </w:pPr>
            <w:r>
              <w:rPr>
                <w:rFonts w:eastAsia="仿宋_GB2312"/>
                <w:sz w:val="24"/>
              </w:rPr>
              <w:t>10</w:t>
            </w:r>
          </w:p>
        </w:tc>
        <w:tc>
          <w:tcPr>
            <w:tcW w:w="900" w:type="dxa"/>
            <w:vAlign w:val="center"/>
          </w:tcPr>
          <w:p w14:paraId="66C4CA11">
            <w:pPr>
              <w:jc w:val="center"/>
              <w:rPr>
                <w:rFonts w:eastAsia="仿宋_GB2312"/>
                <w:sz w:val="24"/>
              </w:rPr>
            </w:pPr>
            <w:r>
              <w:rPr>
                <w:rFonts w:eastAsia="仿宋_GB2312"/>
                <w:sz w:val="24"/>
              </w:rPr>
              <w:t>11</w:t>
            </w:r>
          </w:p>
        </w:tc>
        <w:tc>
          <w:tcPr>
            <w:tcW w:w="695" w:type="dxa"/>
            <w:vAlign w:val="center"/>
          </w:tcPr>
          <w:p w14:paraId="68B71925">
            <w:pPr>
              <w:jc w:val="center"/>
              <w:rPr>
                <w:rFonts w:eastAsia="仿宋_GB2312"/>
                <w:sz w:val="24"/>
              </w:rPr>
            </w:pPr>
            <w:r>
              <w:rPr>
                <w:rFonts w:eastAsia="仿宋_GB2312"/>
                <w:sz w:val="24"/>
              </w:rPr>
              <w:t>11.5</w:t>
            </w:r>
          </w:p>
        </w:tc>
        <w:tc>
          <w:tcPr>
            <w:tcW w:w="865" w:type="dxa"/>
            <w:vAlign w:val="center"/>
          </w:tcPr>
          <w:p w14:paraId="13F97CC5">
            <w:pPr>
              <w:jc w:val="center"/>
              <w:rPr>
                <w:rFonts w:eastAsia="仿宋_GB2312"/>
                <w:sz w:val="24"/>
              </w:rPr>
            </w:pPr>
            <w:r>
              <w:rPr>
                <w:rFonts w:eastAsia="仿宋_GB2312"/>
                <w:sz w:val="24"/>
              </w:rPr>
              <w:t>12</w:t>
            </w:r>
          </w:p>
        </w:tc>
        <w:tc>
          <w:tcPr>
            <w:tcW w:w="850" w:type="dxa"/>
            <w:vAlign w:val="center"/>
          </w:tcPr>
          <w:p w14:paraId="621AF01B">
            <w:pPr>
              <w:jc w:val="center"/>
              <w:rPr>
                <w:rFonts w:eastAsia="仿宋_GB2312"/>
                <w:sz w:val="24"/>
              </w:rPr>
            </w:pPr>
            <w:r>
              <w:rPr>
                <w:rFonts w:eastAsia="仿宋_GB2312"/>
                <w:sz w:val="24"/>
              </w:rPr>
              <w:t>13</w:t>
            </w:r>
          </w:p>
        </w:tc>
        <w:tc>
          <w:tcPr>
            <w:tcW w:w="950" w:type="dxa"/>
            <w:vAlign w:val="center"/>
          </w:tcPr>
          <w:p w14:paraId="26817087">
            <w:pPr>
              <w:jc w:val="center"/>
              <w:rPr>
                <w:rFonts w:eastAsia="仿宋_GB2312"/>
                <w:sz w:val="24"/>
              </w:rPr>
            </w:pPr>
            <w:r>
              <w:rPr>
                <w:rFonts w:eastAsia="仿宋_GB2312"/>
                <w:sz w:val="24"/>
              </w:rPr>
              <w:t>15</w:t>
            </w:r>
          </w:p>
        </w:tc>
      </w:tr>
      <w:tr w14:paraId="1A1E4A2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455D4683">
            <w:pPr>
              <w:ind w:firstLine="1920" w:firstLineChars="800"/>
              <w:rPr>
                <w:rFonts w:eastAsia="仿宋_GB2312"/>
                <w:sz w:val="24"/>
              </w:rPr>
            </w:pPr>
          </w:p>
        </w:tc>
        <w:tc>
          <w:tcPr>
            <w:tcW w:w="2494" w:type="dxa"/>
            <w:gridSpan w:val="2"/>
            <w:vAlign w:val="center"/>
          </w:tcPr>
          <w:p w14:paraId="31F335A7">
            <w:pPr>
              <w:jc w:val="center"/>
              <w:rPr>
                <w:rFonts w:eastAsia="仿宋_GB2312"/>
                <w:sz w:val="24"/>
              </w:rPr>
            </w:pPr>
            <w:r>
              <w:rPr>
                <w:rFonts w:eastAsia="仿宋_GB2312"/>
                <w:sz w:val="24"/>
              </w:rPr>
              <w:t>3</w:t>
            </w:r>
          </w:p>
        </w:tc>
        <w:tc>
          <w:tcPr>
            <w:tcW w:w="716" w:type="dxa"/>
            <w:vAlign w:val="center"/>
          </w:tcPr>
          <w:p w14:paraId="2503F070">
            <w:pPr>
              <w:jc w:val="center"/>
              <w:rPr>
                <w:rFonts w:eastAsia="仿宋_GB2312"/>
                <w:sz w:val="24"/>
              </w:rPr>
            </w:pPr>
            <w:r>
              <w:rPr>
                <w:rFonts w:eastAsia="仿宋_GB2312"/>
                <w:sz w:val="24"/>
              </w:rPr>
              <w:t>%</w:t>
            </w:r>
          </w:p>
        </w:tc>
        <w:tc>
          <w:tcPr>
            <w:tcW w:w="954" w:type="dxa"/>
            <w:vAlign w:val="center"/>
          </w:tcPr>
          <w:p w14:paraId="3DE3CC6E">
            <w:pPr>
              <w:jc w:val="center"/>
              <w:rPr>
                <w:rFonts w:eastAsia="仿宋_GB2312"/>
                <w:sz w:val="24"/>
              </w:rPr>
            </w:pPr>
            <w:r>
              <w:rPr>
                <w:rFonts w:eastAsia="仿宋_GB2312"/>
                <w:sz w:val="24"/>
              </w:rPr>
              <w:t>11</w:t>
            </w:r>
          </w:p>
        </w:tc>
        <w:tc>
          <w:tcPr>
            <w:tcW w:w="900" w:type="dxa"/>
            <w:vAlign w:val="center"/>
          </w:tcPr>
          <w:p w14:paraId="5C092936">
            <w:pPr>
              <w:jc w:val="center"/>
              <w:rPr>
                <w:rFonts w:eastAsia="仿宋_GB2312"/>
                <w:sz w:val="24"/>
              </w:rPr>
            </w:pPr>
            <w:r>
              <w:rPr>
                <w:rFonts w:eastAsia="仿宋_GB2312"/>
                <w:sz w:val="24"/>
              </w:rPr>
              <w:t>12</w:t>
            </w:r>
          </w:p>
        </w:tc>
        <w:tc>
          <w:tcPr>
            <w:tcW w:w="695" w:type="dxa"/>
            <w:vAlign w:val="center"/>
          </w:tcPr>
          <w:p w14:paraId="0D5048AC">
            <w:pPr>
              <w:jc w:val="center"/>
              <w:rPr>
                <w:rFonts w:eastAsia="仿宋_GB2312"/>
                <w:sz w:val="24"/>
              </w:rPr>
            </w:pPr>
            <w:r>
              <w:rPr>
                <w:rFonts w:eastAsia="仿宋_GB2312"/>
                <w:sz w:val="24"/>
              </w:rPr>
              <w:t>12.5</w:t>
            </w:r>
          </w:p>
        </w:tc>
        <w:tc>
          <w:tcPr>
            <w:tcW w:w="865" w:type="dxa"/>
            <w:vAlign w:val="center"/>
          </w:tcPr>
          <w:p w14:paraId="795119FF">
            <w:pPr>
              <w:jc w:val="center"/>
              <w:rPr>
                <w:rFonts w:eastAsia="仿宋_GB2312"/>
                <w:sz w:val="24"/>
              </w:rPr>
            </w:pPr>
            <w:r>
              <w:rPr>
                <w:rFonts w:eastAsia="仿宋_GB2312"/>
                <w:sz w:val="24"/>
              </w:rPr>
              <w:t>13</w:t>
            </w:r>
          </w:p>
        </w:tc>
        <w:tc>
          <w:tcPr>
            <w:tcW w:w="850" w:type="dxa"/>
            <w:vAlign w:val="center"/>
          </w:tcPr>
          <w:p w14:paraId="483871AB">
            <w:pPr>
              <w:jc w:val="center"/>
              <w:rPr>
                <w:rFonts w:eastAsia="仿宋_GB2312"/>
                <w:sz w:val="24"/>
              </w:rPr>
            </w:pPr>
            <w:r>
              <w:rPr>
                <w:rFonts w:eastAsia="仿宋_GB2312"/>
                <w:sz w:val="24"/>
              </w:rPr>
              <w:t>14</w:t>
            </w:r>
          </w:p>
        </w:tc>
        <w:tc>
          <w:tcPr>
            <w:tcW w:w="950" w:type="dxa"/>
            <w:vAlign w:val="center"/>
          </w:tcPr>
          <w:p w14:paraId="701137AA">
            <w:pPr>
              <w:jc w:val="center"/>
              <w:rPr>
                <w:rFonts w:eastAsia="仿宋_GB2312"/>
                <w:sz w:val="24"/>
              </w:rPr>
            </w:pPr>
            <w:r>
              <w:rPr>
                <w:rFonts w:eastAsia="仿宋_GB2312"/>
                <w:sz w:val="24"/>
              </w:rPr>
              <w:t>16</w:t>
            </w:r>
          </w:p>
        </w:tc>
      </w:tr>
      <w:tr w14:paraId="1DF5AFD7">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5AE32FC8">
            <w:pPr>
              <w:ind w:firstLine="1920" w:firstLineChars="800"/>
              <w:rPr>
                <w:rFonts w:eastAsia="仿宋_GB2312"/>
                <w:sz w:val="24"/>
              </w:rPr>
            </w:pPr>
          </w:p>
        </w:tc>
        <w:tc>
          <w:tcPr>
            <w:tcW w:w="2494" w:type="dxa"/>
            <w:gridSpan w:val="2"/>
            <w:vAlign w:val="center"/>
          </w:tcPr>
          <w:p w14:paraId="7B134060">
            <w:pPr>
              <w:jc w:val="center"/>
              <w:rPr>
                <w:rFonts w:eastAsia="仿宋_GB2312"/>
                <w:sz w:val="24"/>
              </w:rPr>
            </w:pPr>
            <w:r>
              <w:rPr>
                <w:rFonts w:eastAsia="仿宋_GB2312"/>
                <w:sz w:val="24"/>
              </w:rPr>
              <w:t>4</w:t>
            </w:r>
          </w:p>
        </w:tc>
        <w:tc>
          <w:tcPr>
            <w:tcW w:w="716" w:type="dxa"/>
            <w:vAlign w:val="center"/>
          </w:tcPr>
          <w:p w14:paraId="6412A0DE">
            <w:pPr>
              <w:jc w:val="center"/>
              <w:rPr>
                <w:rFonts w:eastAsia="仿宋_GB2312"/>
                <w:sz w:val="24"/>
              </w:rPr>
            </w:pPr>
            <w:r>
              <w:rPr>
                <w:rFonts w:eastAsia="仿宋_GB2312"/>
                <w:sz w:val="24"/>
              </w:rPr>
              <w:t>%</w:t>
            </w:r>
          </w:p>
        </w:tc>
        <w:tc>
          <w:tcPr>
            <w:tcW w:w="954" w:type="dxa"/>
            <w:vAlign w:val="center"/>
          </w:tcPr>
          <w:p w14:paraId="1DF5C9CD">
            <w:pPr>
              <w:jc w:val="center"/>
              <w:rPr>
                <w:rFonts w:eastAsia="仿宋_GB2312"/>
                <w:sz w:val="24"/>
              </w:rPr>
            </w:pPr>
            <w:r>
              <w:rPr>
                <w:rFonts w:eastAsia="仿宋_GB2312"/>
                <w:sz w:val="24"/>
              </w:rPr>
              <w:t>12</w:t>
            </w:r>
          </w:p>
        </w:tc>
        <w:tc>
          <w:tcPr>
            <w:tcW w:w="900" w:type="dxa"/>
            <w:vAlign w:val="center"/>
          </w:tcPr>
          <w:p w14:paraId="03004446">
            <w:pPr>
              <w:jc w:val="center"/>
              <w:rPr>
                <w:rFonts w:eastAsia="仿宋_GB2312"/>
                <w:sz w:val="24"/>
              </w:rPr>
            </w:pPr>
            <w:r>
              <w:rPr>
                <w:rFonts w:eastAsia="仿宋_GB2312"/>
                <w:sz w:val="24"/>
              </w:rPr>
              <w:t>13</w:t>
            </w:r>
          </w:p>
        </w:tc>
        <w:tc>
          <w:tcPr>
            <w:tcW w:w="695" w:type="dxa"/>
            <w:vAlign w:val="center"/>
          </w:tcPr>
          <w:p w14:paraId="124D5F5B">
            <w:pPr>
              <w:jc w:val="center"/>
              <w:rPr>
                <w:rFonts w:eastAsia="仿宋_GB2312"/>
                <w:sz w:val="24"/>
              </w:rPr>
            </w:pPr>
            <w:r>
              <w:rPr>
                <w:rFonts w:eastAsia="仿宋_GB2312"/>
                <w:sz w:val="24"/>
              </w:rPr>
              <w:t>13.5</w:t>
            </w:r>
          </w:p>
        </w:tc>
        <w:tc>
          <w:tcPr>
            <w:tcW w:w="865" w:type="dxa"/>
            <w:vAlign w:val="center"/>
          </w:tcPr>
          <w:p w14:paraId="642BEA87">
            <w:pPr>
              <w:jc w:val="center"/>
              <w:rPr>
                <w:rFonts w:eastAsia="仿宋_GB2312"/>
                <w:sz w:val="24"/>
              </w:rPr>
            </w:pPr>
            <w:r>
              <w:rPr>
                <w:rFonts w:eastAsia="仿宋_GB2312"/>
                <w:sz w:val="24"/>
              </w:rPr>
              <w:t>14</w:t>
            </w:r>
          </w:p>
        </w:tc>
        <w:tc>
          <w:tcPr>
            <w:tcW w:w="850" w:type="dxa"/>
            <w:vAlign w:val="center"/>
          </w:tcPr>
          <w:p w14:paraId="2FD6993C">
            <w:pPr>
              <w:jc w:val="center"/>
              <w:rPr>
                <w:rFonts w:eastAsia="仿宋_GB2312"/>
                <w:sz w:val="24"/>
              </w:rPr>
            </w:pPr>
            <w:r>
              <w:rPr>
                <w:rFonts w:eastAsia="仿宋_GB2312"/>
                <w:sz w:val="24"/>
              </w:rPr>
              <w:t>15</w:t>
            </w:r>
          </w:p>
        </w:tc>
        <w:tc>
          <w:tcPr>
            <w:tcW w:w="950" w:type="dxa"/>
            <w:vAlign w:val="center"/>
          </w:tcPr>
          <w:p w14:paraId="2AD7D53E">
            <w:pPr>
              <w:jc w:val="center"/>
              <w:rPr>
                <w:rFonts w:eastAsia="仿宋_GB2312"/>
                <w:sz w:val="24"/>
              </w:rPr>
            </w:pPr>
            <w:r>
              <w:rPr>
                <w:rFonts w:eastAsia="仿宋_GB2312"/>
                <w:sz w:val="24"/>
              </w:rPr>
              <w:t>17</w:t>
            </w:r>
          </w:p>
        </w:tc>
      </w:tr>
      <w:tr w14:paraId="6353751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3F0FF297">
            <w:pPr>
              <w:ind w:firstLine="1920" w:firstLineChars="800"/>
              <w:rPr>
                <w:rFonts w:eastAsia="仿宋_GB2312"/>
                <w:sz w:val="24"/>
              </w:rPr>
            </w:pPr>
          </w:p>
        </w:tc>
        <w:tc>
          <w:tcPr>
            <w:tcW w:w="2494" w:type="dxa"/>
            <w:gridSpan w:val="2"/>
            <w:vAlign w:val="center"/>
          </w:tcPr>
          <w:p w14:paraId="5C234873">
            <w:pPr>
              <w:jc w:val="center"/>
              <w:rPr>
                <w:rFonts w:eastAsia="仿宋_GB2312"/>
                <w:sz w:val="24"/>
              </w:rPr>
            </w:pPr>
            <w:r>
              <w:rPr>
                <w:rFonts w:eastAsia="仿宋_GB2312"/>
                <w:sz w:val="24"/>
              </w:rPr>
              <w:t>5</w:t>
            </w:r>
          </w:p>
        </w:tc>
        <w:tc>
          <w:tcPr>
            <w:tcW w:w="716" w:type="dxa"/>
            <w:vAlign w:val="center"/>
          </w:tcPr>
          <w:p w14:paraId="5BD94870">
            <w:pPr>
              <w:jc w:val="center"/>
              <w:rPr>
                <w:rFonts w:eastAsia="仿宋_GB2312"/>
                <w:sz w:val="24"/>
              </w:rPr>
            </w:pPr>
            <w:r>
              <w:rPr>
                <w:rFonts w:eastAsia="仿宋_GB2312"/>
                <w:sz w:val="24"/>
              </w:rPr>
              <w:t>%</w:t>
            </w:r>
          </w:p>
        </w:tc>
        <w:tc>
          <w:tcPr>
            <w:tcW w:w="954" w:type="dxa"/>
            <w:vAlign w:val="center"/>
          </w:tcPr>
          <w:p w14:paraId="501A026C">
            <w:pPr>
              <w:jc w:val="center"/>
              <w:rPr>
                <w:rFonts w:eastAsia="仿宋_GB2312"/>
                <w:sz w:val="24"/>
              </w:rPr>
            </w:pPr>
            <w:r>
              <w:rPr>
                <w:rFonts w:eastAsia="仿宋_GB2312"/>
                <w:sz w:val="24"/>
              </w:rPr>
              <w:t>13</w:t>
            </w:r>
          </w:p>
        </w:tc>
        <w:tc>
          <w:tcPr>
            <w:tcW w:w="900" w:type="dxa"/>
            <w:vAlign w:val="center"/>
          </w:tcPr>
          <w:p w14:paraId="061BE6CF">
            <w:pPr>
              <w:jc w:val="center"/>
              <w:rPr>
                <w:rFonts w:eastAsia="仿宋_GB2312"/>
                <w:sz w:val="24"/>
              </w:rPr>
            </w:pPr>
            <w:r>
              <w:rPr>
                <w:rFonts w:eastAsia="仿宋_GB2312"/>
                <w:sz w:val="24"/>
              </w:rPr>
              <w:t>14</w:t>
            </w:r>
          </w:p>
        </w:tc>
        <w:tc>
          <w:tcPr>
            <w:tcW w:w="695" w:type="dxa"/>
            <w:vAlign w:val="center"/>
          </w:tcPr>
          <w:p w14:paraId="731C8423">
            <w:pPr>
              <w:jc w:val="center"/>
              <w:rPr>
                <w:rFonts w:eastAsia="仿宋_GB2312"/>
                <w:sz w:val="24"/>
              </w:rPr>
            </w:pPr>
            <w:r>
              <w:rPr>
                <w:rFonts w:eastAsia="仿宋_GB2312"/>
                <w:sz w:val="24"/>
              </w:rPr>
              <w:t>14.5</w:t>
            </w:r>
          </w:p>
        </w:tc>
        <w:tc>
          <w:tcPr>
            <w:tcW w:w="865" w:type="dxa"/>
            <w:vAlign w:val="center"/>
          </w:tcPr>
          <w:p w14:paraId="59BECF18">
            <w:pPr>
              <w:jc w:val="center"/>
              <w:rPr>
                <w:rFonts w:eastAsia="仿宋_GB2312"/>
                <w:sz w:val="24"/>
              </w:rPr>
            </w:pPr>
            <w:r>
              <w:rPr>
                <w:rFonts w:eastAsia="仿宋_GB2312"/>
                <w:sz w:val="24"/>
              </w:rPr>
              <w:t>15</w:t>
            </w:r>
          </w:p>
        </w:tc>
        <w:tc>
          <w:tcPr>
            <w:tcW w:w="850" w:type="dxa"/>
            <w:vAlign w:val="center"/>
          </w:tcPr>
          <w:p w14:paraId="7909120F">
            <w:pPr>
              <w:jc w:val="center"/>
              <w:rPr>
                <w:rFonts w:eastAsia="仿宋_GB2312"/>
                <w:sz w:val="24"/>
              </w:rPr>
            </w:pPr>
            <w:r>
              <w:rPr>
                <w:rFonts w:eastAsia="仿宋_GB2312"/>
                <w:sz w:val="24"/>
              </w:rPr>
              <w:t>16</w:t>
            </w:r>
          </w:p>
        </w:tc>
        <w:tc>
          <w:tcPr>
            <w:tcW w:w="950" w:type="dxa"/>
            <w:vAlign w:val="center"/>
          </w:tcPr>
          <w:p w14:paraId="26F5C019">
            <w:pPr>
              <w:jc w:val="center"/>
              <w:rPr>
                <w:rFonts w:eastAsia="仿宋_GB2312"/>
                <w:sz w:val="24"/>
              </w:rPr>
            </w:pPr>
            <w:r>
              <w:rPr>
                <w:rFonts w:eastAsia="仿宋_GB2312"/>
                <w:sz w:val="24"/>
              </w:rPr>
              <w:t>18</w:t>
            </w:r>
          </w:p>
        </w:tc>
      </w:tr>
      <w:tr w14:paraId="5442E68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6C2A8E42">
            <w:pPr>
              <w:ind w:firstLine="1920" w:firstLineChars="800"/>
              <w:rPr>
                <w:rFonts w:eastAsia="仿宋_GB2312"/>
                <w:sz w:val="24"/>
              </w:rPr>
            </w:pPr>
          </w:p>
        </w:tc>
        <w:tc>
          <w:tcPr>
            <w:tcW w:w="2494" w:type="dxa"/>
            <w:gridSpan w:val="2"/>
            <w:vAlign w:val="center"/>
          </w:tcPr>
          <w:p w14:paraId="6CC50CDF">
            <w:pPr>
              <w:jc w:val="center"/>
              <w:rPr>
                <w:rFonts w:eastAsia="仿宋_GB2312"/>
                <w:sz w:val="24"/>
              </w:rPr>
            </w:pPr>
            <w:r>
              <w:rPr>
                <w:rFonts w:eastAsia="仿宋_GB2312"/>
                <w:sz w:val="24"/>
              </w:rPr>
              <w:t>6</w:t>
            </w:r>
          </w:p>
        </w:tc>
        <w:tc>
          <w:tcPr>
            <w:tcW w:w="716" w:type="dxa"/>
            <w:vAlign w:val="center"/>
          </w:tcPr>
          <w:p w14:paraId="17B42B9F">
            <w:pPr>
              <w:jc w:val="center"/>
              <w:rPr>
                <w:rFonts w:eastAsia="仿宋_GB2312"/>
                <w:sz w:val="24"/>
              </w:rPr>
            </w:pPr>
            <w:r>
              <w:rPr>
                <w:rFonts w:eastAsia="仿宋_GB2312"/>
                <w:sz w:val="24"/>
              </w:rPr>
              <w:t>%</w:t>
            </w:r>
          </w:p>
        </w:tc>
        <w:tc>
          <w:tcPr>
            <w:tcW w:w="954" w:type="dxa"/>
            <w:vAlign w:val="center"/>
          </w:tcPr>
          <w:p w14:paraId="4273C55D">
            <w:pPr>
              <w:jc w:val="center"/>
              <w:rPr>
                <w:rFonts w:eastAsia="仿宋_GB2312"/>
                <w:sz w:val="24"/>
              </w:rPr>
            </w:pPr>
            <w:r>
              <w:rPr>
                <w:rFonts w:eastAsia="仿宋_GB2312"/>
                <w:sz w:val="24"/>
              </w:rPr>
              <w:t>14</w:t>
            </w:r>
          </w:p>
        </w:tc>
        <w:tc>
          <w:tcPr>
            <w:tcW w:w="900" w:type="dxa"/>
            <w:vAlign w:val="center"/>
          </w:tcPr>
          <w:p w14:paraId="5F57C090">
            <w:pPr>
              <w:jc w:val="center"/>
              <w:rPr>
                <w:rFonts w:eastAsia="仿宋_GB2312"/>
                <w:sz w:val="24"/>
              </w:rPr>
            </w:pPr>
            <w:r>
              <w:rPr>
                <w:rFonts w:eastAsia="仿宋_GB2312"/>
                <w:sz w:val="24"/>
              </w:rPr>
              <w:t>15</w:t>
            </w:r>
          </w:p>
        </w:tc>
        <w:tc>
          <w:tcPr>
            <w:tcW w:w="695" w:type="dxa"/>
            <w:vAlign w:val="center"/>
          </w:tcPr>
          <w:p w14:paraId="4E85DD14">
            <w:pPr>
              <w:jc w:val="center"/>
              <w:rPr>
                <w:rFonts w:eastAsia="仿宋_GB2312"/>
                <w:sz w:val="24"/>
              </w:rPr>
            </w:pPr>
            <w:r>
              <w:rPr>
                <w:rFonts w:eastAsia="仿宋_GB2312"/>
                <w:sz w:val="24"/>
              </w:rPr>
              <w:t>15.5</w:t>
            </w:r>
          </w:p>
        </w:tc>
        <w:tc>
          <w:tcPr>
            <w:tcW w:w="865" w:type="dxa"/>
            <w:vAlign w:val="center"/>
          </w:tcPr>
          <w:p w14:paraId="3174107C">
            <w:pPr>
              <w:jc w:val="center"/>
              <w:rPr>
                <w:rFonts w:eastAsia="仿宋_GB2312"/>
                <w:sz w:val="24"/>
              </w:rPr>
            </w:pPr>
            <w:r>
              <w:rPr>
                <w:rFonts w:eastAsia="仿宋_GB2312"/>
                <w:sz w:val="24"/>
              </w:rPr>
              <w:t>16</w:t>
            </w:r>
          </w:p>
        </w:tc>
        <w:tc>
          <w:tcPr>
            <w:tcW w:w="850" w:type="dxa"/>
            <w:vAlign w:val="center"/>
          </w:tcPr>
          <w:p w14:paraId="65D50563">
            <w:pPr>
              <w:jc w:val="center"/>
              <w:rPr>
                <w:rFonts w:eastAsia="仿宋_GB2312"/>
                <w:sz w:val="24"/>
              </w:rPr>
            </w:pPr>
            <w:r>
              <w:rPr>
                <w:rFonts w:eastAsia="仿宋_GB2312"/>
                <w:sz w:val="24"/>
              </w:rPr>
              <w:t>17</w:t>
            </w:r>
          </w:p>
        </w:tc>
        <w:tc>
          <w:tcPr>
            <w:tcW w:w="950" w:type="dxa"/>
            <w:vAlign w:val="center"/>
          </w:tcPr>
          <w:p w14:paraId="694912DB">
            <w:pPr>
              <w:jc w:val="center"/>
              <w:rPr>
                <w:rFonts w:eastAsia="仿宋_GB2312"/>
                <w:sz w:val="24"/>
              </w:rPr>
            </w:pPr>
            <w:r>
              <w:rPr>
                <w:rFonts w:eastAsia="仿宋_GB2312"/>
                <w:sz w:val="24"/>
              </w:rPr>
              <w:t>19</w:t>
            </w:r>
          </w:p>
        </w:tc>
      </w:tr>
      <w:tr w14:paraId="421E5289">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631" w:hRule="exact"/>
          <w:jc w:val="center"/>
        </w:trPr>
        <w:tc>
          <w:tcPr>
            <w:tcW w:w="4144" w:type="dxa"/>
            <w:gridSpan w:val="3"/>
            <w:vAlign w:val="center"/>
          </w:tcPr>
          <w:p w14:paraId="7A4C67FA">
            <w:pPr>
              <w:jc w:val="center"/>
              <w:rPr>
                <w:rFonts w:eastAsia="仿宋_GB2312"/>
                <w:sz w:val="24"/>
              </w:rPr>
            </w:pPr>
            <w:r>
              <w:rPr>
                <w:rFonts w:eastAsia="仿宋_GB2312"/>
                <w:sz w:val="24"/>
              </w:rPr>
              <w:t xml:space="preserve">沥青饱和度 VFA    </w:t>
            </w:r>
          </w:p>
        </w:tc>
        <w:tc>
          <w:tcPr>
            <w:tcW w:w="716" w:type="dxa"/>
            <w:vAlign w:val="center"/>
          </w:tcPr>
          <w:p w14:paraId="7A369293">
            <w:pPr>
              <w:jc w:val="center"/>
              <w:rPr>
                <w:rFonts w:eastAsia="仿宋_GB2312"/>
                <w:sz w:val="24"/>
              </w:rPr>
            </w:pPr>
            <w:r>
              <w:rPr>
                <w:rFonts w:eastAsia="仿宋_GB2312"/>
                <w:sz w:val="24"/>
              </w:rPr>
              <w:t>%</w:t>
            </w:r>
          </w:p>
        </w:tc>
        <w:tc>
          <w:tcPr>
            <w:tcW w:w="954" w:type="dxa"/>
            <w:vAlign w:val="center"/>
          </w:tcPr>
          <w:p w14:paraId="62366C16">
            <w:pPr>
              <w:jc w:val="center"/>
              <w:rPr>
                <w:rFonts w:eastAsia="仿宋_GB2312"/>
                <w:sz w:val="24"/>
              </w:rPr>
            </w:pPr>
            <w:r>
              <w:rPr>
                <w:rFonts w:eastAsia="仿宋_GB2312"/>
                <w:sz w:val="24"/>
              </w:rPr>
              <w:t>55～70</w:t>
            </w:r>
          </w:p>
        </w:tc>
        <w:tc>
          <w:tcPr>
            <w:tcW w:w="2460" w:type="dxa"/>
            <w:gridSpan w:val="3"/>
            <w:vAlign w:val="center"/>
          </w:tcPr>
          <w:p w14:paraId="5937D13B">
            <w:pPr>
              <w:jc w:val="center"/>
              <w:rPr>
                <w:rFonts w:eastAsia="仿宋_GB2312"/>
                <w:sz w:val="24"/>
              </w:rPr>
            </w:pPr>
            <w:r>
              <w:rPr>
                <w:rFonts w:eastAsia="仿宋_GB2312"/>
                <w:sz w:val="24"/>
              </w:rPr>
              <w:t>65～75</w:t>
            </w:r>
          </w:p>
        </w:tc>
        <w:tc>
          <w:tcPr>
            <w:tcW w:w="1800" w:type="dxa"/>
            <w:gridSpan w:val="2"/>
            <w:vAlign w:val="center"/>
          </w:tcPr>
          <w:p w14:paraId="433CEF2D">
            <w:pPr>
              <w:jc w:val="center"/>
              <w:rPr>
                <w:rFonts w:eastAsia="仿宋_GB2312"/>
                <w:sz w:val="24"/>
              </w:rPr>
            </w:pPr>
            <w:r>
              <w:rPr>
                <w:rFonts w:eastAsia="仿宋_GB2312"/>
                <w:sz w:val="24"/>
              </w:rPr>
              <w:t>70-85</w:t>
            </w:r>
          </w:p>
        </w:tc>
      </w:tr>
    </w:tbl>
    <w:p w14:paraId="24A2B20C">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1、粘层</w:t>
      </w:r>
    </w:p>
    <w:p w14:paraId="6AACDAF8">
      <w:pPr>
        <w:spacing w:line="360" w:lineRule="auto"/>
        <w:jc w:val="left"/>
        <w:rPr>
          <w:rFonts w:eastAsia="仿宋_GB2312"/>
          <w:sz w:val="24"/>
        </w:rPr>
      </w:pPr>
      <w:r>
        <w:rPr>
          <w:rFonts w:hint="eastAsia" w:ascii="Times New Roman" w:hAnsi="Times New Roman" w:cs="Times New Roman"/>
          <w:sz w:val="32"/>
          <w:szCs w:val="32"/>
        </w:rPr>
        <w:t>在热拌热铺沥青混合料路面的沥青层之间必须喷洒粘层油，粘层采用阳离子改性乳化沥青(PC-3)。用量按纯沥青折算宜为0.3～0.6L/m2。粘层油应采用智能沥青洒布车喷洒，并选择适宜的喷嘴，气温低于10℃时，不得喷洒粘层油，当路面潮湿时亦不得喷洒粘层油。路面上有脏物、尘土时应清除干净，当有沾粘的土块时，应用水洗刷后需待表面干燥后喷洒。喷洒的粘层油必须成均匀雾状，在路面全宽度内均匀分布成一薄层，不得有洒花漏空或成条带状，也不得有堆积。喷洒不足的应补洒，过量处应刮除。喷洒粘层油后，严禁运料车外的其他车辆和行人通过。粘层油宜在当天洒布，待乳化沥青破乳、水分蒸发完成后，紧跟着铺设沥青层，确保粘层不受污染。PCR技术指标见下表。</w:t>
      </w:r>
    </w:p>
    <w:p w14:paraId="0A88C777">
      <w:pPr>
        <w:pStyle w:val="17"/>
        <w:spacing w:line="360" w:lineRule="auto"/>
        <w:ind w:firstLine="482"/>
        <w:rPr>
          <w:rFonts w:eastAsia="仿宋_GB2312"/>
          <w:b/>
          <w:snapToGrid w:val="0"/>
          <w:spacing w:val="-2"/>
          <w:kern w:val="0"/>
          <w:position w:val="-2"/>
          <w:sz w:val="24"/>
          <w:szCs w:val="24"/>
        </w:rPr>
      </w:pPr>
      <w:r>
        <w:rPr>
          <w:rFonts w:eastAsia="仿宋_GB2312"/>
          <w:b/>
          <w:snapToGrid w:val="0"/>
          <w:spacing w:val="-2"/>
          <w:kern w:val="0"/>
          <w:position w:val="-2"/>
          <w:sz w:val="24"/>
          <w:szCs w:val="24"/>
        </w:rPr>
        <w:t>粘层乳化石油沥青的技术要求</w:t>
      </w:r>
    </w:p>
    <w:tbl>
      <w:tblPr>
        <w:tblStyle w:val="10"/>
        <w:tblW w:w="5000" w:type="pct"/>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autofit"/>
        <w:tblCellMar>
          <w:top w:w="0" w:type="dxa"/>
          <w:left w:w="0" w:type="dxa"/>
          <w:bottom w:w="0" w:type="dxa"/>
          <w:right w:w="0" w:type="dxa"/>
        </w:tblCellMar>
      </w:tblPr>
      <w:tblGrid>
        <w:gridCol w:w="2264"/>
        <w:gridCol w:w="4441"/>
        <w:gridCol w:w="1529"/>
        <w:gridCol w:w="102"/>
      </w:tblGrid>
      <w:tr w14:paraId="7AD1F054">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4022" w:type="pct"/>
            <w:gridSpan w:val="2"/>
            <w:tcMar>
              <w:top w:w="15" w:type="dxa"/>
              <w:left w:w="15" w:type="dxa"/>
              <w:bottom w:w="0" w:type="dxa"/>
              <w:right w:w="15" w:type="dxa"/>
            </w:tcMar>
            <w:vAlign w:val="center"/>
          </w:tcPr>
          <w:p w14:paraId="2BE2C79D">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试验项目</w:t>
            </w:r>
          </w:p>
        </w:tc>
        <w:tc>
          <w:tcPr>
            <w:tcW w:w="978" w:type="pct"/>
            <w:gridSpan w:val="2"/>
            <w:tcMar>
              <w:top w:w="15" w:type="dxa"/>
              <w:left w:w="15" w:type="dxa"/>
              <w:bottom w:w="0" w:type="dxa"/>
              <w:right w:w="15" w:type="dxa"/>
            </w:tcMar>
            <w:vAlign w:val="center"/>
          </w:tcPr>
          <w:p w14:paraId="6EE3CEBF">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粘层PCR</w:t>
            </w:r>
          </w:p>
        </w:tc>
      </w:tr>
      <w:tr w14:paraId="206E3E5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4022" w:type="pct"/>
            <w:gridSpan w:val="2"/>
            <w:tcMar>
              <w:top w:w="15" w:type="dxa"/>
              <w:left w:w="15" w:type="dxa"/>
              <w:bottom w:w="0" w:type="dxa"/>
              <w:right w:w="15" w:type="dxa"/>
            </w:tcMar>
            <w:vAlign w:val="center"/>
          </w:tcPr>
          <w:p w14:paraId="57F9871F">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破乳速度试验</w:t>
            </w:r>
          </w:p>
        </w:tc>
        <w:tc>
          <w:tcPr>
            <w:tcW w:w="978" w:type="pct"/>
            <w:gridSpan w:val="2"/>
            <w:tcMar>
              <w:top w:w="15" w:type="dxa"/>
              <w:left w:w="15" w:type="dxa"/>
              <w:bottom w:w="0" w:type="dxa"/>
              <w:right w:w="15" w:type="dxa"/>
            </w:tcMar>
            <w:vAlign w:val="center"/>
          </w:tcPr>
          <w:p w14:paraId="48ED9CA8">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快裂</w:t>
            </w:r>
          </w:p>
        </w:tc>
      </w:tr>
      <w:tr w14:paraId="0A12C812">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gridAfter w:val="1"/>
          <w:wAfter w:w="62" w:type="pct"/>
          <w:trHeight w:val="340" w:hRule="atLeast"/>
          <w:jc w:val="center"/>
        </w:trPr>
        <w:tc>
          <w:tcPr>
            <w:tcW w:w="4022" w:type="pct"/>
            <w:gridSpan w:val="2"/>
            <w:tcMar>
              <w:top w:w="15" w:type="dxa"/>
              <w:left w:w="15" w:type="dxa"/>
              <w:bottom w:w="0" w:type="dxa"/>
              <w:right w:w="15" w:type="dxa"/>
            </w:tcMar>
            <w:vAlign w:val="center"/>
          </w:tcPr>
          <w:p w14:paraId="16087D7E">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粒子电荷</w:t>
            </w:r>
          </w:p>
        </w:tc>
        <w:tc>
          <w:tcPr>
            <w:tcW w:w="917" w:type="pct"/>
            <w:vAlign w:val="center"/>
          </w:tcPr>
          <w:p w14:paraId="0BE517B6">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阳离子（+）</w:t>
            </w:r>
          </w:p>
        </w:tc>
      </w:tr>
      <w:tr w14:paraId="6BDD0EB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4022" w:type="pct"/>
            <w:gridSpan w:val="2"/>
            <w:tcMar>
              <w:top w:w="15" w:type="dxa"/>
              <w:left w:w="15" w:type="dxa"/>
              <w:bottom w:w="0" w:type="dxa"/>
              <w:right w:w="15" w:type="dxa"/>
            </w:tcMar>
            <w:vAlign w:val="center"/>
          </w:tcPr>
          <w:p w14:paraId="4B07A9FA">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筛上剩余量（%）不大于</w:t>
            </w:r>
          </w:p>
        </w:tc>
        <w:tc>
          <w:tcPr>
            <w:tcW w:w="978" w:type="pct"/>
            <w:gridSpan w:val="2"/>
            <w:tcMar>
              <w:top w:w="15" w:type="dxa"/>
              <w:left w:w="15" w:type="dxa"/>
              <w:bottom w:w="0" w:type="dxa"/>
              <w:right w:w="15" w:type="dxa"/>
            </w:tcMar>
            <w:vAlign w:val="center"/>
          </w:tcPr>
          <w:p w14:paraId="6B33D02B">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0.1</w:t>
            </w:r>
          </w:p>
        </w:tc>
      </w:tr>
      <w:tr w14:paraId="23FC11E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restart"/>
            <w:tcMar>
              <w:top w:w="15" w:type="dxa"/>
              <w:left w:w="15" w:type="dxa"/>
              <w:bottom w:w="0" w:type="dxa"/>
              <w:right w:w="15" w:type="dxa"/>
            </w:tcMar>
            <w:vAlign w:val="center"/>
          </w:tcPr>
          <w:p w14:paraId="46D3FED2">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粘度</w:t>
            </w:r>
          </w:p>
        </w:tc>
        <w:tc>
          <w:tcPr>
            <w:tcW w:w="2663" w:type="pct"/>
            <w:tcMar>
              <w:top w:w="15" w:type="dxa"/>
              <w:left w:w="15" w:type="dxa"/>
              <w:bottom w:w="0" w:type="dxa"/>
              <w:right w:w="15" w:type="dxa"/>
            </w:tcMar>
            <w:vAlign w:val="center"/>
          </w:tcPr>
          <w:p w14:paraId="2FC5A706">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道路标准粘度C25,3（s）</w:t>
            </w:r>
          </w:p>
        </w:tc>
        <w:tc>
          <w:tcPr>
            <w:tcW w:w="978" w:type="pct"/>
            <w:gridSpan w:val="2"/>
            <w:vAlign w:val="center"/>
          </w:tcPr>
          <w:p w14:paraId="310441D3">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8～2</w:t>
            </w:r>
            <w:r>
              <w:rPr>
                <w:rFonts w:hint="eastAsia" w:ascii="Times New Roman" w:hAnsi="Times New Roman" w:eastAsia="仿宋_GB2312"/>
                <w:snapToGrid w:val="0"/>
                <w:sz w:val="24"/>
                <w:szCs w:val="24"/>
              </w:rPr>
              <w:t>0</w:t>
            </w:r>
          </w:p>
        </w:tc>
      </w:tr>
      <w:tr w14:paraId="7D2182C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66DB5ADE">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7A6FB3B1">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恩格拉粘度E25</w:t>
            </w:r>
          </w:p>
        </w:tc>
        <w:tc>
          <w:tcPr>
            <w:tcW w:w="978" w:type="pct"/>
            <w:gridSpan w:val="2"/>
            <w:vAlign w:val="center"/>
          </w:tcPr>
          <w:p w14:paraId="2CEAB607">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1～</w:t>
            </w:r>
            <w:r>
              <w:rPr>
                <w:rFonts w:hint="eastAsia" w:ascii="Times New Roman" w:hAnsi="Times New Roman" w:eastAsia="仿宋_GB2312"/>
                <w:snapToGrid w:val="0"/>
                <w:sz w:val="24"/>
                <w:szCs w:val="24"/>
              </w:rPr>
              <w:t>6</w:t>
            </w:r>
          </w:p>
        </w:tc>
      </w:tr>
      <w:tr w14:paraId="650DAB2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restart"/>
            <w:tcMar>
              <w:top w:w="15" w:type="dxa"/>
              <w:left w:w="15" w:type="dxa"/>
              <w:bottom w:w="0" w:type="dxa"/>
              <w:right w:w="15" w:type="dxa"/>
            </w:tcMar>
            <w:vAlign w:val="center"/>
          </w:tcPr>
          <w:p w14:paraId="5082DBCB">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蒸发残留物性质</w:t>
            </w:r>
          </w:p>
        </w:tc>
        <w:tc>
          <w:tcPr>
            <w:tcW w:w="2663" w:type="pct"/>
            <w:tcMar>
              <w:top w:w="15" w:type="dxa"/>
              <w:left w:w="15" w:type="dxa"/>
              <w:bottom w:w="0" w:type="dxa"/>
              <w:right w:w="15" w:type="dxa"/>
            </w:tcMar>
            <w:vAlign w:val="center"/>
          </w:tcPr>
          <w:p w14:paraId="3E2FBF43">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含量（%）不小于</w:t>
            </w:r>
          </w:p>
        </w:tc>
        <w:tc>
          <w:tcPr>
            <w:tcW w:w="978" w:type="pct"/>
            <w:gridSpan w:val="2"/>
            <w:vAlign w:val="center"/>
          </w:tcPr>
          <w:p w14:paraId="1D6B82D5">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50</w:t>
            </w:r>
          </w:p>
        </w:tc>
      </w:tr>
      <w:tr w14:paraId="70E76F6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5368612D">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75DB04FD">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针入度(25</w:t>
            </w:r>
            <w:r>
              <w:rPr>
                <w:rFonts w:hint="eastAsia" w:ascii="宋体" w:hAnsi="宋体" w:eastAsia="宋体" w:cs="宋体"/>
                <w:snapToGrid w:val="0"/>
                <w:sz w:val="24"/>
                <w:szCs w:val="24"/>
              </w:rPr>
              <w:t>℃</w:t>
            </w:r>
            <w:r>
              <w:rPr>
                <w:rFonts w:ascii="Times New Roman" w:hAnsi="Times New Roman" w:eastAsia="仿宋_GB2312"/>
                <w:snapToGrid w:val="0"/>
                <w:sz w:val="24"/>
                <w:szCs w:val="24"/>
              </w:rPr>
              <w:t>,100g,5s) (0.1mm)</w:t>
            </w:r>
          </w:p>
        </w:tc>
        <w:tc>
          <w:tcPr>
            <w:tcW w:w="978" w:type="pct"/>
            <w:gridSpan w:val="2"/>
            <w:vAlign w:val="center"/>
          </w:tcPr>
          <w:p w14:paraId="53EA615F">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4</w:t>
            </w:r>
            <w:r>
              <w:rPr>
                <w:rFonts w:hint="eastAsia" w:ascii="Times New Roman" w:hAnsi="Times New Roman" w:eastAsia="仿宋_GB2312"/>
                <w:snapToGrid w:val="0"/>
                <w:sz w:val="24"/>
                <w:szCs w:val="24"/>
              </w:rPr>
              <w:t>5</w:t>
            </w:r>
            <w:r>
              <w:rPr>
                <w:rFonts w:ascii="Times New Roman" w:hAnsi="Times New Roman" w:eastAsia="仿宋_GB2312"/>
                <w:snapToGrid w:val="0"/>
                <w:sz w:val="24"/>
                <w:szCs w:val="24"/>
              </w:rPr>
              <w:t>～1</w:t>
            </w:r>
            <w:r>
              <w:rPr>
                <w:rFonts w:hint="eastAsia" w:ascii="Times New Roman" w:hAnsi="Times New Roman" w:eastAsia="仿宋_GB2312"/>
                <w:snapToGrid w:val="0"/>
                <w:sz w:val="24"/>
                <w:szCs w:val="24"/>
              </w:rPr>
              <w:t>5</w:t>
            </w:r>
            <w:r>
              <w:rPr>
                <w:rFonts w:ascii="Times New Roman" w:hAnsi="Times New Roman" w:eastAsia="仿宋_GB2312"/>
                <w:snapToGrid w:val="0"/>
                <w:sz w:val="24"/>
                <w:szCs w:val="24"/>
              </w:rPr>
              <w:t>0</w:t>
            </w:r>
          </w:p>
        </w:tc>
      </w:tr>
      <w:tr w14:paraId="1DE8C49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03919093">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74819DC0">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残留延度15</w:t>
            </w:r>
            <w:r>
              <w:rPr>
                <w:rFonts w:hint="eastAsia" w:ascii="宋体" w:hAnsi="宋体" w:eastAsia="宋体" w:cs="宋体"/>
                <w:snapToGrid w:val="0"/>
                <w:sz w:val="24"/>
                <w:szCs w:val="24"/>
              </w:rPr>
              <w:t>℃</w:t>
            </w:r>
            <w:r>
              <w:rPr>
                <w:rFonts w:ascii="Times New Roman" w:hAnsi="Times New Roman" w:eastAsia="仿宋_GB2312"/>
                <w:snapToGrid w:val="0"/>
                <w:sz w:val="24"/>
                <w:szCs w:val="24"/>
              </w:rPr>
              <w:t>(cm)   不小于</w:t>
            </w:r>
          </w:p>
        </w:tc>
        <w:tc>
          <w:tcPr>
            <w:tcW w:w="978" w:type="pct"/>
            <w:gridSpan w:val="2"/>
            <w:vAlign w:val="center"/>
          </w:tcPr>
          <w:p w14:paraId="0D047915">
            <w:pPr>
              <w:jc w:val="center"/>
              <w:rPr>
                <w:rFonts w:eastAsia="仿宋_GB2312"/>
                <w:snapToGrid w:val="0"/>
                <w:sz w:val="24"/>
              </w:rPr>
            </w:pPr>
            <w:r>
              <w:rPr>
                <w:rFonts w:eastAsia="仿宋_GB2312"/>
                <w:snapToGrid w:val="0"/>
                <w:sz w:val="24"/>
              </w:rPr>
              <w:t>40</w:t>
            </w:r>
          </w:p>
        </w:tc>
      </w:tr>
      <w:tr w14:paraId="067F790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5B64151F">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660653DC">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残留延度5</w:t>
            </w:r>
            <w:r>
              <w:rPr>
                <w:rFonts w:hint="eastAsia" w:ascii="宋体" w:hAnsi="宋体" w:eastAsia="宋体" w:cs="宋体"/>
                <w:snapToGrid w:val="0"/>
                <w:sz w:val="24"/>
                <w:szCs w:val="24"/>
              </w:rPr>
              <w:t>℃</w:t>
            </w:r>
            <w:r>
              <w:rPr>
                <w:rFonts w:ascii="Times New Roman" w:hAnsi="Times New Roman" w:eastAsia="仿宋_GB2312"/>
                <w:snapToGrid w:val="0"/>
                <w:sz w:val="24"/>
                <w:szCs w:val="24"/>
              </w:rPr>
              <w:t>(cm)    不小于</w:t>
            </w:r>
          </w:p>
        </w:tc>
        <w:tc>
          <w:tcPr>
            <w:tcW w:w="978" w:type="pct"/>
            <w:gridSpan w:val="2"/>
            <w:vAlign w:val="center"/>
          </w:tcPr>
          <w:p w14:paraId="600FBF8F">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20</w:t>
            </w:r>
          </w:p>
        </w:tc>
      </w:tr>
      <w:tr w14:paraId="26B15F6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6D4ABF50">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0AF31E7A">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软化点</w:t>
            </w:r>
            <w:r>
              <w:rPr>
                <w:rFonts w:hint="eastAsia" w:ascii="宋体" w:hAnsi="宋体" w:eastAsia="宋体" w:cs="宋体"/>
                <w:snapToGrid w:val="0"/>
                <w:sz w:val="24"/>
                <w:szCs w:val="24"/>
              </w:rPr>
              <w:t>℃</w:t>
            </w:r>
            <w:r>
              <w:rPr>
                <w:rFonts w:ascii="Times New Roman" w:hAnsi="Times New Roman" w:eastAsia="仿宋_GB2312"/>
                <w:snapToGrid w:val="0"/>
                <w:sz w:val="24"/>
                <w:szCs w:val="24"/>
              </w:rPr>
              <w:t>不小于</w:t>
            </w:r>
          </w:p>
        </w:tc>
        <w:tc>
          <w:tcPr>
            <w:tcW w:w="978" w:type="pct"/>
            <w:gridSpan w:val="2"/>
            <w:vAlign w:val="center"/>
          </w:tcPr>
          <w:p w14:paraId="16D91CA2">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50</w:t>
            </w:r>
          </w:p>
        </w:tc>
      </w:tr>
      <w:tr w14:paraId="1184AF22">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58036A88">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13C6718F">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溶解度(%)          不小于</w:t>
            </w:r>
          </w:p>
        </w:tc>
        <w:tc>
          <w:tcPr>
            <w:tcW w:w="978" w:type="pct"/>
            <w:gridSpan w:val="2"/>
            <w:vAlign w:val="center"/>
          </w:tcPr>
          <w:p w14:paraId="1630DD7A">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97.5</w:t>
            </w:r>
          </w:p>
        </w:tc>
      </w:tr>
      <w:tr w14:paraId="1D0BAEC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restart"/>
            <w:tcMar>
              <w:top w:w="15" w:type="dxa"/>
              <w:left w:w="15" w:type="dxa"/>
              <w:bottom w:w="0" w:type="dxa"/>
              <w:right w:w="15" w:type="dxa"/>
            </w:tcMar>
            <w:vAlign w:val="center"/>
          </w:tcPr>
          <w:p w14:paraId="17F0C8C1">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贮存稳定性</w:t>
            </w:r>
          </w:p>
        </w:tc>
        <w:tc>
          <w:tcPr>
            <w:tcW w:w="2663" w:type="pct"/>
            <w:tcMar>
              <w:top w:w="15" w:type="dxa"/>
              <w:left w:w="15" w:type="dxa"/>
              <w:bottom w:w="0" w:type="dxa"/>
              <w:right w:w="15" w:type="dxa"/>
            </w:tcMar>
            <w:vAlign w:val="center"/>
          </w:tcPr>
          <w:p w14:paraId="4D6F43FB">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5d （%）不大于</w:t>
            </w:r>
          </w:p>
        </w:tc>
        <w:tc>
          <w:tcPr>
            <w:tcW w:w="978" w:type="pct"/>
            <w:gridSpan w:val="2"/>
            <w:vAlign w:val="center"/>
          </w:tcPr>
          <w:p w14:paraId="060DCD89">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5</w:t>
            </w:r>
          </w:p>
        </w:tc>
      </w:tr>
      <w:tr w14:paraId="12D5B81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653921E0">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4DA17C50">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1d （%）不大于</w:t>
            </w:r>
          </w:p>
        </w:tc>
        <w:tc>
          <w:tcPr>
            <w:tcW w:w="978" w:type="pct"/>
            <w:gridSpan w:val="2"/>
            <w:vAlign w:val="center"/>
          </w:tcPr>
          <w:p w14:paraId="2A1F9934">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1</w:t>
            </w:r>
          </w:p>
        </w:tc>
      </w:tr>
      <w:tr w14:paraId="0E41671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4022" w:type="pct"/>
            <w:gridSpan w:val="2"/>
            <w:tcMar>
              <w:top w:w="15" w:type="dxa"/>
              <w:left w:w="15" w:type="dxa"/>
              <w:bottom w:w="0" w:type="dxa"/>
              <w:right w:w="15" w:type="dxa"/>
            </w:tcMar>
            <w:vAlign w:val="center"/>
          </w:tcPr>
          <w:p w14:paraId="3EEDF204">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与矿料的粘附性裹附面积不小于</w:t>
            </w:r>
          </w:p>
        </w:tc>
        <w:tc>
          <w:tcPr>
            <w:tcW w:w="978" w:type="pct"/>
            <w:gridSpan w:val="2"/>
            <w:tcMar>
              <w:top w:w="15" w:type="dxa"/>
              <w:left w:w="15" w:type="dxa"/>
              <w:bottom w:w="0" w:type="dxa"/>
              <w:right w:w="15" w:type="dxa"/>
            </w:tcMar>
            <w:vAlign w:val="center"/>
          </w:tcPr>
          <w:p w14:paraId="7227D847">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2/3</w:t>
            </w:r>
          </w:p>
        </w:tc>
      </w:tr>
    </w:tbl>
    <w:p w14:paraId="6C760CDA">
      <w:pPr>
        <w:pStyle w:val="17"/>
        <w:spacing w:line="360" w:lineRule="auto"/>
        <w:ind w:firstLine="482" w:firstLineChars="200"/>
        <w:rPr>
          <w:rFonts w:eastAsia="仿宋_GB2312"/>
          <w:b/>
          <w:sz w:val="24"/>
        </w:rPr>
      </w:pPr>
      <w:r>
        <w:rPr>
          <w:rFonts w:eastAsia="仿宋_GB2312"/>
          <w:b/>
          <w:sz w:val="24"/>
        </w:rPr>
        <w:t>热拌沥青混合料的施工温度（</w:t>
      </w:r>
      <w:r>
        <w:rPr>
          <w:rFonts w:hint="eastAsia" w:ascii="微软雅黑" w:hAnsi="微软雅黑" w:eastAsia="微软雅黑" w:cs="微软雅黑"/>
          <w:b/>
          <w:sz w:val="24"/>
        </w:rPr>
        <w:t>℃</w:t>
      </w:r>
      <w:r>
        <w:rPr>
          <w:rFonts w:eastAsia="仿宋_GB2312"/>
          <w:b/>
          <w:sz w:val="24"/>
        </w:rPr>
        <w:t>）</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3730"/>
        <w:gridCol w:w="1556"/>
        <w:gridCol w:w="4353"/>
      </w:tblGrid>
      <w:tr w14:paraId="1579A28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5286" w:type="dxa"/>
            <w:gridSpan w:val="2"/>
            <w:vAlign w:val="center"/>
          </w:tcPr>
          <w:p w14:paraId="1CB92AC9">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沥青加热温度</w:t>
            </w:r>
          </w:p>
        </w:tc>
        <w:tc>
          <w:tcPr>
            <w:tcW w:w="4353" w:type="dxa"/>
            <w:vAlign w:val="center"/>
          </w:tcPr>
          <w:p w14:paraId="51468D53">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155～165</w:t>
            </w:r>
          </w:p>
        </w:tc>
      </w:tr>
      <w:tr w14:paraId="150E2EB6">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5286" w:type="dxa"/>
            <w:gridSpan w:val="2"/>
            <w:vAlign w:val="center"/>
          </w:tcPr>
          <w:p w14:paraId="5C473916">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矿料加热温度（间隙式拌和机）</w:t>
            </w:r>
          </w:p>
        </w:tc>
        <w:tc>
          <w:tcPr>
            <w:tcW w:w="4353" w:type="dxa"/>
            <w:vAlign w:val="center"/>
          </w:tcPr>
          <w:p w14:paraId="0E94AD9D">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集料加热温度比沥青温度高10～30</w:t>
            </w:r>
          </w:p>
        </w:tc>
      </w:tr>
      <w:tr w14:paraId="5D447D4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5286" w:type="dxa"/>
            <w:gridSpan w:val="2"/>
            <w:vAlign w:val="center"/>
          </w:tcPr>
          <w:p w14:paraId="2B7033C3">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沥青混合料出料温度</w:t>
            </w:r>
          </w:p>
        </w:tc>
        <w:tc>
          <w:tcPr>
            <w:tcW w:w="4353" w:type="dxa"/>
            <w:vAlign w:val="center"/>
          </w:tcPr>
          <w:p w14:paraId="1A67B903">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145～165</w:t>
            </w:r>
          </w:p>
        </w:tc>
      </w:tr>
      <w:tr w14:paraId="15EFBA7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5286" w:type="dxa"/>
            <w:gridSpan w:val="2"/>
            <w:vAlign w:val="center"/>
          </w:tcPr>
          <w:p w14:paraId="6DEEE2CD">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混合料贮料仓贮存温度</w:t>
            </w:r>
          </w:p>
        </w:tc>
        <w:tc>
          <w:tcPr>
            <w:tcW w:w="4353" w:type="dxa"/>
            <w:vAlign w:val="center"/>
          </w:tcPr>
          <w:p w14:paraId="3C8E6A22">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贮料过程中温度降低不超过10</w:t>
            </w:r>
          </w:p>
        </w:tc>
      </w:tr>
      <w:tr w14:paraId="10AFAB7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5286" w:type="dxa"/>
            <w:gridSpan w:val="2"/>
            <w:vAlign w:val="center"/>
          </w:tcPr>
          <w:p w14:paraId="3B86B4FD">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混合料废弃温度，高于</w:t>
            </w:r>
          </w:p>
        </w:tc>
        <w:tc>
          <w:tcPr>
            <w:tcW w:w="4353" w:type="dxa"/>
            <w:vAlign w:val="center"/>
          </w:tcPr>
          <w:p w14:paraId="3C2EE5EC">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195</w:t>
            </w:r>
          </w:p>
        </w:tc>
      </w:tr>
      <w:tr w14:paraId="589FE7D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5286" w:type="dxa"/>
            <w:gridSpan w:val="2"/>
            <w:vAlign w:val="center"/>
          </w:tcPr>
          <w:p w14:paraId="58168C75">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混合料运到现场温度，不低于</w:t>
            </w:r>
          </w:p>
        </w:tc>
        <w:tc>
          <w:tcPr>
            <w:tcW w:w="4353" w:type="dxa"/>
            <w:vAlign w:val="center"/>
          </w:tcPr>
          <w:p w14:paraId="238DC433">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145</w:t>
            </w:r>
          </w:p>
        </w:tc>
      </w:tr>
      <w:tr w14:paraId="2FF7BAE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3730" w:type="dxa"/>
            <w:vMerge w:val="restart"/>
            <w:vAlign w:val="center"/>
          </w:tcPr>
          <w:p w14:paraId="1F8F2872">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沥青混合料摊铺温度，不低于</w:t>
            </w:r>
          </w:p>
        </w:tc>
        <w:tc>
          <w:tcPr>
            <w:tcW w:w="1556" w:type="dxa"/>
            <w:vAlign w:val="center"/>
          </w:tcPr>
          <w:p w14:paraId="383877F1">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正常施工</w:t>
            </w:r>
          </w:p>
        </w:tc>
        <w:tc>
          <w:tcPr>
            <w:tcW w:w="4353" w:type="dxa"/>
            <w:vAlign w:val="center"/>
          </w:tcPr>
          <w:p w14:paraId="02F7B608">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135</w:t>
            </w:r>
          </w:p>
        </w:tc>
      </w:tr>
      <w:tr w14:paraId="3CC599B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50" w:hRule="atLeast"/>
          <w:jc w:val="center"/>
        </w:trPr>
        <w:tc>
          <w:tcPr>
            <w:tcW w:w="3730" w:type="dxa"/>
            <w:vMerge w:val="continue"/>
            <w:vAlign w:val="center"/>
          </w:tcPr>
          <w:p w14:paraId="03F27707">
            <w:pPr>
              <w:pStyle w:val="16"/>
              <w:spacing w:line="360" w:lineRule="auto"/>
              <w:rPr>
                <w:rFonts w:ascii="Times New Roman" w:hAnsi="Times New Roman" w:eastAsia="仿宋_GB2312"/>
                <w:spacing w:val="0"/>
                <w:kern w:val="2"/>
                <w:position w:val="0"/>
                <w:sz w:val="24"/>
                <w:szCs w:val="24"/>
              </w:rPr>
            </w:pPr>
          </w:p>
        </w:tc>
        <w:tc>
          <w:tcPr>
            <w:tcW w:w="1556" w:type="dxa"/>
            <w:vAlign w:val="center"/>
          </w:tcPr>
          <w:p w14:paraId="327BC1E2">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低温施工</w:t>
            </w:r>
          </w:p>
        </w:tc>
        <w:tc>
          <w:tcPr>
            <w:tcW w:w="4353" w:type="dxa"/>
            <w:vAlign w:val="center"/>
          </w:tcPr>
          <w:p w14:paraId="1B10A3F0">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150</w:t>
            </w:r>
          </w:p>
        </w:tc>
      </w:tr>
      <w:tr w14:paraId="064725A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3730" w:type="dxa"/>
            <w:vMerge w:val="restart"/>
            <w:vAlign w:val="center"/>
          </w:tcPr>
          <w:p w14:paraId="643ED8B2">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开始碾压的混合料内部温度，不低于</w:t>
            </w:r>
          </w:p>
        </w:tc>
        <w:tc>
          <w:tcPr>
            <w:tcW w:w="1556" w:type="dxa"/>
            <w:vAlign w:val="center"/>
          </w:tcPr>
          <w:p w14:paraId="4165F2BB">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正常施工</w:t>
            </w:r>
          </w:p>
        </w:tc>
        <w:tc>
          <w:tcPr>
            <w:tcW w:w="4353" w:type="dxa"/>
            <w:vAlign w:val="center"/>
          </w:tcPr>
          <w:p w14:paraId="189A2A68">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130</w:t>
            </w:r>
          </w:p>
        </w:tc>
      </w:tr>
      <w:tr w14:paraId="164D60C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3730" w:type="dxa"/>
            <w:vMerge w:val="continue"/>
            <w:vAlign w:val="center"/>
          </w:tcPr>
          <w:p w14:paraId="7BDD30A7">
            <w:pPr>
              <w:pStyle w:val="16"/>
              <w:spacing w:line="360" w:lineRule="auto"/>
              <w:rPr>
                <w:rFonts w:ascii="Times New Roman" w:hAnsi="Times New Roman" w:eastAsia="仿宋_GB2312"/>
                <w:spacing w:val="0"/>
                <w:kern w:val="2"/>
                <w:position w:val="0"/>
                <w:sz w:val="24"/>
                <w:szCs w:val="24"/>
              </w:rPr>
            </w:pPr>
          </w:p>
        </w:tc>
        <w:tc>
          <w:tcPr>
            <w:tcW w:w="1556" w:type="dxa"/>
            <w:vAlign w:val="center"/>
          </w:tcPr>
          <w:p w14:paraId="7B445693">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低温施工</w:t>
            </w:r>
          </w:p>
        </w:tc>
        <w:tc>
          <w:tcPr>
            <w:tcW w:w="4353" w:type="dxa"/>
            <w:vAlign w:val="center"/>
          </w:tcPr>
          <w:p w14:paraId="397EDB5B">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145</w:t>
            </w:r>
          </w:p>
        </w:tc>
      </w:tr>
      <w:tr w14:paraId="3E0CA54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3730" w:type="dxa"/>
            <w:vAlign w:val="center"/>
          </w:tcPr>
          <w:p w14:paraId="33BC7741">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碾压终了的表面温度，不低于</w:t>
            </w:r>
          </w:p>
        </w:tc>
        <w:tc>
          <w:tcPr>
            <w:tcW w:w="1556" w:type="dxa"/>
            <w:vAlign w:val="center"/>
          </w:tcPr>
          <w:p w14:paraId="0428DDD4">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钢轮压路机</w:t>
            </w:r>
          </w:p>
        </w:tc>
        <w:tc>
          <w:tcPr>
            <w:tcW w:w="4353" w:type="dxa"/>
            <w:vAlign w:val="center"/>
          </w:tcPr>
          <w:p w14:paraId="7F122579">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70</w:t>
            </w:r>
          </w:p>
        </w:tc>
      </w:tr>
    </w:tbl>
    <w:p w14:paraId="23600BFB">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使用改性沥青时应随时检查沥青泵、管道、计量器是否受堵，堵塞时应及时清洗。对于改性沥青混合料的施工温度应根据实践经验并参照下表选择，通常宜较普通沥青混合料的施工温度提高10℃～20℃。</w:t>
      </w:r>
    </w:p>
    <w:p w14:paraId="400CEBDC">
      <w:pPr>
        <w:pStyle w:val="17"/>
        <w:spacing w:line="360" w:lineRule="auto"/>
        <w:ind w:firstLine="482" w:firstLineChars="200"/>
        <w:rPr>
          <w:rFonts w:eastAsia="仿宋_GB2312"/>
          <w:b/>
          <w:sz w:val="24"/>
        </w:rPr>
      </w:pPr>
      <w:r>
        <w:rPr>
          <w:rFonts w:eastAsia="仿宋_GB2312"/>
          <w:b/>
          <w:sz w:val="24"/>
        </w:rPr>
        <w:t>改性沥青混合料的施工温度（</w:t>
      </w:r>
      <w:r>
        <w:rPr>
          <w:rFonts w:hint="eastAsia" w:ascii="微软雅黑" w:hAnsi="微软雅黑" w:eastAsia="微软雅黑" w:cs="微软雅黑"/>
          <w:b/>
          <w:sz w:val="24"/>
        </w:rPr>
        <w:t>℃</w:t>
      </w:r>
      <w:r>
        <w:rPr>
          <w:rFonts w:eastAsia="仿宋_GB2312"/>
          <w:b/>
          <w:sz w:val="24"/>
        </w:rPr>
        <w:t>）</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4372"/>
        <w:gridCol w:w="5267"/>
      </w:tblGrid>
      <w:tr w14:paraId="11443C7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5E5AFA41">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沥青加热温度</w:t>
            </w:r>
          </w:p>
        </w:tc>
        <w:tc>
          <w:tcPr>
            <w:tcW w:w="5267" w:type="dxa"/>
            <w:vAlign w:val="center"/>
          </w:tcPr>
          <w:p w14:paraId="2D83DAA6">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160～165</w:t>
            </w:r>
          </w:p>
        </w:tc>
      </w:tr>
      <w:tr w14:paraId="543BBF8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62435EEF">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改性沥青现场制作温度</w:t>
            </w:r>
          </w:p>
        </w:tc>
        <w:tc>
          <w:tcPr>
            <w:tcW w:w="5267" w:type="dxa"/>
            <w:vAlign w:val="center"/>
          </w:tcPr>
          <w:p w14:paraId="64493F68">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165～170</w:t>
            </w:r>
          </w:p>
        </w:tc>
      </w:tr>
      <w:tr w14:paraId="74A58D6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61BABE2A">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成品改性沥青加热温度，不大于</w:t>
            </w:r>
          </w:p>
        </w:tc>
        <w:tc>
          <w:tcPr>
            <w:tcW w:w="5267" w:type="dxa"/>
            <w:vAlign w:val="center"/>
          </w:tcPr>
          <w:p w14:paraId="5757C906">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175</w:t>
            </w:r>
          </w:p>
        </w:tc>
      </w:tr>
      <w:tr w14:paraId="0889034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0D774088">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集料加热温度</w:t>
            </w:r>
          </w:p>
        </w:tc>
        <w:tc>
          <w:tcPr>
            <w:tcW w:w="5267" w:type="dxa"/>
            <w:vAlign w:val="center"/>
          </w:tcPr>
          <w:p w14:paraId="3DF33288">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190～220</w:t>
            </w:r>
          </w:p>
        </w:tc>
      </w:tr>
      <w:tr w14:paraId="73A843E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7279BB2A">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改性沥青混合料出场温度</w:t>
            </w:r>
          </w:p>
        </w:tc>
        <w:tc>
          <w:tcPr>
            <w:tcW w:w="5267" w:type="dxa"/>
            <w:vAlign w:val="center"/>
          </w:tcPr>
          <w:p w14:paraId="105B0855">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170～185</w:t>
            </w:r>
          </w:p>
        </w:tc>
      </w:tr>
      <w:tr w14:paraId="3CCFCB9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79BE979A">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混合料最高温度（废弃温度）</w:t>
            </w:r>
          </w:p>
        </w:tc>
        <w:tc>
          <w:tcPr>
            <w:tcW w:w="5267" w:type="dxa"/>
            <w:vAlign w:val="center"/>
          </w:tcPr>
          <w:p w14:paraId="7AC413A0">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195</w:t>
            </w:r>
          </w:p>
        </w:tc>
      </w:tr>
      <w:tr w14:paraId="19570F9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0097C5BD">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混合料贮存温度</w:t>
            </w:r>
          </w:p>
        </w:tc>
        <w:tc>
          <w:tcPr>
            <w:tcW w:w="5267" w:type="dxa"/>
            <w:vAlign w:val="center"/>
          </w:tcPr>
          <w:p w14:paraId="1E2FC880">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拌和出料后降低不超过10</w:t>
            </w:r>
          </w:p>
        </w:tc>
      </w:tr>
      <w:tr w14:paraId="4EDE5F0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52BE45C8">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摊铺温度，不低于</w:t>
            </w:r>
          </w:p>
        </w:tc>
        <w:tc>
          <w:tcPr>
            <w:tcW w:w="5267" w:type="dxa"/>
            <w:vAlign w:val="center"/>
          </w:tcPr>
          <w:p w14:paraId="4EC5F533">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160</w:t>
            </w:r>
          </w:p>
        </w:tc>
      </w:tr>
      <w:tr w14:paraId="116EEDE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14ED511C">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初压开始温度，不低于</w:t>
            </w:r>
          </w:p>
        </w:tc>
        <w:tc>
          <w:tcPr>
            <w:tcW w:w="5267" w:type="dxa"/>
            <w:vAlign w:val="center"/>
          </w:tcPr>
          <w:p w14:paraId="1A47B84D">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150</w:t>
            </w:r>
          </w:p>
        </w:tc>
      </w:tr>
      <w:tr w14:paraId="3FE1A2E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28E97240">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碾压终了的表面温度，不低于</w:t>
            </w:r>
          </w:p>
        </w:tc>
        <w:tc>
          <w:tcPr>
            <w:tcW w:w="5267" w:type="dxa"/>
            <w:vAlign w:val="center"/>
          </w:tcPr>
          <w:p w14:paraId="70FB714B">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90</w:t>
            </w:r>
          </w:p>
        </w:tc>
      </w:tr>
      <w:tr w14:paraId="37A7C14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72858968">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开放交通的路表温度，不高于</w:t>
            </w:r>
          </w:p>
        </w:tc>
        <w:tc>
          <w:tcPr>
            <w:tcW w:w="5267" w:type="dxa"/>
            <w:vAlign w:val="center"/>
          </w:tcPr>
          <w:p w14:paraId="40CD6A5B">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50</w:t>
            </w:r>
          </w:p>
        </w:tc>
      </w:tr>
    </w:tbl>
    <w:p w14:paraId="3379B28F">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②沥青混合料的运输</w:t>
      </w:r>
    </w:p>
    <w:p w14:paraId="57D0F942">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沥青混合料温度的迅速下降不仅影响摊铺、碾压工作的进行，而且严重影响沥青面层的密实度和表观质量。因此热拌沥青混合料均宜采用20T载重的自卸货运车运输。车厢应打扫干净，在车厢上涂一薄层防止沥青粘结的隔离剂或防腐</w:t>
      </w:r>
      <w:r>
        <w:rPr>
          <w:rFonts w:hint="eastAsia" w:ascii="Times New Roman" w:hAnsi="Times New Roman" w:cs="Times New Roman"/>
          <w:sz w:val="32"/>
          <w:szCs w:val="32"/>
          <w:highlight w:val="magenta"/>
        </w:rPr>
        <w:t>剂，但不得有余液积聚。每次装新料时，司机必须再次检查厢体，残留的沥青</w:t>
      </w:r>
      <w:r>
        <w:rPr>
          <w:rFonts w:hint="eastAsia" w:ascii="Times New Roman" w:hAnsi="Times New Roman" w:cs="Times New Roman"/>
          <w:sz w:val="32"/>
          <w:szCs w:val="32"/>
        </w:rPr>
        <w:t>混合</w:t>
      </w:r>
      <w:r>
        <w:rPr>
          <w:rFonts w:hint="eastAsia" w:ascii="Times New Roman" w:hAnsi="Times New Roman" w:cs="Times New Roman"/>
          <w:sz w:val="32"/>
          <w:szCs w:val="32"/>
          <w:highlight w:val="magenta"/>
        </w:rPr>
        <w:t>料必须全部清除。不得超载、急刹车、急转弯，运料车装料时，保持前后移动方式装料，防止混合料中粗料与细料的离析。混合料</w:t>
      </w:r>
      <w:r>
        <w:rPr>
          <w:rFonts w:hint="eastAsia" w:ascii="Times New Roman" w:hAnsi="Times New Roman" w:cs="Times New Roman"/>
          <w:sz w:val="32"/>
          <w:szCs w:val="32"/>
        </w:rPr>
        <w:t>在运输、等候过程中如发现有沥青结合料滴漏，应采取措施避免。运料时应用篷布覆盖，用以保温、防雨、防污染；夏季高温时运距短，运送时间短于0.5h时，也可不加覆盖。由于热拌改性沥青混合料因料温失散而易表面结壳，所以运输过程中气温不得低于10℃。</w:t>
      </w:r>
    </w:p>
    <w:p w14:paraId="0B079D79">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运料车进入摊铺现场时，轮胎上不得沾有泥土等可能污染路面的脏物，否则宜设水池洗净轮胎进入工程现场。为保证施工现场的沥青混合料性能进行连续摊铺，料车的数量应适应拌和能力，并使摊铺速度有所富余。通常在各种沥青面层结构开始摊铺时，运料车在施工现场进行适当等候，至少5辆。沥青混合料在摊铺地点凭运料单接收，若混合料不符合施工温度要求，或已经结成团块、已遭雨淋的不得铺筑。摊铺过程中运料车应在摊铺机前100～300mm处停住，空挡等候，由摊铺机推动前进开始缓缓卸料，避免撞击摊辅机。由摊铺机前滚轮推动汽车轮胎同步前进，边前进边往摊铺机中倒料。在有条件时，运料车可将混合料卸入转运车经二次拌和后向摊铺机连续均匀地供料。运料车每次卸料必须倒净，尤其是对改性沥青混合料，如有剩余，应及时清除，防止硬结。</w:t>
      </w:r>
    </w:p>
    <w:p w14:paraId="45DEF3B3">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③沥青混合料运输时的保温</w:t>
      </w:r>
    </w:p>
    <w:p w14:paraId="48C69DFD">
      <w:pPr>
        <w:spacing w:line="360" w:lineRule="auto"/>
        <w:jc w:val="left"/>
        <w:rPr>
          <w:rFonts w:hint="eastAsia" w:ascii="Times New Roman" w:hAnsi="Times New Roman" w:cs="Times New Roman"/>
          <w:sz w:val="32"/>
          <w:szCs w:val="32"/>
        </w:rPr>
      </w:pPr>
      <w:r>
        <w:rPr>
          <w:rFonts w:hint="eastAsia" w:ascii="Times New Roman" w:hAnsi="Times New Roman" w:cs="Times New Roman"/>
          <w:sz w:val="32"/>
          <w:szCs w:val="32"/>
        </w:rPr>
        <w:t>运输时必须覆盖保温，要求用2层帆布，中间夹泡沫塑料以确保混合料的温度下降不超过要求。</w:t>
      </w:r>
    </w:p>
    <w:p w14:paraId="6E37D394">
      <w:pPr>
        <w:pStyle w:val="15"/>
        <w:spacing w:before="0" w:after="0"/>
        <w:rPr>
          <w:rFonts w:ascii="Times New Roman" w:hAnsi="Times New Roman" w:cs="Times New Roman" w:eastAsiaTheme="minorEastAsia"/>
          <w:b w:val="0"/>
          <w:bCs w:val="0"/>
          <w:kern w:val="2"/>
          <w:sz w:val="32"/>
          <w:szCs w:val="32"/>
        </w:rPr>
      </w:pPr>
      <w:r>
        <w:rPr>
          <w:rFonts w:hint="eastAsia" w:ascii="Times New Roman" w:hAnsi="Times New Roman" w:cs="Times New Roman" w:eastAsiaTheme="minorEastAsia"/>
          <w:b w:val="0"/>
          <w:bCs w:val="0"/>
          <w:kern w:val="2"/>
          <w:sz w:val="32"/>
          <w:szCs w:val="32"/>
        </w:rPr>
        <w:t>货物名称、规格、数量、交货地点及综合（最高限价）</w:t>
      </w:r>
    </w:p>
    <w:tbl>
      <w:tblPr>
        <w:tblStyle w:val="10"/>
        <w:tblpPr w:leftFromText="180" w:rightFromText="180" w:vertAnchor="text" w:horzAnchor="page" w:tblpX="2032" w:tblpY="139"/>
        <w:tblOverlap w:val="never"/>
        <w:tblW w:w="7955" w:type="dxa"/>
        <w:tblInd w:w="0" w:type="dxa"/>
        <w:tblLayout w:type="fixed"/>
        <w:tblCellMar>
          <w:top w:w="15" w:type="dxa"/>
          <w:left w:w="15" w:type="dxa"/>
          <w:bottom w:w="15" w:type="dxa"/>
          <w:right w:w="15" w:type="dxa"/>
        </w:tblCellMar>
      </w:tblPr>
      <w:tblGrid>
        <w:gridCol w:w="765"/>
        <w:gridCol w:w="1275"/>
        <w:gridCol w:w="1500"/>
        <w:gridCol w:w="860"/>
        <w:gridCol w:w="925"/>
        <w:gridCol w:w="1265"/>
        <w:gridCol w:w="1365"/>
      </w:tblGrid>
      <w:tr w14:paraId="49872A2F">
        <w:tblPrEx>
          <w:tblCellMar>
            <w:top w:w="15" w:type="dxa"/>
            <w:left w:w="15" w:type="dxa"/>
            <w:bottom w:w="15" w:type="dxa"/>
            <w:right w:w="15" w:type="dxa"/>
          </w:tblCellMar>
        </w:tblPrEx>
        <w:trPr>
          <w:trHeight w:val="663" w:hRule="atLeast"/>
          <w:tblHeader/>
        </w:trPr>
        <w:tc>
          <w:tcPr>
            <w:tcW w:w="765" w:type="dxa"/>
            <w:tcBorders>
              <w:top w:val="single" w:color="000000" w:sz="4" w:space="0"/>
              <w:left w:val="single" w:color="000000" w:sz="4" w:space="0"/>
              <w:bottom w:val="single" w:color="000000" w:sz="4" w:space="0"/>
              <w:right w:val="single" w:color="000000" w:sz="4" w:space="0"/>
            </w:tcBorders>
            <w:vAlign w:val="center"/>
          </w:tcPr>
          <w:p w14:paraId="7C1B0103">
            <w:pPr>
              <w:jc w:val="center"/>
              <w:textAlignment w:val="baseline"/>
              <w:rPr>
                <w:rFonts w:asciiTheme="minorEastAsia" w:hAnsiTheme="minorEastAsia" w:cstheme="minorEastAsia"/>
                <w:b/>
                <w:szCs w:val="21"/>
              </w:rPr>
            </w:pPr>
            <w:r>
              <w:rPr>
                <w:rFonts w:hint="eastAsia" w:asciiTheme="minorEastAsia" w:hAnsiTheme="minorEastAsia" w:cstheme="minorEastAsia"/>
                <w:b/>
                <w:szCs w:val="21"/>
              </w:rPr>
              <w:t>序号</w:t>
            </w:r>
          </w:p>
        </w:tc>
        <w:tc>
          <w:tcPr>
            <w:tcW w:w="1275" w:type="dxa"/>
            <w:tcBorders>
              <w:top w:val="single" w:color="000000" w:sz="4" w:space="0"/>
              <w:left w:val="single" w:color="000000" w:sz="4" w:space="0"/>
              <w:bottom w:val="single" w:color="000000" w:sz="4" w:space="0"/>
              <w:right w:val="single" w:color="000000" w:sz="4" w:space="0"/>
            </w:tcBorders>
            <w:vAlign w:val="center"/>
          </w:tcPr>
          <w:p w14:paraId="2F1BF247">
            <w:pPr>
              <w:jc w:val="center"/>
              <w:textAlignment w:val="baseline"/>
              <w:rPr>
                <w:rFonts w:asciiTheme="minorEastAsia" w:hAnsiTheme="minorEastAsia" w:cstheme="minorEastAsia"/>
                <w:b/>
                <w:szCs w:val="21"/>
              </w:rPr>
            </w:pPr>
            <w:r>
              <w:rPr>
                <w:rFonts w:hint="eastAsia" w:asciiTheme="minorEastAsia" w:hAnsiTheme="minorEastAsia" w:cstheme="minorEastAsia"/>
                <w:b/>
                <w:szCs w:val="21"/>
              </w:rPr>
              <w:t>材料名称</w:t>
            </w:r>
          </w:p>
        </w:tc>
        <w:tc>
          <w:tcPr>
            <w:tcW w:w="1500" w:type="dxa"/>
            <w:tcBorders>
              <w:top w:val="single" w:color="000000" w:sz="4" w:space="0"/>
              <w:left w:val="single" w:color="000000" w:sz="4" w:space="0"/>
              <w:bottom w:val="single" w:color="000000" w:sz="4" w:space="0"/>
              <w:right w:val="single" w:color="000000" w:sz="4" w:space="0"/>
            </w:tcBorders>
            <w:vAlign w:val="center"/>
          </w:tcPr>
          <w:p w14:paraId="5F224FA0">
            <w:pPr>
              <w:jc w:val="center"/>
              <w:textAlignment w:val="baseline"/>
              <w:rPr>
                <w:rFonts w:asciiTheme="minorEastAsia" w:hAnsiTheme="minorEastAsia" w:cstheme="minorEastAsia"/>
                <w:b/>
                <w:szCs w:val="21"/>
              </w:rPr>
            </w:pPr>
            <w:r>
              <w:rPr>
                <w:rFonts w:hint="eastAsia" w:asciiTheme="minorEastAsia" w:hAnsiTheme="minorEastAsia" w:cstheme="minorEastAsia"/>
                <w:b/>
                <w:szCs w:val="21"/>
              </w:rPr>
              <w:t>规格及型号</w:t>
            </w:r>
          </w:p>
        </w:tc>
        <w:tc>
          <w:tcPr>
            <w:tcW w:w="860" w:type="dxa"/>
            <w:tcBorders>
              <w:top w:val="single" w:color="000000" w:sz="4" w:space="0"/>
              <w:left w:val="single" w:color="000000" w:sz="4" w:space="0"/>
              <w:bottom w:val="single" w:color="000000" w:sz="4" w:space="0"/>
              <w:right w:val="single" w:color="000000" w:sz="4" w:space="0"/>
            </w:tcBorders>
            <w:vAlign w:val="center"/>
          </w:tcPr>
          <w:p w14:paraId="0CA5FE71">
            <w:pPr>
              <w:jc w:val="center"/>
              <w:textAlignment w:val="baseline"/>
              <w:rPr>
                <w:rFonts w:asciiTheme="minorEastAsia" w:hAnsiTheme="minorEastAsia" w:cstheme="minorEastAsia"/>
                <w:b/>
                <w:szCs w:val="21"/>
              </w:rPr>
            </w:pPr>
            <w:r>
              <w:rPr>
                <w:rFonts w:hint="eastAsia" w:asciiTheme="minorEastAsia" w:hAnsiTheme="minorEastAsia" w:cstheme="minorEastAsia"/>
                <w:b/>
                <w:szCs w:val="21"/>
              </w:rPr>
              <w:t>单位</w:t>
            </w:r>
          </w:p>
        </w:tc>
        <w:tc>
          <w:tcPr>
            <w:tcW w:w="925" w:type="dxa"/>
            <w:tcBorders>
              <w:top w:val="single" w:color="000000" w:sz="4" w:space="0"/>
              <w:left w:val="single" w:color="000000" w:sz="4" w:space="0"/>
              <w:bottom w:val="single" w:color="000000" w:sz="4" w:space="0"/>
              <w:right w:val="single" w:color="000000" w:sz="4" w:space="0"/>
            </w:tcBorders>
            <w:vAlign w:val="center"/>
          </w:tcPr>
          <w:p w14:paraId="4B423152">
            <w:pPr>
              <w:jc w:val="center"/>
              <w:textAlignment w:val="baseline"/>
              <w:rPr>
                <w:rFonts w:asciiTheme="minorEastAsia" w:hAnsiTheme="minorEastAsia" w:cstheme="minorEastAsia"/>
                <w:b/>
                <w:szCs w:val="21"/>
              </w:rPr>
            </w:pPr>
            <w:r>
              <w:rPr>
                <w:rFonts w:hint="eastAsia" w:asciiTheme="minorEastAsia" w:hAnsiTheme="minorEastAsia" w:cstheme="minorEastAsia"/>
                <w:b/>
                <w:szCs w:val="21"/>
              </w:rPr>
              <w:t>暂定数量</w:t>
            </w:r>
          </w:p>
        </w:tc>
        <w:tc>
          <w:tcPr>
            <w:tcW w:w="1265" w:type="dxa"/>
            <w:tcBorders>
              <w:top w:val="single" w:color="000000" w:sz="4" w:space="0"/>
              <w:left w:val="single" w:color="000000" w:sz="4" w:space="0"/>
              <w:bottom w:val="single" w:color="000000" w:sz="4" w:space="0"/>
              <w:right w:val="single" w:color="000000" w:sz="4" w:space="0"/>
            </w:tcBorders>
            <w:vAlign w:val="center"/>
          </w:tcPr>
          <w:p w14:paraId="78D48807">
            <w:pPr>
              <w:ind w:left="211" w:hanging="211" w:hangingChars="100"/>
              <w:jc w:val="center"/>
              <w:textAlignment w:val="baseline"/>
              <w:rPr>
                <w:rFonts w:asciiTheme="minorEastAsia" w:hAnsiTheme="minorEastAsia" w:cstheme="minorEastAsia"/>
                <w:b/>
                <w:szCs w:val="21"/>
              </w:rPr>
            </w:pPr>
            <w:r>
              <w:rPr>
                <w:rFonts w:hint="eastAsia" w:asciiTheme="minorEastAsia" w:hAnsiTheme="minorEastAsia" w:cstheme="minorEastAsia"/>
                <w:b/>
                <w:szCs w:val="21"/>
              </w:rPr>
              <w:t>不含税单价控制价（元）</w:t>
            </w:r>
          </w:p>
        </w:tc>
        <w:tc>
          <w:tcPr>
            <w:tcW w:w="1365" w:type="dxa"/>
            <w:tcBorders>
              <w:top w:val="single" w:color="000000" w:sz="4" w:space="0"/>
              <w:left w:val="single" w:color="000000" w:sz="4" w:space="0"/>
              <w:bottom w:val="single" w:color="000000" w:sz="4" w:space="0"/>
              <w:right w:val="single" w:color="000000" w:sz="4" w:space="0"/>
            </w:tcBorders>
            <w:vAlign w:val="center"/>
          </w:tcPr>
          <w:p w14:paraId="12B8F651">
            <w:pPr>
              <w:jc w:val="center"/>
              <w:textAlignment w:val="baseline"/>
              <w:rPr>
                <w:rFonts w:asciiTheme="minorEastAsia" w:hAnsiTheme="minorEastAsia" w:cstheme="minorEastAsia"/>
                <w:b/>
                <w:szCs w:val="21"/>
              </w:rPr>
            </w:pPr>
            <w:r>
              <w:rPr>
                <w:rFonts w:hint="eastAsia" w:asciiTheme="minorEastAsia" w:hAnsiTheme="minorEastAsia" w:cstheme="minorEastAsia"/>
                <w:b/>
                <w:szCs w:val="21"/>
              </w:rPr>
              <w:t>不含税总价报价（元）</w:t>
            </w:r>
          </w:p>
        </w:tc>
      </w:tr>
      <w:tr w14:paraId="11C0C9B1">
        <w:tblPrEx>
          <w:tblCellMar>
            <w:top w:w="15" w:type="dxa"/>
            <w:left w:w="15" w:type="dxa"/>
            <w:bottom w:w="15" w:type="dxa"/>
            <w:right w:w="15" w:type="dxa"/>
          </w:tblCellMar>
        </w:tblPrEx>
        <w:trPr>
          <w:trHeight w:val="117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C2AFF4B">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275" w:type="dxa"/>
            <w:tcBorders>
              <w:top w:val="single" w:color="000000" w:sz="4" w:space="0"/>
              <w:left w:val="single" w:color="000000" w:sz="4" w:space="0"/>
              <w:bottom w:val="single" w:color="000000" w:sz="4" w:space="0"/>
              <w:right w:val="single" w:color="000000" w:sz="4" w:space="0"/>
            </w:tcBorders>
            <w:vAlign w:val="center"/>
          </w:tcPr>
          <w:p w14:paraId="777858B1">
            <w:pPr>
              <w:jc w:val="center"/>
              <w:rPr>
                <w:rFonts w:asciiTheme="minorEastAsia" w:hAnsiTheme="minorEastAsia" w:cstheme="minorEastAsia"/>
                <w:szCs w:val="21"/>
              </w:rPr>
            </w:pPr>
            <w:r>
              <w:rPr>
                <w:rFonts w:hint="eastAsia" w:asciiTheme="minorEastAsia" w:hAnsiTheme="minorEastAsia" w:cstheme="minorEastAsia"/>
                <w:szCs w:val="21"/>
              </w:rPr>
              <w:t>沥青混凝土</w:t>
            </w:r>
          </w:p>
        </w:tc>
        <w:tc>
          <w:tcPr>
            <w:tcW w:w="1500" w:type="dxa"/>
            <w:tcBorders>
              <w:top w:val="single" w:color="000000" w:sz="4" w:space="0"/>
              <w:left w:val="single" w:color="000000" w:sz="4" w:space="0"/>
              <w:bottom w:val="single" w:color="000000" w:sz="4" w:space="0"/>
              <w:right w:val="single" w:color="000000" w:sz="4" w:space="0"/>
            </w:tcBorders>
            <w:vAlign w:val="center"/>
          </w:tcPr>
          <w:p w14:paraId="383B01B8">
            <w:pPr>
              <w:jc w:val="center"/>
              <w:rPr>
                <w:rFonts w:asciiTheme="minorEastAsia" w:hAnsiTheme="minorEastAsia" w:cstheme="minorEastAsia"/>
                <w:szCs w:val="21"/>
              </w:rPr>
            </w:pPr>
            <w:r>
              <w:rPr>
                <w:rFonts w:hint="eastAsia" w:asciiTheme="minorEastAsia" w:hAnsiTheme="minorEastAsia" w:cstheme="minorEastAsia"/>
                <w:szCs w:val="21"/>
              </w:rPr>
              <w:t>AC-13C SBS改性沥青砼</w:t>
            </w:r>
          </w:p>
        </w:tc>
        <w:tc>
          <w:tcPr>
            <w:tcW w:w="860" w:type="dxa"/>
            <w:tcBorders>
              <w:top w:val="single" w:color="000000" w:sz="4" w:space="0"/>
              <w:left w:val="single" w:color="000000" w:sz="4" w:space="0"/>
              <w:bottom w:val="single" w:color="000000" w:sz="4" w:space="0"/>
              <w:right w:val="single" w:color="000000" w:sz="4" w:space="0"/>
            </w:tcBorders>
            <w:vAlign w:val="center"/>
          </w:tcPr>
          <w:p w14:paraId="10F2AF9E">
            <w:pPr>
              <w:jc w:val="center"/>
              <w:rPr>
                <w:rFonts w:asciiTheme="minorEastAsia" w:hAnsiTheme="minorEastAsia" w:cstheme="minorEastAsia"/>
                <w:szCs w:val="21"/>
              </w:rPr>
            </w:pPr>
            <w:r>
              <w:rPr>
                <w:rFonts w:hint="eastAsia" w:asciiTheme="minorEastAsia" w:hAnsiTheme="minorEastAsia" w:cstheme="minorEastAsia"/>
                <w:szCs w:val="21"/>
              </w:rPr>
              <w:t>吨</w:t>
            </w:r>
          </w:p>
        </w:tc>
        <w:tc>
          <w:tcPr>
            <w:tcW w:w="925" w:type="dxa"/>
            <w:tcBorders>
              <w:top w:val="single" w:color="000000" w:sz="4" w:space="0"/>
              <w:left w:val="single" w:color="000000" w:sz="4" w:space="0"/>
              <w:bottom w:val="single" w:color="000000" w:sz="4" w:space="0"/>
              <w:right w:val="single" w:color="000000" w:sz="4" w:space="0"/>
            </w:tcBorders>
            <w:vAlign w:val="center"/>
          </w:tcPr>
          <w:p w14:paraId="77556094">
            <w:pPr>
              <w:jc w:val="center"/>
              <w:rPr>
                <w:rFonts w:asciiTheme="minorEastAsia" w:hAnsiTheme="minorEastAsia" w:cstheme="minorEastAsia"/>
                <w:szCs w:val="21"/>
              </w:rPr>
            </w:pPr>
            <w:r>
              <w:rPr>
                <w:rFonts w:asciiTheme="minorEastAsia" w:hAnsiTheme="minorEastAsia" w:cstheme="minorEastAsia"/>
                <w:szCs w:val="21"/>
              </w:rPr>
              <w:t>2000</w:t>
            </w:r>
          </w:p>
        </w:tc>
        <w:tc>
          <w:tcPr>
            <w:tcW w:w="1265" w:type="dxa"/>
            <w:tcBorders>
              <w:top w:val="single" w:color="000000" w:sz="4" w:space="0"/>
              <w:left w:val="single" w:color="000000" w:sz="4" w:space="0"/>
              <w:bottom w:val="single" w:color="000000" w:sz="4" w:space="0"/>
              <w:right w:val="single" w:color="000000" w:sz="4" w:space="0"/>
            </w:tcBorders>
            <w:vAlign w:val="center"/>
          </w:tcPr>
          <w:p w14:paraId="2206CF32">
            <w:pPr>
              <w:ind w:firstLine="420" w:firstLineChars="200"/>
              <w:rPr>
                <w:rFonts w:asciiTheme="minorEastAsia" w:hAnsiTheme="minorEastAsia" w:cstheme="minorEastAsia"/>
                <w:szCs w:val="21"/>
              </w:rPr>
            </w:pPr>
            <w:r>
              <w:rPr>
                <w:rFonts w:hint="eastAsia" w:asciiTheme="minorEastAsia" w:hAnsiTheme="minorEastAsia" w:cstheme="minorEastAsia"/>
                <w:szCs w:val="21"/>
              </w:rPr>
              <w:t>4</w:t>
            </w:r>
            <w:r>
              <w:rPr>
                <w:rFonts w:hint="eastAsia" w:asciiTheme="minorEastAsia" w:hAnsiTheme="minorEastAsia" w:cstheme="minorEastAsia"/>
                <w:szCs w:val="21"/>
                <w:lang w:val="en-US" w:eastAsia="zh-CN"/>
              </w:rPr>
              <w:t>4</w:t>
            </w:r>
            <w:r>
              <w:rPr>
                <w:rFonts w:asciiTheme="minorEastAsia" w:hAnsiTheme="minorEastAsia" w:cstheme="minorEastAsia"/>
                <w:szCs w:val="21"/>
              </w:rPr>
              <w:t>0</w:t>
            </w:r>
          </w:p>
        </w:tc>
        <w:tc>
          <w:tcPr>
            <w:tcW w:w="1365" w:type="dxa"/>
            <w:tcBorders>
              <w:top w:val="single" w:color="000000" w:sz="4" w:space="0"/>
              <w:left w:val="single" w:color="000000" w:sz="4" w:space="0"/>
              <w:bottom w:val="single" w:color="000000" w:sz="4" w:space="0"/>
              <w:right w:val="single" w:color="000000" w:sz="4" w:space="0"/>
            </w:tcBorders>
            <w:vAlign w:val="center"/>
          </w:tcPr>
          <w:p w14:paraId="63E53296">
            <w:pPr>
              <w:spacing w:line="440" w:lineRule="exact"/>
              <w:jc w:val="center"/>
              <w:textAlignment w:val="baseline"/>
              <w:rPr>
                <w:rFonts w:asciiTheme="minorEastAsia" w:hAnsiTheme="minorEastAsia" w:cstheme="minorEastAsia"/>
                <w:szCs w:val="21"/>
              </w:rPr>
            </w:pPr>
          </w:p>
        </w:tc>
      </w:tr>
      <w:tr w14:paraId="268A9A8B">
        <w:tblPrEx>
          <w:tblCellMar>
            <w:top w:w="15" w:type="dxa"/>
            <w:left w:w="15" w:type="dxa"/>
            <w:bottom w:w="15" w:type="dxa"/>
            <w:right w:w="15" w:type="dxa"/>
          </w:tblCellMar>
        </w:tblPrEx>
        <w:trPr>
          <w:trHeight w:val="986"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8975C9B">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275" w:type="dxa"/>
            <w:tcBorders>
              <w:top w:val="single" w:color="000000" w:sz="4" w:space="0"/>
              <w:left w:val="single" w:color="000000" w:sz="4" w:space="0"/>
              <w:bottom w:val="single" w:color="000000" w:sz="4" w:space="0"/>
              <w:right w:val="single" w:color="000000" w:sz="4" w:space="0"/>
            </w:tcBorders>
            <w:vAlign w:val="center"/>
          </w:tcPr>
          <w:p w14:paraId="7D14D4D6">
            <w:pPr>
              <w:jc w:val="center"/>
              <w:rPr>
                <w:rFonts w:asciiTheme="minorEastAsia" w:hAnsiTheme="minorEastAsia" w:cstheme="minorEastAsia"/>
                <w:szCs w:val="21"/>
              </w:rPr>
            </w:pPr>
            <w:r>
              <w:rPr>
                <w:rFonts w:hint="eastAsia" w:asciiTheme="minorEastAsia" w:hAnsiTheme="minorEastAsia" w:cstheme="minorEastAsia"/>
                <w:szCs w:val="21"/>
              </w:rPr>
              <w:t>黏层</w:t>
            </w:r>
          </w:p>
        </w:tc>
        <w:tc>
          <w:tcPr>
            <w:tcW w:w="1500" w:type="dxa"/>
            <w:tcBorders>
              <w:top w:val="single" w:color="000000" w:sz="4" w:space="0"/>
              <w:left w:val="single" w:color="000000" w:sz="4" w:space="0"/>
              <w:bottom w:val="single" w:color="000000" w:sz="4" w:space="0"/>
              <w:right w:val="single" w:color="000000" w:sz="4" w:space="0"/>
            </w:tcBorders>
            <w:vAlign w:val="center"/>
          </w:tcPr>
          <w:p w14:paraId="2373771B">
            <w:pPr>
              <w:jc w:val="center"/>
              <w:rPr>
                <w:rFonts w:asciiTheme="minorEastAsia" w:hAnsiTheme="minorEastAsia" w:cstheme="minorEastAsia"/>
                <w:szCs w:val="21"/>
              </w:rPr>
            </w:pPr>
            <w:r>
              <w:rPr>
                <w:rFonts w:hint="eastAsia" w:asciiTheme="minorEastAsia" w:hAnsiTheme="minorEastAsia" w:cstheme="minorEastAsia"/>
                <w:szCs w:val="21"/>
              </w:rPr>
              <w:t>改性乳化沥青</w:t>
            </w:r>
          </w:p>
        </w:tc>
        <w:tc>
          <w:tcPr>
            <w:tcW w:w="860" w:type="dxa"/>
            <w:tcBorders>
              <w:top w:val="single" w:color="000000" w:sz="4" w:space="0"/>
              <w:left w:val="single" w:color="000000" w:sz="4" w:space="0"/>
              <w:bottom w:val="single" w:color="000000" w:sz="4" w:space="0"/>
              <w:right w:val="single" w:color="000000" w:sz="4" w:space="0"/>
            </w:tcBorders>
            <w:vAlign w:val="center"/>
          </w:tcPr>
          <w:p w14:paraId="27529294">
            <w:pPr>
              <w:jc w:val="center"/>
              <w:rPr>
                <w:rFonts w:asciiTheme="minorEastAsia" w:hAnsiTheme="minorEastAsia" w:cstheme="minorEastAsia"/>
                <w:szCs w:val="21"/>
              </w:rPr>
            </w:pPr>
            <w:r>
              <w:rPr>
                <w:rFonts w:hint="eastAsia" w:asciiTheme="minorEastAsia" w:hAnsiTheme="minorEastAsia" w:cstheme="minorEastAsia"/>
                <w:szCs w:val="21"/>
              </w:rPr>
              <w:t>平方米</w:t>
            </w:r>
          </w:p>
        </w:tc>
        <w:tc>
          <w:tcPr>
            <w:tcW w:w="925" w:type="dxa"/>
            <w:tcBorders>
              <w:top w:val="single" w:color="000000" w:sz="4" w:space="0"/>
              <w:left w:val="single" w:color="000000" w:sz="4" w:space="0"/>
              <w:bottom w:val="single" w:color="000000" w:sz="4" w:space="0"/>
              <w:right w:val="single" w:color="000000" w:sz="4" w:space="0"/>
            </w:tcBorders>
            <w:vAlign w:val="center"/>
          </w:tcPr>
          <w:p w14:paraId="5327F374">
            <w:pPr>
              <w:jc w:val="center"/>
              <w:rPr>
                <w:rFonts w:asciiTheme="minorEastAsia" w:hAnsiTheme="minorEastAsia" w:cstheme="minorEastAsia"/>
                <w:szCs w:val="21"/>
              </w:rPr>
            </w:pPr>
            <w:r>
              <w:rPr>
                <w:rFonts w:hint="eastAsia" w:asciiTheme="minorEastAsia" w:hAnsiTheme="minorEastAsia" w:cstheme="minorEastAsia"/>
                <w:szCs w:val="21"/>
              </w:rPr>
              <w:t>17000</w:t>
            </w:r>
          </w:p>
        </w:tc>
        <w:tc>
          <w:tcPr>
            <w:tcW w:w="1265" w:type="dxa"/>
            <w:tcBorders>
              <w:top w:val="single" w:color="000000" w:sz="4" w:space="0"/>
              <w:left w:val="single" w:color="000000" w:sz="4" w:space="0"/>
              <w:bottom w:val="single" w:color="000000" w:sz="4" w:space="0"/>
              <w:right w:val="single" w:color="000000" w:sz="4" w:space="0"/>
            </w:tcBorders>
            <w:vAlign w:val="center"/>
          </w:tcPr>
          <w:p w14:paraId="5C6BBA40">
            <w:pPr>
              <w:ind w:firstLine="525" w:firstLineChars="250"/>
              <w:rPr>
                <w:rFonts w:asciiTheme="minorEastAsia" w:hAnsiTheme="minorEastAsia" w:cstheme="minorEastAsia"/>
                <w:szCs w:val="21"/>
              </w:rPr>
            </w:pPr>
            <w:r>
              <w:rPr>
                <w:rFonts w:hint="eastAsia" w:asciiTheme="minorEastAsia" w:hAnsiTheme="minorEastAsia" w:cstheme="minorEastAsia"/>
                <w:szCs w:val="21"/>
              </w:rPr>
              <w:t>1</w:t>
            </w:r>
          </w:p>
        </w:tc>
        <w:tc>
          <w:tcPr>
            <w:tcW w:w="1365" w:type="dxa"/>
            <w:tcBorders>
              <w:top w:val="single" w:color="000000" w:sz="4" w:space="0"/>
              <w:left w:val="single" w:color="000000" w:sz="4" w:space="0"/>
              <w:bottom w:val="single" w:color="000000" w:sz="4" w:space="0"/>
              <w:right w:val="single" w:color="000000" w:sz="4" w:space="0"/>
            </w:tcBorders>
            <w:vAlign w:val="center"/>
          </w:tcPr>
          <w:p w14:paraId="1D77C054">
            <w:pPr>
              <w:spacing w:line="440" w:lineRule="exact"/>
              <w:jc w:val="center"/>
              <w:textAlignment w:val="baseline"/>
              <w:rPr>
                <w:rFonts w:asciiTheme="minorEastAsia" w:hAnsiTheme="minorEastAsia" w:cstheme="minorEastAsia"/>
                <w:szCs w:val="21"/>
              </w:rPr>
            </w:pPr>
          </w:p>
        </w:tc>
      </w:tr>
      <w:tr w14:paraId="73FB10C4">
        <w:tblPrEx>
          <w:tblCellMar>
            <w:top w:w="15" w:type="dxa"/>
            <w:left w:w="15" w:type="dxa"/>
            <w:bottom w:w="15" w:type="dxa"/>
            <w:right w:w="15" w:type="dxa"/>
          </w:tblCellMar>
        </w:tblPrEx>
        <w:trPr>
          <w:trHeight w:val="1150"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F528404">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275" w:type="dxa"/>
            <w:tcBorders>
              <w:top w:val="single" w:color="000000" w:sz="4" w:space="0"/>
              <w:left w:val="single" w:color="000000" w:sz="4" w:space="0"/>
              <w:bottom w:val="single" w:color="000000" w:sz="4" w:space="0"/>
              <w:right w:val="single" w:color="000000" w:sz="4" w:space="0"/>
            </w:tcBorders>
            <w:vAlign w:val="center"/>
          </w:tcPr>
          <w:p w14:paraId="29C12A4A">
            <w:pPr>
              <w:jc w:val="center"/>
              <w:rPr>
                <w:rFonts w:asciiTheme="minorEastAsia" w:hAnsiTheme="minorEastAsia" w:cstheme="minorEastAsia"/>
                <w:szCs w:val="21"/>
              </w:rPr>
            </w:pPr>
            <w:r>
              <w:rPr>
                <w:rFonts w:hint="eastAsia" w:asciiTheme="minorEastAsia" w:hAnsiTheme="minorEastAsia" w:cstheme="minorEastAsia"/>
                <w:szCs w:val="21"/>
              </w:rPr>
              <w:t>透层</w:t>
            </w:r>
          </w:p>
        </w:tc>
        <w:tc>
          <w:tcPr>
            <w:tcW w:w="1500" w:type="dxa"/>
            <w:tcBorders>
              <w:top w:val="single" w:color="000000" w:sz="4" w:space="0"/>
              <w:left w:val="single" w:color="000000" w:sz="4" w:space="0"/>
              <w:bottom w:val="single" w:color="000000" w:sz="4" w:space="0"/>
              <w:right w:val="single" w:color="000000" w:sz="4" w:space="0"/>
            </w:tcBorders>
            <w:vAlign w:val="center"/>
          </w:tcPr>
          <w:p w14:paraId="3D2383FE">
            <w:pPr>
              <w:jc w:val="center"/>
              <w:rPr>
                <w:rFonts w:asciiTheme="minorEastAsia" w:hAnsiTheme="minorEastAsia" w:cstheme="minorEastAsia"/>
                <w:szCs w:val="21"/>
              </w:rPr>
            </w:pPr>
            <w:r>
              <w:rPr>
                <w:rFonts w:hint="eastAsia" w:asciiTheme="minorEastAsia" w:hAnsiTheme="minorEastAsia" w:cstheme="minorEastAsia"/>
                <w:szCs w:val="21"/>
              </w:rPr>
              <w:t>乳化沥青</w:t>
            </w:r>
          </w:p>
        </w:tc>
        <w:tc>
          <w:tcPr>
            <w:tcW w:w="860" w:type="dxa"/>
            <w:tcBorders>
              <w:top w:val="single" w:color="000000" w:sz="4" w:space="0"/>
              <w:left w:val="single" w:color="000000" w:sz="4" w:space="0"/>
              <w:bottom w:val="single" w:color="000000" w:sz="4" w:space="0"/>
              <w:right w:val="single" w:color="000000" w:sz="4" w:space="0"/>
            </w:tcBorders>
            <w:vAlign w:val="center"/>
          </w:tcPr>
          <w:p w14:paraId="038A7289">
            <w:pPr>
              <w:jc w:val="center"/>
              <w:rPr>
                <w:rFonts w:asciiTheme="minorEastAsia" w:hAnsiTheme="minorEastAsia" w:cstheme="minorEastAsia"/>
                <w:szCs w:val="21"/>
              </w:rPr>
            </w:pPr>
            <w:r>
              <w:rPr>
                <w:rFonts w:hint="eastAsia" w:asciiTheme="minorEastAsia" w:hAnsiTheme="minorEastAsia" w:cstheme="minorEastAsia"/>
                <w:szCs w:val="21"/>
              </w:rPr>
              <w:t>平方米</w:t>
            </w:r>
          </w:p>
        </w:tc>
        <w:tc>
          <w:tcPr>
            <w:tcW w:w="925" w:type="dxa"/>
            <w:tcBorders>
              <w:top w:val="single" w:color="000000" w:sz="4" w:space="0"/>
              <w:left w:val="single" w:color="000000" w:sz="4" w:space="0"/>
              <w:bottom w:val="single" w:color="000000" w:sz="4" w:space="0"/>
              <w:right w:val="single" w:color="000000" w:sz="4" w:space="0"/>
            </w:tcBorders>
            <w:vAlign w:val="center"/>
          </w:tcPr>
          <w:p w14:paraId="721293C4">
            <w:pPr>
              <w:jc w:val="center"/>
              <w:rPr>
                <w:rFonts w:asciiTheme="minorEastAsia" w:hAnsiTheme="minorEastAsia" w:cstheme="minorEastAsia"/>
                <w:szCs w:val="21"/>
              </w:rPr>
            </w:pPr>
            <w:r>
              <w:rPr>
                <w:rFonts w:hint="eastAsia" w:asciiTheme="minorEastAsia" w:hAnsiTheme="minorEastAsia" w:cstheme="minorEastAsia"/>
                <w:szCs w:val="21"/>
              </w:rPr>
              <w:t>400</w:t>
            </w:r>
          </w:p>
        </w:tc>
        <w:tc>
          <w:tcPr>
            <w:tcW w:w="1265" w:type="dxa"/>
            <w:tcBorders>
              <w:top w:val="single" w:color="000000" w:sz="4" w:space="0"/>
              <w:left w:val="single" w:color="000000" w:sz="4" w:space="0"/>
              <w:bottom w:val="single" w:color="000000" w:sz="4" w:space="0"/>
              <w:right w:val="single" w:color="000000" w:sz="4" w:space="0"/>
            </w:tcBorders>
            <w:vAlign w:val="center"/>
          </w:tcPr>
          <w:p w14:paraId="3188D32F">
            <w:pPr>
              <w:ind w:firstLine="525" w:firstLineChars="250"/>
              <w:rPr>
                <w:rFonts w:asciiTheme="minorEastAsia" w:hAnsiTheme="minorEastAsia" w:cstheme="minorEastAsia"/>
                <w:szCs w:val="21"/>
              </w:rPr>
            </w:pPr>
            <w:r>
              <w:rPr>
                <w:rFonts w:hint="eastAsia" w:asciiTheme="minorEastAsia" w:hAnsiTheme="minorEastAsia" w:cstheme="minorEastAsia"/>
                <w:szCs w:val="21"/>
              </w:rPr>
              <w:t>1</w:t>
            </w:r>
          </w:p>
        </w:tc>
        <w:tc>
          <w:tcPr>
            <w:tcW w:w="1365" w:type="dxa"/>
            <w:tcBorders>
              <w:top w:val="single" w:color="000000" w:sz="4" w:space="0"/>
              <w:left w:val="single" w:color="000000" w:sz="4" w:space="0"/>
              <w:bottom w:val="single" w:color="000000" w:sz="4" w:space="0"/>
              <w:right w:val="single" w:color="000000" w:sz="4" w:space="0"/>
            </w:tcBorders>
            <w:vAlign w:val="center"/>
          </w:tcPr>
          <w:p w14:paraId="2733495A">
            <w:pPr>
              <w:spacing w:line="440" w:lineRule="exact"/>
              <w:jc w:val="center"/>
              <w:textAlignment w:val="baseline"/>
              <w:rPr>
                <w:rFonts w:asciiTheme="minorEastAsia" w:hAnsiTheme="minorEastAsia" w:cstheme="minorEastAsia"/>
                <w:szCs w:val="21"/>
              </w:rPr>
            </w:pPr>
          </w:p>
        </w:tc>
      </w:tr>
      <w:tr w14:paraId="019E3EE4">
        <w:tblPrEx>
          <w:tblCellMar>
            <w:top w:w="15" w:type="dxa"/>
            <w:left w:w="15" w:type="dxa"/>
            <w:bottom w:w="15" w:type="dxa"/>
            <w:right w:w="15" w:type="dxa"/>
          </w:tblCellMar>
        </w:tblPrEx>
        <w:trPr>
          <w:trHeight w:val="673" w:hRule="atLeast"/>
        </w:trPr>
        <w:tc>
          <w:tcPr>
            <w:tcW w:w="6590" w:type="dxa"/>
            <w:gridSpan w:val="6"/>
            <w:tcBorders>
              <w:top w:val="single" w:color="000000" w:sz="4" w:space="0"/>
              <w:left w:val="single" w:color="000000" w:sz="4" w:space="0"/>
              <w:bottom w:val="single" w:color="000000" w:sz="4" w:space="0"/>
              <w:right w:val="single" w:color="000000" w:sz="4" w:space="0"/>
            </w:tcBorders>
            <w:vAlign w:val="center"/>
          </w:tcPr>
          <w:p w14:paraId="51981AB8">
            <w:pPr>
              <w:ind w:firstLine="420" w:firstLineChars="200"/>
              <w:jc w:val="center"/>
              <w:rPr>
                <w:rFonts w:asciiTheme="minorEastAsia" w:hAnsiTheme="minorEastAsia" w:cstheme="minorEastAsia"/>
                <w:szCs w:val="21"/>
              </w:rPr>
            </w:pPr>
            <w:r>
              <w:rPr>
                <w:rFonts w:hint="eastAsia" w:asciiTheme="minorEastAsia" w:hAnsiTheme="minorEastAsia" w:cstheme="minorEastAsia"/>
                <w:szCs w:val="21"/>
              </w:rPr>
              <w:t>合计</w:t>
            </w:r>
          </w:p>
        </w:tc>
        <w:tc>
          <w:tcPr>
            <w:tcW w:w="1365" w:type="dxa"/>
            <w:tcBorders>
              <w:top w:val="single" w:color="000000" w:sz="4" w:space="0"/>
              <w:left w:val="single" w:color="000000" w:sz="4" w:space="0"/>
              <w:bottom w:val="single" w:color="000000" w:sz="4" w:space="0"/>
              <w:right w:val="single" w:color="000000" w:sz="4" w:space="0"/>
            </w:tcBorders>
            <w:vAlign w:val="center"/>
          </w:tcPr>
          <w:p w14:paraId="47824CD9">
            <w:pPr>
              <w:jc w:val="center"/>
              <w:textAlignment w:val="baseline"/>
              <w:rPr>
                <w:rFonts w:asciiTheme="minorEastAsia" w:hAnsiTheme="minorEastAsia" w:cstheme="minorEastAsia"/>
                <w:szCs w:val="21"/>
              </w:rPr>
            </w:pPr>
          </w:p>
        </w:tc>
      </w:tr>
    </w:tbl>
    <w:p w14:paraId="76E358C3">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注：（1）数量为暂估量，实际供货数量及规格型号以采购人提供的供货计划为准，具体结算数量按现场实际交货并经试验检测检验合格的数量计算。实际供货数量可能与合同数量存在差异，供应商不能据此向采购人提出任何补偿。</w:t>
      </w:r>
    </w:p>
    <w:p w14:paraId="3AAD936A">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（2）如本合同执行过程中实际供应数量超出上表所列暂估量，则采购人和供应商双方需重新签订补充协议，否则供应商所提供的多余货物，采购人不予结算，如造成损失，供应商承担全部责任。</w:t>
      </w:r>
    </w:p>
    <w:p w14:paraId="7337ADD0">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3）综合单价包括但不限于以下费用：原材料、生产加工、装卸费、运杂费、出厂检验试验费、采购保管费、运输费、人工费、过路过江过桥费、车辆油料费、保险费、利润、风险金等抵达指定交货地点的所有费用。（此项目不涉及调价）</w:t>
      </w:r>
    </w:p>
    <w:p w14:paraId="717C9719">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特别说明：</w:t>
      </w:r>
    </w:p>
    <w:p w14:paraId="7D89FD71">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（1）</w:t>
      </w:r>
      <w:r>
        <w:rPr>
          <w:rFonts w:ascii="Times New Roman" w:hAnsi="Times New Roman" w:cs="Times New Roman"/>
          <w:sz w:val="32"/>
          <w:szCs w:val="32"/>
        </w:rPr>
        <w:t>供应商</w:t>
      </w:r>
      <w:r>
        <w:rPr>
          <w:rFonts w:hint="eastAsia" w:ascii="Times New Roman" w:hAnsi="Times New Roman" w:cs="Times New Roman"/>
          <w:sz w:val="32"/>
          <w:szCs w:val="32"/>
        </w:rPr>
        <w:t>应</w:t>
      </w:r>
      <w:r>
        <w:rPr>
          <w:rFonts w:ascii="Times New Roman" w:hAnsi="Times New Roman" w:cs="Times New Roman"/>
          <w:sz w:val="32"/>
          <w:szCs w:val="32"/>
        </w:rPr>
        <w:t>综合考虑沥青混合料配合比掺配时间和原材料检测时间。</w:t>
      </w:r>
    </w:p>
    <w:p w14:paraId="4A4A8418">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（2）</w:t>
      </w:r>
      <w:r>
        <w:rPr>
          <w:rFonts w:ascii="Times New Roman" w:hAnsi="Times New Roman" w:cs="Times New Roman"/>
          <w:sz w:val="32"/>
          <w:szCs w:val="32"/>
        </w:rPr>
        <w:t>供应商应具备日常检测能力，每天需进行混合料检测试验和按照规范要求的检测频率进行原材料检验，详细记录试验情况，</w:t>
      </w:r>
      <w:bookmarkStart w:id="2" w:name="_GoBack"/>
      <w:bookmarkEnd w:id="2"/>
      <w:r>
        <w:rPr>
          <w:rFonts w:ascii="Times New Roman" w:hAnsi="Times New Roman" w:cs="Times New Roman"/>
          <w:sz w:val="32"/>
          <w:szCs w:val="32"/>
        </w:rPr>
        <w:t>并将试验成果次日提交</w:t>
      </w:r>
      <w:r>
        <w:rPr>
          <w:rFonts w:hint="eastAsia" w:ascii="Times New Roman" w:hAnsi="Times New Roman" w:cs="Times New Roman"/>
          <w:sz w:val="32"/>
          <w:szCs w:val="32"/>
        </w:rPr>
        <w:t>采购人</w:t>
      </w:r>
      <w:r>
        <w:rPr>
          <w:rFonts w:ascii="Times New Roman" w:hAnsi="Times New Roman" w:cs="Times New Roman"/>
          <w:sz w:val="32"/>
          <w:szCs w:val="32"/>
        </w:rPr>
        <w:t xml:space="preserve">存档。 </w:t>
      </w:r>
    </w:p>
    <w:p w14:paraId="7270E464">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（3）供应商</w:t>
      </w:r>
      <w:r>
        <w:rPr>
          <w:rFonts w:ascii="Times New Roman" w:hAnsi="Times New Roman" w:cs="Times New Roman"/>
          <w:sz w:val="32"/>
          <w:szCs w:val="32"/>
        </w:rPr>
        <w:t>中标后需在7个工作日内</w:t>
      </w:r>
      <w:r>
        <w:rPr>
          <w:rFonts w:hint="eastAsia" w:ascii="Times New Roman" w:hAnsi="Times New Roman" w:cs="Times New Roman"/>
          <w:sz w:val="32"/>
          <w:szCs w:val="32"/>
        </w:rPr>
        <w:t>向采购人</w:t>
      </w:r>
      <w:r>
        <w:rPr>
          <w:rFonts w:ascii="Times New Roman" w:hAnsi="Times New Roman" w:cs="Times New Roman"/>
          <w:sz w:val="32"/>
          <w:szCs w:val="32"/>
        </w:rPr>
        <w:t>提交沥青混合料配合比报告及各原材料检测报告，以备</w:t>
      </w:r>
      <w:r>
        <w:rPr>
          <w:rFonts w:hint="eastAsia" w:ascii="Times New Roman" w:hAnsi="Times New Roman" w:cs="Times New Roman"/>
          <w:sz w:val="32"/>
          <w:szCs w:val="32"/>
        </w:rPr>
        <w:t>采购人</w:t>
      </w:r>
      <w:r>
        <w:rPr>
          <w:rFonts w:ascii="Times New Roman" w:hAnsi="Times New Roman" w:cs="Times New Roman"/>
          <w:sz w:val="32"/>
          <w:szCs w:val="32"/>
        </w:rPr>
        <w:t>验证试验成果。</w:t>
      </w:r>
    </w:p>
    <w:p w14:paraId="7B40D491">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（4）在发放成交通知书前对拟中标单位进行约谈和考察，对其提供的业绩等进行复核，如发现提供虚假材料骗取中标，将取消其中标资格，并扣除其投标保证金。</w:t>
      </w:r>
    </w:p>
    <w:p w14:paraId="241E5D0C">
      <w:pPr>
        <w:widowControl/>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（5）沥青混凝土到货时间以采购人通知到达时间为准，逾期到货采购人将对中标单位作出相应处罚，直至解除合同为止。</w:t>
      </w:r>
    </w:p>
    <w:permEnd w:id="0"/>
    <w:p w14:paraId="2D933D05">
      <w:pPr>
        <w:keepNext w:val="0"/>
        <w:keepLines w:val="0"/>
        <w:pageBreakBefore w:val="0"/>
        <w:widowControl/>
        <w:kinsoku/>
        <w:wordWrap/>
        <w:overflowPunct/>
        <w:topLinePunct w:val="0"/>
        <w:autoSpaceDE/>
        <w:autoSpaceDN/>
        <w:bidi w:val="0"/>
        <w:adjustRightInd/>
        <w:snapToGrid/>
        <w:spacing w:line="360" w:lineRule="auto"/>
        <w:textAlignment w:val="baseline"/>
        <w:rPr>
          <w:rFonts w:hint="default" w:ascii="Times New Roman" w:hAnsi="Times New Roman" w:cs="Times New Roman"/>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hNTU3M2ZhM2FhNmQzODBlMGYwNDdiYzRlMTI3NGI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B76409"/>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A4C7B8C"/>
    <w:rsid w:val="0B316DB7"/>
    <w:rsid w:val="0B4D3BF1"/>
    <w:rsid w:val="0EE32E18"/>
    <w:rsid w:val="0F4A52C7"/>
    <w:rsid w:val="118B7221"/>
    <w:rsid w:val="122B630F"/>
    <w:rsid w:val="1409144A"/>
    <w:rsid w:val="15E50ECA"/>
    <w:rsid w:val="16675465"/>
    <w:rsid w:val="16A23571"/>
    <w:rsid w:val="1720040C"/>
    <w:rsid w:val="17602EFE"/>
    <w:rsid w:val="17B120CF"/>
    <w:rsid w:val="17B77C73"/>
    <w:rsid w:val="17D11706"/>
    <w:rsid w:val="18963AA9"/>
    <w:rsid w:val="19255C97"/>
    <w:rsid w:val="19B137D6"/>
    <w:rsid w:val="19FF0946"/>
    <w:rsid w:val="1A29745A"/>
    <w:rsid w:val="1B862808"/>
    <w:rsid w:val="1BA50EE0"/>
    <w:rsid w:val="1BBC447B"/>
    <w:rsid w:val="1C2A3722"/>
    <w:rsid w:val="1E594203"/>
    <w:rsid w:val="1E8E214B"/>
    <w:rsid w:val="1EB97267"/>
    <w:rsid w:val="1EFC62AD"/>
    <w:rsid w:val="1F586514"/>
    <w:rsid w:val="1F6B2440"/>
    <w:rsid w:val="1FE17043"/>
    <w:rsid w:val="20265131"/>
    <w:rsid w:val="20D57FB1"/>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7993F08"/>
    <w:rsid w:val="388008B3"/>
    <w:rsid w:val="39A9599C"/>
    <w:rsid w:val="39E15381"/>
    <w:rsid w:val="3A2B6F44"/>
    <w:rsid w:val="3B2A0FAA"/>
    <w:rsid w:val="3B8406BA"/>
    <w:rsid w:val="3C2F4ACA"/>
    <w:rsid w:val="3D424389"/>
    <w:rsid w:val="3DBC7F10"/>
    <w:rsid w:val="3ED01E68"/>
    <w:rsid w:val="4019701E"/>
    <w:rsid w:val="407C4056"/>
    <w:rsid w:val="40B55684"/>
    <w:rsid w:val="4162149D"/>
    <w:rsid w:val="421649E1"/>
    <w:rsid w:val="42B72E00"/>
    <w:rsid w:val="43313FC3"/>
    <w:rsid w:val="439E2535"/>
    <w:rsid w:val="43CC0E50"/>
    <w:rsid w:val="44C2414A"/>
    <w:rsid w:val="452A0524"/>
    <w:rsid w:val="458A3D9B"/>
    <w:rsid w:val="459359FA"/>
    <w:rsid w:val="46A12F7F"/>
    <w:rsid w:val="46EF473A"/>
    <w:rsid w:val="47217705"/>
    <w:rsid w:val="47361E51"/>
    <w:rsid w:val="47564260"/>
    <w:rsid w:val="489A45C2"/>
    <w:rsid w:val="49247038"/>
    <w:rsid w:val="4932021F"/>
    <w:rsid w:val="494444F5"/>
    <w:rsid w:val="4BCE6E1F"/>
    <w:rsid w:val="4BED10E7"/>
    <w:rsid w:val="4CA26BF2"/>
    <w:rsid w:val="4D047E1C"/>
    <w:rsid w:val="4D371C9A"/>
    <w:rsid w:val="4D4E1987"/>
    <w:rsid w:val="4D9A16A2"/>
    <w:rsid w:val="4EC40452"/>
    <w:rsid w:val="4F2C6C47"/>
    <w:rsid w:val="502A587C"/>
    <w:rsid w:val="504D489E"/>
    <w:rsid w:val="514364CA"/>
    <w:rsid w:val="51D72884"/>
    <w:rsid w:val="53174839"/>
    <w:rsid w:val="537E791D"/>
    <w:rsid w:val="54372316"/>
    <w:rsid w:val="546122D3"/>
    <w:rsid w:val="54FB1595"/>
    <w:rsid w:val="554C4DB4"/>
    <w:rsid w:val="56026953"/>
    <w:rsid w:val="56A936C4"/>
    <w:rsid w:val="56FE3F90"/>
    <w:rsid w:val="57037EE2"/>
    <w:rsid w:val="57CB7BCB"/>
    <w:rsid w:val="58044C05"/>
    <w:rsid w:val="58600F69"/>
    <w:rsid w:val="591B0458"/>
    <w:rsid w:val="59590F26"/>
    <w:rsid w:val="5A1A187F"/>
    <w:rsid w:val="5B193FAC"/>
    <w:rsid w:val="5D2D7105"/>
    <w:rsid w:val="5D662547"/>
    <w:rsid w:val="5D990C3B"/>
    <w:rsid w:val="5FDC6467"/>
    <w:rsid w:val="604653D4"/>
    <w:rsid w:val="609747A1"/>
    <w:rsid w:val="60CD01D3"/>
    <w:rsid w:val="60D3511D"/>
    <w:rsid w:val="60EB2945"/>
    <w:rsid w:val="627831CA"/>
    <w:rsid w:val="642E19FC"/>
    <w:rsid w:val="643A67B5"/>
    <w:rsid w:val="65695331"/>
    <w:rsid w:val="65FE560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6DB6166C"/>
    <w:rsid w:val="7279151A"/>
    <w:rsid w:val="72802C82"/>
    <w:rsid w:val="731E270E"/>
    <w:rsid w:val="73C61A83"/>
    <w:rsid w:val="75BD0595"/>
    <w:rsid w:val="7608705F"/>
    <w:rsid w:val="76984A3E"/>
    <w:rsid w:val="76A67DC8"/>
    <w:rsid w:val="77471FC0"/>
    <w:rsid w:val="777FA5D6"/>
    <w:rsid w:val="77B42785"/>
    <w:rsid w:val="787E1A12"/>
    <w:rsid w:val="78A5543C"/>
    <w:rsid w:val="78D45AD6"/>
    <w:rsid w:val="79D83AC2"/>
    <w:rsid w:val="7DE41F56"/>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4"/>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99"/>
    <w:pPr>
      <w:tabs>
        <w:tab w:val="left" w:pos="420"/>
      </w:tabs>
      <w:ind w:firstLine="480"/>
    </w:pPr>
    <w:rPr>
      <w:rFonts w:ascii="等线" w:hAnsi="等线" w:eastAsia="等线" w:cs="等线"/>
      <w:lang w:val="zh-CN" w:bidi="zh-CN"/>
    </w:rPr>
  </w:style>
  <w:style w:type="paragraph" w:styleId="6">
    <w:name w:val="Body Text Indent"/>
    <w:basedOn w:val="1"/>
    <w:next w:val="7"/>
    <w:qFormat/>
    <w:uiPriority w:val="0"/>
    <w:pPr>
      <w:spacing w:after="120" w:afterLines="0"/>
      <w:ind w:left="420" w:leftChars="200"/>
    </w:pPr>
  </w:style>
  <w:style w:type="paragraph" w:styleId="7">
    <w:name w:val="envelope return"/>
    <w:basedOn w:val="1"/>
    <w:qFormat/>
    <w:uiPriority w:val="0"/>
    <w:pPr>
      <w:snapToGrid w:val="0"/>
    </w:pPr>
    <w:rPr>
      <w:rFonts w:ascii="Arial" w:hAnsi="Arial"/>
      <w:szCs w:val="20"/>
    </w:rPr>
  </w:style>
  <w:style w:type="paragraph" w:styleId="8">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Body Text First Indent 2"/>
    <w:basedOn w:val="6"/>
    <w:next w:val="1"/>
    <w:unhideWhenUsed/>
    <w:qFormat/>
    <w:uiPriority w:val="0"/>
    <w:pPr>
      <w:ind w:firstLine="42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5">
    <w:name w:val="Heading1"/>
    <w:basedOn w:val="1"/>
    <w:next w:val="1"/>
    <w:qFormat/>
    <w:locked/>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16">
    <w:name w:val="表格内容2"/>
    <w:basedOn w:val="1"/>
    <w:qFormat/>
    <w:uiPriority w:val="0"/>
    <w:pPr>
      <w:jc w:val="center"/>
    </w:pPr>
    <w:rPr>
      <w:rFonts w:ascii="仿宋_GB2312" w:hAnsi="Batang"/>
      <w:spacing w:val="-2"/>
      <w:kern w:val="0"/>
      <w:position w:val="-2"/>
      <w:szCs w:val="20"/>
    </w:rPr>
  </w:style>
  <w:style w:type="paragraph" w:customStyle="1" w:styleId="17">
    <w:name w:val="6表格"/>
    <w:basedOn w:val="1"/>
    <w:qFormat/>
    <w:uiPriority w:val="0"/>
    <w:pPr>
      <w:autoSpaceDE w:val="0"/>
      <w:autoSpaceDN w:val="0"/>
      <w:adjustRightInd w:val="0"/>
      <w:jc w:val="center"/>
    </w:pPr>
    <w:rPr>
      <w:bCs/>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4437</Words>
  <Characters>5166</Characters>
  <Lines>22</Lines>
  <Paragraphs>6</Paragraphs>
  <TotalTime>1</TotalTime>
  <ScaleCrop>false</ScaleCrop>
  <LinksUpToDate>false</LinksUpToDate>
  <CharactersWithSpaces>6003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未定义</cp:lastModifiedBy>
  <cp:lastPrinted>2024-07-18T08:52:15Z</cp:lastPrinted>
  <dcterms:modified xsi:type="dcterms:W3CDTF">2024-07-18T08:52:18Z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ECC8566045A84053B9B6B5C8CA024709</vt:lpwstr>
  </property>
</Properties>
</file>