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黑体" w:hAnsi="黑体" w:eastAsia="黑体" w:cs="黑体"/>
          <w:sz w:val="32"/>
          <w:szCs w:val="32"/>
          <w:u w:val="single"/>
          <w:lang w:val="en-US" w:eastAsia="zh-CN"/>
        </w:rPr>
        <w:t>亳州支队综合考场考试系统控制中心设备更新</w:t>
      </w:r>
      <w:r>
        <w:rPr>
          <w:rFonts w:hint="eastAsia" w:ascii="Times New Roman" w:hAnsi="Times New Roman" w:eastAsia="黑体" w:cs="Times New Roman"/>
          <w:kern w:val="0"/>
          <w:sz w:val="32"/>
          <w:szCs w:val="32"/>
          <w:highlight w:val="none"/>
          <w:u w:val="single"/>
          <w:shd w:val="clear" w:color="auto" w:fill="auto"/>
          <w:lang w:val="en-US" w:eastAsia="zh-CN"/>
        </w:rPr>
        <w:t>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default" w:ascii="Times New Roman" w:hAnsi="Times New Roman" w:eastAsia="楷体" w:cs="Times New Roman"/>
          <w:color w:val="FF0000"/>
          <w:kern w:val="0"/>
          <w:sz w:val="28"/>
          <w:szCs w:val="28"/>
          <w:highlight w:val="none"/>
          <w:u w:val="single"/>
          <w:shd w:val="clear" w:color="auto" w:fill="auto"/>
          <w:lang w:val="en-US" w:eastAsia="zh-CN"/>
        </w:rPr>
        <w:t>××</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eastAsia" w:ascii="Times New Roman" w:hAnsi="Times New Roman" w:cs="Times New Roman"/>
          <w:highlight w:val="none"/>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或法人盖章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imes New Roman" w:hAnsi="Times New Roman" w:cs="Times New Roman"/>
                <w:szCs w:val="21"/>
                <w:highlight w:val="none"/>
                <w:lang w:val="en-US" w:eastAsia="zh-CN"/>
              </w:rPr>
              <w:t>采购人名称：</w:t>
            </w:r>
            <w:r>
              <w:rPr>
                <w:rFonts w:hint="eastAsia" w:asciiTheme="minorEastAsia" w:hAnsiTheme="minorEastAsia" w:eastAsiaTheme="minorEastAsia" w:cstheme="minorEastAsia"/>
                <w:sz w:val="21"/>
                <w:szCs w:val="21"/>
                <w:u w:val="none"/>
                <w:lang w:val="en-US" w:eastAsia="zh-CN"/>
              </w:rPr>
              <w:t>安徽安行天下驾驶培训股份有限</w:t>
            </w:r>
            <w:r>
              <w:rPr>
                <w:rFonts w:hint="eastAsia" w:asciiTheme="minorEastAsia" w:hAnsiTheme="minorEastAsia" w:eastAsiaTheme="minorEastAsia" w:cstheme="minorEastAsia"/>
                <w:sz w:val="21"/>
                <w:szCs w:val="21"/>
                <w:lang w:val="en-US" w:eastAsia="zh-CN"/>
              </w:rPr>
              <w:t>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20" w:lineRule="exact"/>
              <w:ind w:left="420" w:leftChars="200" w:firstLine="0" w:firstLineChars="0"/>
              <w:jc w:val="both"/>
              <w:textAlignment w:val="auto"/>
              <w:rPr>
                <w:rFonts w:hint="eastAsia" w:ascii="Times New Roman" w:hAnsi="Times New Roman" w:cs="Times New Roman"/>
                <w:szCs w:val="21"/>
                <w:highlight w:val="none"/>
                <w:lang w:val="en-US" w:eastAsia="zh-CN"/>
              </w:rPr>
            </w:pPr>
            <w:r>
              <w:rPr>
                <w:rFonts w:hint="eastAsia" w:asciiTheme="minorEastAsia" w:hAnsiTheme="minorEastAsia" w:eastAsiaTheme="minorEastAsia" w:cstheme="minorEastAsia"/>
                <w:sz w:val="21"/>
                <w:szCs w:val="21"/>
                <w:u w:val="none"/>
                <w:lang w:val="en-US" w:eastAsia="zh-CN"/>
              </w:rPr>
              <w:t>亳州支队综合考场考试系统控制中心设备更新</w:t>
            </w:r>
            <w:r>
              <w:rPr>
                <w:rFonts w:hint="eastAsia" w:ascii="Times New Roman" w:hAnsi="Times New Roman" w:cs="Times New Roman"/>
                <w:szCs w:val="21"/>
                <w:highlight w:val="none"/>
                <w:u w:val="single"/>
                <w:lang w:val="en-US" w:eastAsia="zh-CN"/>
              </w:rPr>
              <w:t>项目</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项目编号：ACJT-2024-</w:t>
            </w:r>
            <w:r>
              <w:rPr>
                <w:rFonts w:hint="eastAsia" w:ascii="Times New Roman" w:hAnsi="Times New Roman" w:cs="Times New Roman"/>
                <w:color w:val="FF0000"/>
                <w:szCs w:val="21"/>
                <w:highlight w:val="none"/>
                <w:lang w:val="en-US" w:eastAsia="zh-CN"/>
              </w:rPr>
              <w:t>××</w:t>
            </w:r>
            <w:r>
              <w:rPr>
                <w:rFonts w:hint="eastAsia" w:ascii="Times New Roman" w:hAnsi="Times New Roman" w:cs="Times New Roman"/>
                <w:szCs w:val="21"/>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color w:val="FF0000"/>
                <w:szCs w:val="21"/>
                <w:highlight w:val="none"/>
                <w:lang w:val="en-US" w:eastAsia="zh-CN"/>
              </w:rPr>
              <w:t>××</w:t>
            </w:r>
            <w:r>
              <w:rPr>
                <w:rFonts w:hint="eastAsia" w:ascii="Times New Roman" w:hAnsi="Times New Roman" w:cs="Times New Roman"/>
                <w:szCs w:val="21"/>
                <w:highlight w:val="none"/>
                <w:lang w:val="en-US" w:eastAsia="zh-CN"/>
              </w:rPr>
              <w:t>年</w:t>
            </w:r>
            <w:r>
              <w:rPr>
                <w:rFonts w:hint="eastAsia" w:ascii="Times New Roman" w:hAnsi="Times New Roman" w:cs="Times New Roman"/>
                <w:color w:val="FF0000"/>
                <w:szCs w:val="21"/>
                <w:highlight w:val="none"/>
                <w:lang w:val="en-US" w:eastAsia="zh-CN"/>
              </w:rPr>
              <w:t>××</w:t>
            </w:r>
            <w:r>
              <w:rPr>
                <w:rFonts w:hint="eastAsia" w:ascii="Times New Roman" w:hAnsi="Times New Roman" w:cs="Times New Roman"/>
                <w:szCs w:val="21"/>
                <w:highlight w:val="none"/>
                <w:lang w:val="en-US" w:eastAsia="zh-CN"/>
              </w:rPr>
              <w:t>月</w:t>
            </w:r>
            <w:r>
              <w:rPr>
                <w:rFonts w:hint="eastAsia" w:ascii="Times New Roman" w:hAnsi="Times New Roman" w:cs="Times New Roman"/>
                <w:color w:val="FF0000"/>
                <w:szCs w:val="21"/>
                <w:highlight w:val="none"/>
                <w:lang w:val="en-US" w:eastAsia="zh-CN"/>
              </w:rPr>
              <w:t>××</w:t>
            </w:r>
            <w:r>
              <w:rPr>
                <w:rFonts w:hint="eastAsia" w:ascii="Times New Roman" w:hAnsi="Times New Roman" w:cs="Times New Roman"/>
                <w:szCs w:val="21"/>
                <w:highlight w:val="none"/>
                <w:lang w:val="en-US" w:eastAsia="zh-CN"/>
              </w:rPr>
              <w:t>日10时00分前不得开启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300835216"/>
      <w:bookmarkStart w:id="2" w:name="_Toc152045794"/>
      <w:bookmarkStart w:id="3" w:name="_Toc152042583"/>
      <w:bookmarkStart w:id="4" w:name="_Toc247514286"/>
      <w:bookmarkStart w:id="5" w:name="_Toc144974862"/>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6"/>
        <w:tblpPr w:leftFromText="180" w:rightFromText="180" w:vertAnchor="text" w:horzAnchor="page" w:tblpX="105" w:tblpY="322"/>
        <w:tblOverlap w:val="never"/>
        <w:tblW w:w="121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0"/>
        <w:gridCol w:w="1062"/>
        <w:gridCol w:w="6015"/>
        <w:gridCol w:w="1005"/>
        <w:gridCol w:w="1014"/>
        <w:gridCol w:w="2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1"/>
                <w:szCs w:val="21"/>
                <w:u w:val="none"/>
                <w:lang w:eastAsia="zh-CN"/>
              </w:rPr>
            </w:pPr>
            <w:r>
              <w:rPr>
                <w:rFonts w:hint="eastAsia" w:asciiTheme="minorEastAsia" w:hAnsiTheme="minorEastAsia" w:eastAsiaTheme="minorEastAsia" w:cstheme="minorEastAsia"/>
                <w:b w:val="0"/>
                <w:bCs w:val="0"/>
                <w:i w:val="0"/>
                <w:iCs w:val="0"/>
                <w:color w:val="auto"/>
                <w:sz w:val="21"/>
                <w:szCs w:val="21"/>
                <w:u w:val="none"/>
                <w:lang w:eastAsia="zh-CN"/>
              </w:rPr>
              <w:t>序号</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1"/>
                <w:szCs w:val="21"/>
                <w:u w:val="none"/>
              </w:rPr>
            </w:pPr>
            <w:r>
              <w:rPr>
                <w:rFonts w:hint="eastAsia" w:asciiTheme="minorEastAsia" w:hAnsiTheme="minorEastAsia" w:eastAsiaTheme="minorEastAsia" w:cstheme="minorEastAsia"/>
                <w:b w:val="0"/>
                <w:bCs w:val="0"/>
                <w:i w:val="0"/>
                <w:iCs w:val="0"/>
                <w:color w:val="auto"/>
                <w:kern w:val="0"/>
                <w:sz w:val="21"/>
                <w:szCs w:val="21"/>
                <w:u w:val="none"/>
                <w:lang w:val="en-US" w:eastAsia="zh-CN" w:bidi="ar"/>
              </w:rPr>
              <w:t>名称</w:t>
            </w:r>
          </w:p>
        </w:tc>
        <w:tc>
          <w:tcPr>
            <w:tcW w:w="6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1"/>
                <w:szCs w:val="21"/>
                <w:u w:val="none"/>
              </w:rPr>
            </w:pPr>
            <w:r>
              <w:rPr>
                <w:rFonts w:hint="eastAsia" w:asciiTheme="minorEastAsia" w:hAnsiTheme="minorEastAsia" w:eastAsiaTheme="minorEastAsia" w:cstheme="minorEastAsia"/>
                <w:b w:val="0"/>
                <w:bCs w:val="0"/>
                <w:i w:val="0"/>
                <w:iCs w:val="0"/>
                <w:color w:val="auto"/>
                <w:kern w:val="0"/>
                <w:sz w:val="21"/>
                <w:szCs w:val="21"/>
                <w:u w:val="none"/>
                <w:lang w:val="en-US" w:eastAsia="zh-CN" w:bidi="ar"/>
              </w:rPr>
              <w:t>功能要求</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1"/>
                <w:szCs w:val="21"/>
                <w:u w:val="none"/>
                <w:lang w:eastAsia="zh-CN"/>
              </w:rPr>
            </w:pPr>
            <w:r>
              <w:rPr>
                <w:rFonts w:hint="eastAsia" w:asciiTheme="minorEastAsia" w:hAnsiTheme="minorEastAsia" w:eastAsiaTheme="minorEastAsia" w:cstheme="minorEastAsia"/>
                <w:b w:val="0"/>
                <w:bCs w:val="0"/>
                <w:i w:val="0"/>
                <w:iCs w:val="0"/>
                <w:color w:val="auto"/>
                <w:sz w:val="21"/>
                <w:szCs w:val="21"/>
                <w:u w:val="none"/>
                <w:lang w:eastAsia="zh-CN"/>
              </w:rPr>
              <w:t>数量</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1"/>
                <w:szCs w:val="21"/>
                <w:u w:val="none"/>
                <w:lang w:eastAsia="zh-CN"/>
              </w:rPr>
            </w:pPr>
            <w:r>
              <w:rPr>
                <w:rFonts w:hint="eastAsia" w:asciiTheme="minorEastAsia" w:hAnsiTheme="minorEastAsia" w:eastAsiaTheme="minorEastAsia" w:cstheme="minorEastAsia"/>
                <w:b w:val="0"/>
                <w:bCs w:val="0"/>
                <w:i w:val="0"/>
                <w:iCs w:val="0"/>
                <w:color w:val="auto"/>
                <w:sz w:val="21"/>
                <w:szCs w:val="21"/>
                <w:u w:val="none"/>
                <w:lang w:eastAsia="zh-CN"/>
              </w:rPr>
              <w:t>价格</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1"/>
                <w:szCs w:val="21"/>
                <w:u w:val="none"/>
                <w:lang w:eastAsia="zh-CN"/>
              </w:rPr>
            </w:pPr>
            <w:r>
              <w:rPr>
                <w:rFonts w:hint="eastAsia" w:asciiTheme="minorEastAsia" w:hAnsiTheme="minorEastAsia" w:eastAsiaTheme="minorEastAsia" w:cstheme="minorEastAsia"/>
                <w:b w:val="0"/>
                <w:bCs w:val="0"/>
                <w:i w:val="0"/>
                <w:iCs w:val="0"/>
                <w:color w:val="auto"/>
                <w:sz w:val="21"/>
                <w:szCs w:val="21"/>
                <w:u w:val="none"/>
                <w:lang w:eastAsia="zh-CN"/>
              </w:rPr>
              <w:t>推荐品牌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硬盘录像机</w:t>
            </w: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（车辆/场地）</w:t>
            </w:r>
          </w:p>
        </w:tc>
        <w:tc>
          <w:tcPr>
            <w:tcW w:w="6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1、3U机架式16盘位嵌入式网络硬盘录像机，整机采用短机箱设计，搭载高性能ATX电源；</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2、存储接口：16个SATA接口，支持硬盘热插拔，已内置2块6T盘，容量12TB；</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3、视频接口：2×HDMI，2×VGA；</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4、网络接口：2×RJ45 10/100/1000Mbps自适应以太网口；</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5、报警接口：16路报警输入，9路报警输出（其中第9路支持CTRL 12V）；</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6、反向供电：1路DC12V 1A；</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7、串行接口：1路RS-232接口，1路全双工RS-485接口；</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8、USB接口：2×USB 2.0，2×USB 3.0；</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9、扩展接口：1×eSATA；</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10、输入带宽：256Mbps（开启RAID后为200Mbps），输出带宽：256Mbps（开启RAID后为200Mbps）；</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11、接入能力：16路H.264、H.265格式高清码流接入；</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12、解码能力：最大支持32×1080P；</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13、显示能力：最大支持8K+1080P、2×4K异源输出；</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14、RAID模式：RAID0、RAID1、RAID5、RAID6、RAID10，支持全局热备盘；</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15、目标识别应用：支持目标抓拍、比对报警；支持以图搜图、按姓名检索、按属性检索；</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16、目标名单库：支持16个名单库，总库容5万张；</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17、目标抓拍：4路视频流（2MP）；</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18、目标比对：16路图片流；</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19、智搜应用：支持全路数目标检索功能，搭配前端警戒相机可对设备视频录像中的目标实现快速检索；</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20、目标检索(智搜)：16路。</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12套</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大华、海康威视、宇视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369"/>
              </w:tabs>
              <w:jc w:val="center"/>
              <w:textAlignment w:val="center"/>
              <w:rPr>
                <w:rFonts w:hint="eastAsia" w:asciiTheme="minorEastAsia" w:hAnsiTheme="minorEastAsia" w:eastAsiaTheme="minorEastAsia" w:cstheme="minorEastAsia"/>
                <w:i w:val="0"/>
                <w:iCs w:val="0"/>
                <w:color w:val="000000"/>
                <w:sz w:val="21"/>
                <w:szCs w:val="21"/>
                <w:u w:val="none"/>
                <w:lang w:eastAsia="zh-CN"/>
              </w:rPr>
            </w:pPr>
            <w:r>
              <w:rPr>
                <w:rFonts w:hint="eastAsia" w:asciiTheme="minorEastAsia" w:hAnsiTheme="minorEastAsia" w:eastAsiaTheme="minorEastAsia" w:cstheme="minorEastAsia"/>
                <w:i w:val="0"/>
                <w:iCs w:val="0"/>
                <w:color w:val="000000"/>
                <w:sz w:val="21"/>
                <w:szCs w:val="21"/>
                <w:u w:val="none"/>
                <w:lang w:eastAsia="zh-CN"/>
              </w:rPr>
              <w:t>网络交换机</w:t>
            </w:r>
          </w:p>
        </w:tc>
        <w:tc>
          <w:tcPr>
            <w:tcW w:w="6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1、交换容量≥3.3Tbps，整机转发性能≥140 Mpps；</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2、固化千兆电口≥24，千兆光口≥4；为保证设备稳定运行，要求采用无风扇设计；</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3、为保障设备环境适应能力，要求设备支持0℃~70℃宽温工作；（提供第三方权威机构出具的测试报告证明并加盖设备厂商项目授权章）</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4、要求设备单端口支持的MAC地址用户数≥4k；（提供第三方权威机构出具的测试报告证明并加盖设备厂商项目授权章）</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5、为节能环保考虑，要求设备最大功耗≤19W；</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6、支持基于VLAN、MAC地址、IP地址、TCP/UDP端口号等ACL；</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7、支持静态、动态、黑洞MAC表项；支持源MAC地址过滤；</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8、支持4K 802.1Q VLAN；支持基于MAC/ IP子网/认证策略/端口的VLAN；支持Voice VLAN；支持QinQ；</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6（台）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锐捷、迪普、华三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3</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eastAsia="zh-CN"/>
              </w:rPr>
            </w:pPr>
            <w:r>
              <w:rPr>
                <w:rFonts w:hint="eastAsia" w:asciiTheme="minorEastAsia" w:hAnsiTheme="minorEastAsia" w:eastAsiaTheme="minorEastAsia" w:cstheme="minorEastAsia"/>
                <w:i w:val="0"/>
                <w:iCs w:val="0"/>
                <w:color w:val="000000"/>
                <w:sz w:val="21"/>
                <w:szCs w:val="21"/>
                <w:u w:val="none"/>
                <w:lang w:eastAsia="zh-CN"/>
              </w:rPr>
              <w:t>计算机工作站</w:t>
            </w:r>
          </w:p>
        </w:tc>
        <w:tc>
          <w:tcPr>
            <w:tcW w:w="6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1、机型：分体式商用台式机；</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2、处理器：≥Intel 12代酷睿 i7-12700处理器；</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3、主板：≥Intel B660商用芯片组且集成SATA硬盘供电接口的主板，主机与主板同品牌；</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4、内存：≥16GB DDR4 3200MHz 内存，≥2个内存扩展槽；</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5、硬盘：包含≥1TB SATA机械硬盘；</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6、显卡：集成显卡；</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7、音频：集成5.1声道高清声卡，前2后1音频插孔；</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8、网卡：集成千兆网卡；</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9、I/O扩展槽：≥1个PCIe x16, ≥1个PCIe x1,≥1个PCI；</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10、M.2扩展槽：≥1个M.2；</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11、USB接口：前面板≥4个USB3.2接口，1个USB3.2  Type-c接口 背板≥4个USB2.0接口；</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12、视频接口：≥VGA + HDMI + DP等3个视频输出端口</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13、其他接口：≥1个串口</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14、键盘鼠标：标准商务键盘鼠标；</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4（台）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37"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惠普、戴尔、联想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4</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eastAsia="zh-CN"/>
              </w:rPr>
            </w:pPr>
            <w:r>
              <w:rPr>
                <w:rFonts w:hint="eastAsia" w:asciiTheme="minorEastAsia" w:hAnsiTheme="minorEastAsia" w:eastAsiaTheme="minorEastAsia" w:cstheme="minorEastAsia"/>
                <w:i w:val="0"/>
                <w:iCs w:val="0"/>
                <w:color w:val="000000"/>
                <w:sz w:val="21"/>
                <w:szCs w:val="21"/>
                <w:u w:val="none"/>
                <w:lang w:eastAsia="zh-CN"/>
              </w:rPr>
              <w:t>计算机工作站</w:t>
            </w:r>
          </w:p>
        </w:tc>
        <w:tc>
          <w:tcPr>
            <w:tcW w:w="6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1、机型：分体式商用台式机；</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2、处理器：≥Intel 12代酷睿 i7-12700处理器；</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3、主板：≥Intel B660商用芯片组且集成SATA硬盘供电接口的主板，主机与主板同品牌；</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4、内存：≥16GB DDR4 3200MHz 内存，≥2个内存扩展槽；</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5、硬盘：包含≥1TB SATA机械硬盘和≥256GB M.2 PCIe SSD硬盘；</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6、显卡：集成显卡；</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7、音频：集成5.1声道高清声卡，前2后1音频插孔；</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8、网卡：集成千兆网卡；</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9、I/O扩展槽：≥1个PCIe x16, ≥1个PCIe x1,≥1个PCI；</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10、M.2扩展槽：≥1个M.2；</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11、USB接口：前面板≥4个USB3.2接口，1个USB3.2  Type-c接口 背板≥4个USB2.0接口；</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12、视频接口：≥VGA + HDMI + DP等3个视频输出端口</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13、其他接口：≥1个串口</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14、键盘鼠标：标准商务键盘鼠标；</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2（台）</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37" w:firstLineChars="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sz w:val="21"/>
                <w:szCs w:val="21"/>
                <w:u w:val="none"/>
              </w:rPr>
              <w:t>惠普、戴尔、联想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21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37" w:firstLineChars="0"/>
              <w:jc w:val="both"/>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rPr>
              <w:t>备注：投标总价应包括为完成本项目招标范围内各阶段工作内容所需的全部费用，中标后不予调整，其他未尽事宜投标人应统一考虑在报价内</w:t>
            </w:r>
            <w:r>
              <w:rPr>
                <w:rFonts w:hint="eastAsia" w:asciiTheme="minorEastAsia" w:hAnsiTheme="minorEastAsia" w:eastAsiaTheme="minorEastAsia" w:cstheme="minorEastAsia"/>
                <w:i w:val="0"/>
                <w:iCs w:val="0"/>
                <w:color w:val="000000"/>
                <w:sz w:val="21"/>
                <w:szCs w:val="21"/>
                <w:u w:val="none"/>
                <w:lang w:eastAsia="zh-CN"/>
              </w:rPr>
              <w:t>。</w:t>
            </w:r>
          </w:p>
        </w:tc>
      </w:tr>
    </w:tbl>
    <w:p>
      <w:pPr>
        <w:ind w:firstLine="420" w:firstLineChars="200"/>
        <w:rPr>
          <w:rFonts w:hint="default"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pStyle w:val="2"/>
        <w:rPr>
          <w:rFonts w:hint="eastAsia" w:ascii="黑体" w:hAnsi="黑体" w:eastAsia="黑体" w:cs="黑体"/>
          <w:b w:val="0"/>
          <w:bCs w:val="0"/>
          <w:color w:val="000000"/>
          <w:sz w:val="32"/>
          <w:szCs w:val="32"/>
          <w:lang w:val="en-US" w:eastAsia="zh-CN"/>
        </w:rPr>
      </w:pPr>
    </w:p>
    <w:p>
      <w:pPr>
        <w:pStyle w:val="2"/>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四、资格审查资料</w:t>
      </w:r>
    </w:p>
    <w:p>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注：1.提供供应商营业执照的复印件或扫描件；2</w:t>
      </w:r>
      <w:bookmarkStart w:id="6" w:name="_GoBack"/>
      <w:bookmarkEnd w:id="6"/>
      <w:r>
        <w:rPr>
          <w:rFonts w:hint="eastAsia" w:ascii="Times New Roman" w:hAnsi="Times New Roman" w:cs="Times New Roman"/>
          <w:szCs w:val="21"/>
          <w:lang w:val="en-US" w:eastAsia="zh-CN"/>
        </w:rPr>
        <w:t>.信用证明。以上材料加盖供应商单位公章……</w:t>
      </w:r>
      <w:permEnd w:id="4"/>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lMzY4MTEzYzc2MGUzMWUyMTU5YmZjY2YyZGFjYjk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EF57FF"/>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576A44"/>
    <w:rsid w:val="1D5835F0"/>
    <w:rsid w:val="1D5D4990"/>
    <w:rsid w:val="1D6539B3"/>
    <w:rsid w:val="1D8C5045"/>
    <w:rsid w:val="1D9244F8"/>
    <w:rsid w:val="1D931CEA"/>
    <w:rsid w:val="1DA0794B"/>
    <w:rsid w:val="1DB82722"/>
    <w:rsid w:val="1DBC6F05"/>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73333"/>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C30A92"/>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1575</Words>
  <Characters>1621</Characters>
  <Lines>0</Lines>
  <Paragraphs>0</Paragraphs>
  <TotalTime>2</TotalTime>
  <ScaleCrop>false</ScaleCrop>
  <LinksUpToDate>false</LinksUpToDate>
  <CharactersWithSpaces>2413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方子任</cp:lastModifiedBy>
  <cp:lastPrinted>2023-05-23T05:56:00Z</cp:lastPrinted>
  <dcterms:modified xsi:type="dcterms:W3CDTF">2024-07-02T07:51:22Z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6F91E10C15BD46BC9C823ACA516713E4_13</vt:lpwstr>
  </property>
</Properties>
</file>