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4315EF">
      <w:pPr>
        <w:jc w:val="center"/>
        <w:rPr>
          <w:rFonts w:hint="eastAsia"/>
          <w:sz w:val="32"/>
          <w:szCs w:val="32"/>
        </w:rPr>
      </w:pPr>
      <w:r>
        <w:rPr>
          <w:rFonts w:hint="eastAsia" w:ascii="方正小标宋简体" w:hAnsi="方正小标宋简体" w:eastAsia="方正小标宋简体" w:cs="方正小标宋简体"/>
          <w:sz w:val="32"/>
          <w:szCs w:val="32"/>
        </w:rPr>
        <w:t>采购需求</w:t>
      </w:r>
    </w:p>
    <w:p w14:paraId="0A7488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 w:val="24"/>
          <w:szCs w:val="24"/>
          <w:lang w:eastAsia="zh-CN"/>
        </w:rPr>
      </w:pPr>
      <w:r>
        <w:rPr>
          <w:rFonts w:hint="eastAsia" w:ascii="黑体" w:hAnsi="黑体" w:eastAsia="黑体" w:cs="黑体"/>
          <w:sz w:val="32"/>
          <w:szCs w:val="32"/>
          <w:lang w:eastAsia="zh-CN"/>
        </w:rPr>
        <w:t>商务要求</w:t>
      </w:r>
      <w:r>
        <w:rPr>
          <w:rFonts w:hint="eastAsia"/>
          <w:sz w:val="24"/>
          <w:szCs w:val="24"/>
          <w:lang w:eastAsia="zh-CN"/>
        </w:rPr>
        <w:t>：</w:t>
      </w:r>
    </w:p>
    <w:p w14:paraId="6743EBA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1.本项目为“交钥匙工程”，采用费用包干方式建设，投标人应根据项目要求和现场情况，详细列明项目所需的设备（含软件）及材料。一旦中标，在项目实施中出现任何设备（含软件）及材料等遗漏，均由中标人免费提供，采购人不支付任何费用。验收时如不能满足技术参数要求，采购人会同监督管理部门给予相应的处罚。</w:t>
      </w:r>
    </w:p>
    <w:p w14:paraId="0C532D1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2.采购方在中国使用该货物或货物的任何一部分时，免受第三方提出的侵犯其专利权、软件著作权、商标权或工业设计权等知识产权的起诉或司法干预。如果发生上述起诉或干预，则其法律责任均由供应商负责。本采购所定制开发的产品及相关知识产权归双方所有，双方均有权使用，且有权自行决定其使用方式，收益归各自所有，无须向对方支付收益分成或费用。</w:t>
      </w:r>
    </w:p>
    <w:p w14:paraId="70FEF00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3.中标方提供设备的采购、安装、培训与维护服务。投标单位所报价格应包括货物运输、安装、调试、系统集成、人员培训、项目所需的各种材料、项目管理、垃圾清运及场地保洁等。</w:t>
      </w:r>
    </w:p>
    <w:p w14:paraId="64B1248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4.在本次投标中的所有产品均为全新原装产品。</w:t>
      </w:r>
    </w:p>
    <w:p w14:paraId="22D451C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5.本项目货物运输、卸车及搬动、安装与施工期间发生的任何意外和事故都由中标方负责。</w:t>
      </w:r>
    </w:p>
    <w:p w14:paraId="55EDC86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6.未验收项目设备等货物采购方不予保管，丢失概不负责。</w:t>
      </w:r>
    </w:p>
    <w:p w14:paraId="56007478">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7.该项目运维到期后，后续每年运维费用应不高于项目中标价格的 5%。</w:t>
      </w:r>
    </w:p>
    <w:p w14:paraId="03907AF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sz w:val="24"/>
          <w:szCs w:val="24"/>
          <w:lang w:eastAsia="zh-CN"/>
        </w:rPr>
      </w:pPr>
      <w:r>
        <w:rPr>
          <w:rFonts w:hint="eastAsia"/>
          <w:sz w:val="24"/>
          <w:szCs w:val="24"/>
          <w:lang w:eastAsia="zh-CN"/>
        </w:rPr>
        <w:t>8.本项目免费运维及服务期3年。7×24 小时技术响应，及时提供技术培训和咨询服务；24小时内维修工程师到达维修现场，免费运维及质保期自验收合格之日起计算。</w:t>
      </w:r>
    </w:p>
    <w:tbl>
      <w:tblPr>
        <w:tblStyle w:val="3"/>
        <w:tblW w:w="1366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062"/>
        <w:gridCol w:w="7305"/>
        <w:gridCol w:w="960"/>
        <w:gridCol w:w="1110"/>
        <w:gridCol w:w="2595"/>
      </w:tblGrid>
      <w:tr w14:paraId="059A1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EAB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4"/>
                <w:szCs w:val="24"/>
                <w:u w:val="none"/>
                <w:lang w:eastAsia="zh-CN"/>
              </w:rPr>
            </w:pPr>
            <w:r>
              <w:rPr>
                <w:rFonts w:hint="eastAsia" w:asciiTheme="minorEastAsia" w:hAnsiTheme="minorEastAsia" w:eastAsiaTheme="minorEastAsia" w:cstheme="minorEastAsia"/>
                <w:b w:val="0"/>
                <w:bCs w:val="0"/>
                <w:i w:val="0"/>
                <w:iCs w:val="0"/>
                <w:color w:val="auto"/>
                <w:sz w:val="24"/>
                <w:szCs w:val="24"/>
                <w:u w:val="none"/>
                <w:lang w:eastAsia="zh-CN"/>
              </w:rPr>
              <w:t>序号</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4261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4"/>
                <w:szCs w:val="24"/>
                <w:u w:val="none"/>
              </w:rPr>
            </w:pP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名称</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49B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4"/>
                <w:szCs w:val="24"/>
                <w:u w:val="none"/>
              </w:rPr>
            </w:pPr>
            <w:r>
              <w:rPr>
                <w:rFonts w:hint="eastAsia" w:asciiTheme="minorEastAsia" w:hAnsiTheme="minorEastAsia" w:eastAsiaTheme="minorEastAsia" w:cstheme="minorEastAsia"/>
                <w:b w:val="0"/>
                <w:bCs w:val="0"/>
                <w:i w:val="0"/>
                <w:iCs w:val="0"/>
                <w:color w:val="auto"/>
                <w:kern w:val="0"/>
                <w:sz w:val="24"/>
                <w:szCs w:val="24"/>
                <w:u w:val="none"/>
                <w:lang w:val="en-US" w:eastAsia="zh-CN" w:bidi="ar"/>
              </w:rPr>
              <w:t>功能要求</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676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4"/>
                <w:szCs w:val="24"/>
                <w:u w:val="none"/>
                <w:lang w:eastAsia="zh-CN"/>
              </w:rPr>
            </w:pPr>
            <w:r>
              <w:rPr>
                <w:rFonts w:hint="eastAsia" w:asciiTheme="minorEastAsia" w:hAnsiTheme="minorEastAsia" w:eastAsiaTheme="minorEastAsia" w:cstheme="minorEastAsia"/>
                <w:b w:val="0"/>
                <w:bCs w:val="0"/>
                <w:i w:val="0"/>
                <w:iCs w:val="0"/>
                <w:color w:val="auto"/>
                <w:sz w:val="24"/>
                <w:szCs w:val="24"/>
                <w:u w:val="none"/>
                <w:lang w:eastAsia="zh-CN"/>
              </w:rPr>
              <w:t>数量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3E8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4"/>
                <w:szCs w:val="24"/>
                <w:u w:val="none"/>
                <w:lang w:eastAsia="zh-CN"/>
              </w:rPr>
            </w:pPr>
            <w:r>
              <w:rPr>
                <w:rFonts w:hint="eastAsia" w:asciiTheme="minorEastAsia" w:hAnsiTheme="minorEastAsia" w:eastAsiaTheme="minorEastAsia" w:cstheme="minorEastAsia"/>
                <w:b w:val="0"/>
                <w:bCs w:val="0"/>
                <w:i w:val="0"/>
                <w:iCs w:val="0"/>
                <w:color w:val="auto"/>
                <w:sz w:val="24"/>
                <w:szCs w:val="24"/>
                <w:u w:val="none"/>
                <w:lang w:eastAsia="zh-CN"/>
              </w:rPr>
              <w:t>价格</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E7C4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Theme="minorEastAsia" w:hAnsiTheme="minorEastAsia" w:eastAsiaTheme="minorEastAsia" w:cstheme="minorEastAsia"/>
                <w:b w:val="0"/>
                <w:bCs w:val="0"/>
                <w:i w:val="0"/>
                <w:iCs w:val="0"/>
                <w:color w:val="auto"/>
                <w:sz w:val="24"/>
                <w:szCs w:val="24"/>
                <w:u w:val="none"/>
                <w:lang w:eastAsia="zh-CN"/>
              </w:rPr>
            </w:pPr>
            <w:r>
              <w:rPr>
                <w:rFonts w:hint="eastAsia" w:asciiTheme="minorEastAsia" w:hAnsiTheme="minorEastAsia" w:eastAsiaTheme="minorEastAsia" w:cstheme="minorEastAsia"/>
                <w:b w:val="0"/>
                <w:bCs w:val="0"/>
                <w:i w:val="0"/>
                <w:iCs w:val="0"/>
                <w:color w:val="auto"/>
                <w:sz w:val="24"/>
                <w:szCs w:val="24"/>
                <w:u w:val="none"/>
                <w:lang w:eastAsia="zh-CN"/>
              </w:rPr>
              <w:t>推荐品牌</w:t>
            </w:r>
          </w:p>
        </w:tc>
      </w:tr>
      <w:tr w14:paraId="127B0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3165">
            <w:pPr>
              <w:keepNext w:val="0"/>
              <w:keepLines w:val="0"/>
              <w:widowControl/>
              <w:suppressLineNumbers w:val="0"/>
              <w:jc w:val="center"/>
              <w:textAlignment w:val="center"/>
              <w:rPr>
                <w:rFonts w:hint="eastAsia" w:ascii="仿宋" w:hAnsi="仿宋" w:eastAsia="仿宋" w:cs="仿宋"/>
                <w:i w:val="0"/>
                <w:iCs w:val="0"/>
                <w:color w:val="000000"/>
                <w:sz w:val="16"/>
                <w:szCs w:val="16"/>
                <w:u w:val="none"/>
                <w:lang w:val="en-US" w:eastAsia="zh-CN"/>
              </w:rPr>
            </w:pPr>
            <w:r>
              <w:rPr>
                <w:rFonts w:hint="eastAsia" w:ascii="仿宋_GB2312" w:hAnsi="仿宋_GB2312" w:eastAsia="仿宋_GB2312" w:cs="仿宋_GB2312"/>
                <w:i w:val="0"/>
                <w:iCs w:val="0"/>
                <w:color w:val="000000"/>
                <w:sz w:val="32"/>
                <w:szCs w:val="32"/>
                <w:u w:val="none"/>
                <w:lang w:val="en-US" w:eastAsia="zh-CN"/>
              </w:rPr>
              <w:t>1</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7E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硬盘录像机</w:t>
            </w:r>
          </w:p>
          <w:p w14:paraId="34C767E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（车辆/场地）</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D50C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1、3U机架式16盘位嵌入式网络硬盘录像机，整机采用短机箱设计，搭载高性能ATX电源；</w:t>
            </w:r>
          </w:p>
          <w:p w14:paraId="45D6E44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2、存储接口：16个SATA接口，支持硬盘热插拔，已内置2块6T盘，容量12TB；</w:t>
            </w:r>
          </w:p>
          <w:p w14:paraId="356C8F0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3、视频接口：2×HDMI，2×VGA；</w:t>
            </w:r>
          </w:p>
          <w:p w14:paraId="09585CE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4、网络接口：2×RJ45 10/100/1000Mbps自适应以太网口；</w:t>
            </w:r>
          </w:p>
          <w:p w14:paraId="052B6C5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5、报警接口：16路报警输入，9路报警输出（其中第9路支持CTRL 12V）；</w:t>
            </w:r>
          </w:p>
          <w:p w14:paraId="120D1F6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6、反向供电：1路DC12V 1A；</w:t>
            </w:r>
          </w:p>
          <w:p w14:paraId="76DC4C2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7、串行接口：1路RS-232接口，1路全双工RS-485接口；</w:t>
            </w:r>
          </w:p>
          <w:p w14:paraId="0235E33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8、USB接口：2×USB 2.0，2×USB 3.0；</w:t>
            </w:r>
          </w:p>
          <w:p w14:paraId="63A0071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9、扩展接口：1×eSATA；</w:t>
            </w:r>
          </w:p>
          <w:p w14:paraId="621CDFF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10、输入带宽：256Mbps（开启RAID后为200Mbps），输出带宽：256Mbps（开启RAID后为200Mbps）；</w:t>
            </w:r>
          </w:p>
          <w:p w14:paraId="69C19F0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11、接入能力：16路H.264、H.265格式高清码流接入；</w:t>
            </w:r>
          </w:p>
          <w:p w14:paraId="6330032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12、解码能力：最大支持32×1080P；</w:t>
            </w:r>
          </w:p>
          <w:p w14:paraId="6C61287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13、显示能力：最大支持8K+1080P、2×4K异源输出；</w:t>
            </w:r>
          </w:p>
          <w:p w14:paraId="39BBD55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14、RAID模式：RAID0、RAID1、RAID5、RAID6、RAID10，支持全局热备盘；</w:t>
            </w:r>
          </w:p>
          <w:p w14:paraId="281B512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15、目标识别应用：支持目标抓拍、比对报警；支持以图搜图、按姓名检索、按属性检索；</w:t>
            </w:r>
          </w:p>
          <w:p w14:paraId="38D0C3C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16、目标名单库：支持16个名单库，总库容5万张；</w:t>
            </w:r>
          </w:p>
          <w:p w14:paraId="483ACDF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17、目标抓拍：4路视频流（2MP）；</w:t>
            </w:r>
          </w:p>
          <w:p w14:paraId="0D17474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18、目标比对：16路图片流；</w:t>
            </w:r>
          </w:p>
          <w:p w14:paraId="00E03CF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19、智搜应用：支持全路数目标检索功能，搭配前端警戒相机可对设备视频录像中的目标实现快速检索；</w:t>
            </w:r>
          </w:p>
          <w:p w14:paraId="1127307C">
            <w:pPr>
              <w:keepNext w:val="0"/>
              <w:keepLines w:val="0"/>
              <w:widowControl/>
              <w:suppressLineNumbers w:val="0"/>
              <w:jc w:val="both"/>
              <w:textAlignment w:val="center"/>
              <w:rPr>
                <w:rFonts w:hint="eastAsia" w:ascii="仿宋" w:hAnsi="仿宋" w:eastAsia="仿宋" w:cs="仿宋"/>
                <w:i w:val="0"/>
                <w:iCs w:val="0"/>
                <w:color w:val="000000"/>
                <w:sz w:val="16"/>
                <w:szCs w:val="16"/>
                <w:u w:val="none"/>
              </w:rPr>
            </w:pPr>
            <w:r>
              <w:rPr>
                <w:rFonts w:hint="eastAsia" w:asciiTheme="minorEastAsia" w:hAnsiTheme="minorEastAsia" w:eastAsiaTheme="minorEastAsia" w:cstheme="minorEastAsia"/>
                <w:i w:val="0"/>
                <w:iCs w:val="0"/>
                <w:color w:val="000000"/>
                <w:sz w:val="24"/>
                <w:szCs w:val="24"/>
                <w:u w:val="none"/>
              </w:rPr>
              <w:t>20、目标检索(智搜)：16路。</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D45DB">
            <w:pPr>
              <w:keepNext w:val="0"/>
              <w:keepLines w:val="0"/>
              <w:widowControl/>
              <w:suppressLineNumbers w:val="0"/>
              <w:jc w:val="left"/>
              <w:textAlignment w:val="center"/>
              <w:rPr>
                <w:rFonts w:hint="default" w:asciiTheme="minorEastAsia" w:hAnsiTheme="minorEastAsia" w:eastAsiaTheme="minorEastAsia" w:cstheme="minorEastAsia"/>
                <w:i w:val="0"/>
                <w:iCs w:val="0"/>
                <w:color w:val="000000"/>
                <w:sz w:val="28"/>
                <w:szCs w:val="28"/>
                <w:u w:val="none"/>
                <w:lang w:val="en-US" w:eastAsia="zh-CN"/>
              </w:rPr>
            </w:pPr>
            <w:r>
              <w:rPr>
                <w:rFonts w:hint="eastAsia" w:asciiTheme="minorEastAsia" w:hAnsiTheme="minorEastAsia" w:cstheme="minorEastAsia"/>
                <w:i w:val="0"/>
                <w:iCs w:val="0"/>
                <w:color w:val="000000"/>
                <w:sz w:val="24"/>
                <w:szCs w:val="24"/>
                <w:u w:val="none"/>
                <w:lang w:val="en-US" w:eastAsia="zh-CN"/>
              </w:rPr>
              <w:t>12套</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9C49">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9CB7">
            <w:pPr>
              <w:keepNext w:val="0"/>
              <w:keepLines w:val="0"/>
              <w:widowControl/>
              <w:suppressLineNumbers w:val="0"/>
              <w:jc w:val="left"/>
              <w:textAlignment w:val="center"/>
              <w:rPr>
                <w:rFonts w:hint="eastAsia" w:ascii="仿宋" w:hAnsi="仿宋" w:eastAsia="仿宋" w:cs="仿宋"/>
                <w:i w:val="0"/>
                <w:iCs w:val="0"/>
                <w:color w:val="000000"/>
                <w:sz w:val="16"/>
                <w:szCs w:val="16"/>
                <w:u w:val="none"/>
              </w:rPr>
            </w:pPr>
            <w:r>
              <w:rPr>
                <w:rFonts w:hint="eastAsia" w:asciiTheme="minorEastAsia" w:hAnsiTheme="minorEastAsia" w:eastAsiaTheme="minorEastAsia" w:cstheme="minorEastAsia"/>
                <w:i w:val="0"/>
                <w:iCs w:val="0"/>
                <w:color w:val="000000"/>
                <w:sz w:val="24"/>
                <w:szCs w:val="24"/>
                <w:u w:val="none"/>
              </w:rPr>
              <w:t>大华、海康威视、宇视</w:t>
            </w:r>
          </w:p>
        </w:tc>
      </w:tr>
      <w:tr w14:paraId="72E19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EF4E">
            <w:pPr>
              <w:keepNext w:val="0"/>
              <w:keepLines w:val="0"/>
              <w:widowControl/>
              <w:suppressLineNumbers w:val="0"/>
              <w:jc w:val="center"/>
              <w:textAlignment w:val="center"/>
              <w:rPr>
                <w:rFonts w:hint="default" w:ascii="仿宋" w:hAnsi="仿宋" w:eastAsia="仿宋" w:cs="仿宋"/>
                <w:i w:val="0"/>
                <w:iCs w:val="0"/>
                <w:color w:val="000000"/>
                <w:sz w:val="16"/>
                <w:szCs w:val="16"/>
                <w:u w:val="none"/>
                <w:lang w:val="en-US" w:eastAsia="zh-CN"/>
              </w:rPr>
            </w:pPr>
            <w:r>
              <w:rPr>
                <w:rFonts w:hint="eastAsia" w:ascii="仿宋" w:hAnsi="仿宋" w:eastAsia="仿宋" w:cs="仿宋"/>
                <w:i w:val="0"/>
                <w:iCs w:val="0"/>
                <w:color w:val="000000"/>
                <w:sz w:val="32"/>
                <w:szCs w:val="32"/>
                <w:u w:val="none"/>
                <w:lang w:val="en-US" w:eastAsia="zh-CN"/>
              </w:rPr>
              <w:t>2</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20BAF">
            <w:pPr>
              <w:keepNext w:val="0"/>
              <w:keepLines w:val="0"/>
              <w:widowControl/>
              <w:suppressLineNumbers w:val="0"/>
              <w:tabs>
                <w:tab w:val="left" w:pos="369"/>
              </w:tabs>
              <w:jc w:val="center"/>
              <w:textAlignment w:val="center"/>
              <w:rPr>
                <w:rFonts w:hint="eastAsia" w:asciiTheme="minorEastAsia" w:hAnsiTheme="minorEastAsia" w:eastAsiaTheme="minorEastAsia" w:cstheme="minorEastAsia"/>
                <w:i w:val="0"/>
                <w:iCs w:val="0"/>
                <w:color w:val="000000"/>
                <w:sz w:val="28"/>
                <w:szCs w:val="28"/>
                <w:u w:val="none"/>
                <w:lang w:eastAsia="zh-CN"/>
              </w:rPr>
            </w:pPr>
            <w:r>
              <w:rPr>
                <w:rFonts w:hint="eastAsia" w:asciiTheme="minorEastAsia" w:hAnsiTheme="minorEastAsia" w:cstheme="minorEastAsia"/>
                <w:i w:val="0"/>
                <w:iCs w:val="0"/>
                <w:color w:val="000000"/>
                <w:sz w:val="24"/>
                <w:szCs w:val="24"/>
                <w:u w:val="none"/>
                <w:lang w:eastAsia="zh-CN"/>
              </w:rPr>
              <w:t>网络交换机</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3B9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1、交换容量≥3.3Tbps，整机转发性能≥140 Mpps；</w:t>
            </w:r>
          </w:p>
          <w:p w14:paraId="05B8813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2、固化千兆电口≥24，千兆光口≥4；为保证设备稳定运行，要求采用无风扇设计；</w:t>
            </w:r>
          </w:p>
          <w:p w14:paraId="54195CE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3、为保障设备环境适应能力，要求设备支持0℃~70℃宽温工作；（提供第三方权威机构出具的测试报告证明并加盖设备厂商项目授权章）</w:t>
            </w:r>
          </w:p>
          <w:p w14:paraId="539900B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4、要求设备单端口支持的MAC地址用户数≥4k；（提供第三方权威机构出具的测试报告证明并加盖设备厂商项目授权章）</w:t>
            </w:r>
          </w:p>
          <w:p w14:paraId="6CEDE54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5、为节能环保考虑，要求设备最大功耗≤19W；</w:t>
            </w:r>
          </w:p>
          <w:p w14:paraId="3BB47D6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6、支持基于VLAN、MAC地址、IP地址、TCP/UDP端口号等ACL；</w:t>
            </w:r>
          </w:p>
          <w:p w14:paraId="4B2C907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7、支持静态、动态、黑洞MAC表项；支持源MAC地址过滤；</w:t>
            </w:r>
          </w:p>
          <w:p w14:paraId="776CBF62">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8、支持4K 802.1Q VLAN；支持基于MAC/ IP子网/认证策略/端口的VLAN；支持Voice VLAN；支持QinQ；</w:t>
            </w:r>
          </w:p>
          <w:p w14:paraId="45172F8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8"/>
                <w:szCs w:val="28"/>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367F">
            <w:pPr>
              <w:keepNext w:val="0"/>
              <w:keepLines w:val="0"/>
              <w:widowControl/>
              <w:suppressLineNumbers w:val="0"/>
              <w:jc w:val="left"/>
              <w:textAlignment w:val="center"/>
              <w:rPr>
                <w:rFonts w:hint="eastAsia" w:asciiTheme="minorEastAsia" w:hAnsiTheme="minorEastAsia" w:cstheme="minorEastAsia"/>
                <w:i w:val="0"/>
                <w:iCs w:val="0"/>
                <w:color w:val="000000"/>
                <w:sz w:val="28"/>
                <w:szCs w:val="28"/>
                <w:u w:val="none"/>
                <w:lang w:val="en-US" w:eastAsia="zh-CN"/>
              </w:rPr>
            </w:pPr>
            <w:r>
              <w:rPr>
                <w:rFonts w:hint="eastAsia" w:asciiTheme="minorEastAsia" w:hAnsiTheme="minorEastAsia" w:cstheme="minorEastAsia"/>
                <w:i w:val="0"/>
                <w:iCs w:val="0"/>
                <w:color w:val="000000"/>
                <w:sz w:val="24"/>
                <w:szCs w:val="24"/>
                <w:u w:val="none"/>
                <w:lang w:val="en-US" w:eastAsia="zh-CN"/>
              </w:rPr>
              <w:t>6（台）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E592">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2B76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8"/>
                <w:szCs w:val="28"/>
                <w:u w:val="none"/>
              </w:rPr>
            </w:pPr>
            <w:r>
              <w:rPr>
                <w:rFonts w:hint="eastAsia" w:asciiTheme="minorEastAsia" w:hAnsiTheme="minorEastAsia" w:eastAsiaTheme="minorEastAsia" w:cstheme="minorEastAsia"/>
                <w:i w:val="0"/>
                <w:iCs w:val="0"/>
                <w:color w:val="000000"/>
                <w:sz w:val="28"/>
                <w:szCs w:val="28"/>
                <w:u w:val="none"/>
              </w:rPr>
              <w:t>锐捷、迪普、华三</w:t>
            </w:r>
          </w:p>
        </w:tc>
      </w:tr>
      <w:tr w14:paraId="63B8B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8C69C">
            <w:pPr>
              <w:keepNext w:val="0"/>
              <w:keepLines w:val="0"/>
              <w:widowControl/>
              <w:suppressLineNumbers w:val="0"/>
              <w:jc w:val="center"/>
              <w:textAlignment w:val="cente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3</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2669">
            <w:pPr>
              <w:keepNext w:val="0"/>
              <w:keepLines w:val="0"/>
              <w:widowControl/>
              <w:suppressLineNumbers w:val="0"/>
              <w:jc w:val="center"/>
              <w:textAlignment w:val="center"/>
              <w:rPr>
                <w:rFonts w:hint="eastAsia" w:asciiTheme="minorEastAsia" w:hAnsiTheme="minorEastAsia" w:cstheme="minorEastAsia"/>
                <w:i w:val="0"/>
                <w:iCs w:val="0"/>
                <w:color w:val="000000"/>
                <w:sz w:val="28"/>
                <w:szCs w:val="28"/>
                <w:u w:val="none"/>
                <w:lang w:eastAsia="zh-CN"/>
              </w:rPr>
            </w:pPr>
            <w:r>
              <w:rPr>
                <w:rFonts w:hint="eastAsia" w:asciiTheme="minorEastAsia" w:hAnsiTheme="minorEastAsia" w:cstheme="minorEastAsia"/>
                <w:i w:val="0"/>
                <w:iCs w:val="0"/>
                <w:color w:val="000000"/>
                <w:sz w:val="24"/>
                <w:szCs w:val="24"/>
                <w:u w:val="none"/>
                <w:lang w:eastAsia="zh-CN"/>
              </w:rPr>
              <w:t>计算机工作站</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FE2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1、机型：分体式商用台式机；</w:t>
            </w:r>
          </w:p>
          <w:p w14:paraId="3FDEC1BC">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2、处理器：≥Intel 12代酷睿 i7-12700处理器；</w:t>
            </w:r>
          </w:p>
          <w:p w14:paraId="0A9F8788">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3、主板：≥Intel B660商用芯片组且集成SATA硬盘供电接口的主板，主机与主板同品牌；</w:t>
            </w:r>
          </w:p>
          <w:p w14:paraId="6E84C06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4、内存：≥16GB DDR4 3200MHz 内存，≥2个内存扩展槽；</w:t>
            </w:r>
          </w:p>
          <w:p w14:paraId="43263FB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5、硬盘：包含≥1TB SATA机械硬盘；</w:t>
            </w:r>
          </w:p>
          <w:p w14:paraId="3B2E7F4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6、显卡：集成显卡；</w:t>
            </w:r>
          </w:p>
          <w:p w14:paraId="36E9597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7、音频：集成5.1声道高清声卡，前2后1音频插孔；</w:t>
            </w:r>
          </w:p>
          <w:p w14:paraId="557041F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8、网卡：集成千兆网卡；</w:t>
            </w:r>
          </w:p>
          <w:p w14:paraId="0C6B530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9、I/O扩展槽：≥1个PCIe x16, ≥1个PCIe x1,≥1个PCI；</w:t>
            </w:r>
          </w:p>
          <w:p w14:paraId="2593FF9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10、M.2扩展槽：≥1个M.2；</w:t>
            </w:r>
          </w:p>
          <w:p w14:paraId="323E3B9B">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11、USB接口：前面板≥4个USB3.2接口，1个USB3.2  Type-c接口 背板≥4个USB2.0接口；</w:t>
            </w:r>
          </w:p>
          <w:p w14:paraId="3D618DF7">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12、视频接口：≥VGA + HDMI + DP等3个视频输出端口</w:t>
            </w:r>
          </w:p>
          <w:p w14:paraId="2822823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13、其他接口：≥1个串口</w:t>
            </w:r>
          </w:p>
          <w:p w14:paraId="24E3614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8"/>
                <w:szCs w:val="28"/>
                <w:u w:val="none"/>
              </w:rPr>
            </w:pPr>
            <w:r>
              <w:rPr>
                <w:rFonts w:hint="eastAsia" w:asciiTheme="minorEastAsia" w:hAnsiTheme="minorEastAsia" w:eastAsiaTheme="minorEastAsia" w:cstheme="minorEastAsia"/>
                <w:i w:val="0"/>
                <w:iCs w:val="0"/>
                <w:color w:val="000000"/>
                <w:sz w:val="24"/>
                <w:szCs w:val="24"/>
                <w:u w:val="none"/>
              </w:rPr>
              <w:t>14、键盘鼠标：标准商务键盘鼠标；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1F2F">
            <w:pPr>
              <w:keepNext w:val="0"/>
              <w:keepLines w:val="0"/>
              <w:widowControl/>
              <w:suppressLineNumbers w:val="0"/>
              <w:jc w:val="left"/>
              <w:textAlignment w:val="center"/>
              <w:rPr>
                <w:rFonts w:hint="eastAsia" w:asciiTheme="minorEastAsia" w:hAnsiTheme="minorEastAsia" w:cstheme="minorEastAsia"/>
                <w:i w:val="0"/>
                <w:iCs w:val="0"/>
                <w:color w:val="000000"/>
                <w:sz w:val="28"/>
                <w:szCs w:val="28"/>
                <w:u w:val="none"/>
                <w:lang w:val="en-US" w:eastAsia="zh-CN"/>
              </w:rPr>
            </w:pPr>
            <w:r>
              <w:rPr>
                <w:rFonts w:hint="eastAsia" w:asciiTheme="minorEastAsia" w:hAnsiTheme="minorEastAsia" w:cstheme="minorEastAsia"/>
                <w:i w:val="0"/>
                <w:iCs w:val="0"/>
                <w:color w:val="000000"/>
                <w:sz w:val="28"/>
                <w:szCs w:val="28"/>
                <w:u w:val="none"/>
                <w:lang w:val="en-US" w:eastAsia="zh-CN"/>
              </w:rPr>
              <w:t>4（台）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E14CD">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3F582">
            <w:pPr>
              <w:keepNext w:val="0"/>
              <w:keepLines w:val="0"/>
              <w:widowControl/>
              <w:suppressLineNumbers w:val="0"/>
              <w:ind w:firstLine="237" w:firstLineChars="0"/>
              <w:jc w:val="left"/>
              <w:textAlignment w:val="center"/>
              <w:rPr>
                <w:rFonts w:hint="eastAsia" w:asciiTheme="minorEastAsia" w:hAnsiTheme="minorEastAsia" w:eastAsiaTheme="minorEastAsia" w:cstheme="minorEastAsia"/>
                <w:i w:val="0"/>
                <w:iCs w:val="0"/>
                <w:color w:val="000000"/>
                <w:sz w:val="28"/>
                <w:szCs w:val="28"/>
                <w:u w:val="none"/>
              </w:rPr>
            </w:pPr>
            <w:r>
              <w:rPr>
                <w:rFonts w:hint="eastAsia" w:asciiTheme="minorEastAsia" w:hAnsiTheme="minorEastAsia" w:eastAsiaTheme="minorEastAsia" w:cstheme="minorEastAsia"/>
                <w:i w:val="0"/>
                <w:iCs w:val="0"/>
                <w:color w:val="000000"/>
                <w:sz w:val="28"/>
                <w:szCs w:val="28"/>
                <w:u w:val="none"/>
              </w:rPr>
              <w:t>惠普、戴尔、联想</w:t>
            </w:r>
          </w:p>
        </w:tc>
      </w:tr>
      <w:tr w14:paraId="4BCA1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90B2D">
            <w:pPr>
              <w:keepNext w:val="0"/>
              <w:keepLines w:val="0"/>
              <w:widowControl/>
              <w:suppressLineNumbers w:val="0"/>
              <w:jc w:val="center"/>
              <w:textAlignment w:val="center"/>
              <w:rPr>
                <w:rFonts w:hint="default" w:ascii="仿宋" w:hAnsi="仿宋" w:eastAsia="仿宋" w:cs="仿宋"/>
                <w:i w:val="0"/>
                <w:iCs w:val="0"/>
                <w:color w:val="000000"/>
                <w:sz w:val="32"/>
                <w:szCs w:val="32"/>
                <w:u w:val="none"/>
                <w:lang w:val="en-US" w:eastAsia="zh-CN"/>
              </w:rPr>
            </w:pPr>
            <w:r>
              <w:rPr>
                <w:rFonts w:hint="eastAsia" w:ascii="仿宋" w:hAnsi="仿宋" w:eastAsia="仿宋" w:cs="仿宋"/>
                <w:i w:val="0"/>
                <w:iCs w:val="0"/>
                <w:color w:val="000000"/>
                <w:sz w:val="32"/>
                <w:szCs w:val="32"/>
                <w:u w:val="none"/>
                <w:lang w:val="en-US" w:eastAsia="zh-CN"/>
              </w:rPr>
              <w:t>4</w:t>
            </w:r>
          </w:p>
        </w:tc>
        <w:tc>
          <w:tcPr>
            <w:tcW w:w="10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2A394">
            <w:pPr>
              <w:keepNext w:val="0"/>
              <w:keepLines w:val="0"/>
              <w:widowControl/>
              <w:suppressLineNumbers w:val="0"/>
              <w:jc w:val="center"/>
              <w:textAlignment w:val="center"/>
              <w:rPr>
                <w:rFonts w:hint="eastAsia" w:asciiTheme="minorEastAsia" w:hAnsi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eastAsia="zh-CN"/>
              </w:rPr>
              <w:t>计算机工作站</w:t>
            </w:r>
          </w:p>
        </w:tc>
        <w:tc>
          <w:tcPr>
            <w:tcW w:w="7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DE69">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1、机型：分体式商用台式机；</w:t>
            </w:r>
          </w:p>
          <w:p w14:paraId="3F58D0B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2、处理器：≥Intel 12代酷睿 i7-12700处理器；</w:t>
            </w:r>
          </w:p>
          <w:p w14:paraId="2FB98A2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3、主板：≥Intel B660商用芯片组且集成SATA硬盘供电接口的主板，主机与主板同品牌；</w:t>
            </w:r>
          </w:p>
          <w:p w14:paraId="2B79548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4、内存：≥16GB DDR4 3200MHz 内存，≥2个内存扩展槽；</w:t>
            </w:r>
          </w:p>
          <w:p w14:paraId="1CAE6124">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5、硬盘：包含≥1TB SATA机械硬盘和≥256GB M.2 PCIe SSD硬盘；</w:t>
            </w:r>
          </w:p>
          <w:p w14:paraId="79803223">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6、显卡：集成显卡；</w:t>
            </w:r>
          </w:p>
          <w:p w14:paraId="3CF0830F">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7、音频：集成5.1声道高清声卡，前2后1音频插孔；</w:t>
            </w:r>
          </w:p>
          <w:p w14:paraId="0DE38AE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8、网卡：集成千兆网卡；</w:t>
            </w:r>
          </w:p>
          <w:p w14:paraId="3EFD9F2A">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9、I/O扩展槽：≥1个PCIe x16, ≥1个PCIe x1,≥1个PCI；</w:t>
            </w:r>
          </w:p>
          <w:p w14:paraId="4B161B0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10、M.2扩展槽：≥1个M.2；</w:t>
            </w:r>
          </w:p>
          <w:p w14:paraId="59B22E8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11、USB接口：前面板≥4个USB3.2接口，1个USB3.2  Type-c接口 背板≥4个USB2.0接口；</w:t>
            </w:r>
          </w:p>
          <w:p w14:paraId="00624BC5">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12、视频接口：≥VGA + HDMI + DP等3个视频输出端口</w:t>
            </w:r>
          </w:p>
          <w:p w14:paraId="57D126E1">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13、其他接口：≥1个串口</w:t>
            </w:r>
          </w:p>
          <w:p w14:paraId="365AA9F6">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sz w:val="24"/>
                <w:szCs w:val="24"/>
                <w:u w:val="none"/>
              </w:rPr>
              <w:t>14、键盘鼠标：标准商务键盘鼠标；</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FF470">
            <w:pPr>
              <w:keepNext w:val="0"/>
              <w:keepLines w:val="0"/>
              <w:widowControl/>
              <w:suppressLineNumbers w:val="0"/>
              <w:jc w:val="left"/>
              <w:textAlignment w:val="center"/>
              <w:rPr>
                <w:rFonts w:hint="eastAsia" w:asciiTheme="minorEastAsia" w:hAnsiTheme="minorEastAsia" w:cstheme="minorEastAsia"/>
                <w:i w:val="0"/>
                <w:iCs w:val="0"/>
                <w:color w:val="000000"/>
                <w:sz w:val="28"/>
                <w:szCs w:val="28"/>
                <w:u w:val="none"/>
                <w:lang w:val="en-US" w:eastAsia="zh-CN"/>
              </w:rPr>
            </w:pPr>
            <w:r>
              <w:rPr>
                <w:rFonts w:hint="eastAsia" w:asciiTheme="minorEastAsia" w:hAnsiTheme="minorEastAsia" w:cstheme="minorEastAsia"/>
                <w:i w:val="0"/>
                <w:iCs w:val="0"/>
                <w:color w:val="000000"/>
                <w:sz w:val="28"/>
                <w:szCs w:val="28"/>
                <w:u w:val="none"/>
                <w:lang w:val="en-US" w:eastAsia="zh-CN"/>
              </w:rPr>
              <w:t>2（台）</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A88C4">
            <w:pPr>
              <w:keepNext w:val="0"/>
              <w:keepLines w:val="0"/>
              <w:widowControl/>
              <w:suppressLineNumbers w:val="0"/>
              <w:jc w:val="center"/>
              <w:textAlignment w:val="center"/>
              <w:rPr>
                <w:rFonts w:hint="eastAsia" w:ascii="仿宋" w:hAnsi="仿宋" w:eastAsia="仿宋" w:cs="仿宋"/>
                <w:i w:val="0"/>
                <w:iCs w:val="0"/>
                <w:color w:val="000000"/>
                <w:sz w:val="16"/>
                <w:szCs w:val="16"/>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3997A">
            <w:pPr>
              <w:keepNext w:val="0"/>
              <w:keepLines w:val="0"/>
              <w:widowControl/>
              <w:suppressLineNumbers w:val="0"/>
              <w:ind w:firstLine="237" w:firstLineChars="0"/>
              <w:jc w:val="both"/>
              <w:textAlignment w:val="center"/>
              <w:rPr>
                <w:rFonts w:hint="eastAsia" w:asciiTheme="minorEastAsia" w:hAnsiTheme="minorEastAsia" w:eastAsiaTheme="minorEastAsia" w:cstheme="minorEastAsia"/>
                <w:i w:val="0"/>
                <w:iCs w:val="0"/>
                <w:color w:val="000000"/>
                <w:sz w:val="28"/>
                <w:szCs w:val="28"/>
                <w:u w:val="none"/>
              </w:rPr>
            </w:pPr>
            <w:r>
              <w:rPr>
                <w:rFonts w:hint="eastAsia" w:asciiTheme="minorEastAsia" w:hAnsiTheme="minorEastAsia" w:eastAsiaTheme="minorEastAsia" w:cstheme="minorEastAsia"/>
                <w:i w:val="0"/>
                <w:iCs w:val="0"/>
                <w:color w:val="000000"/>
                <w:sz w:val="28"/>
                <w:szCs w:val="28"/>
                <w:u w:val="none"/>
              </w:rPr>
              <w:t>惠普、戴尔、联想</w:t>
            </w:r>
          </w:p>
        </w:tc>
      </w:tr>
      <w:tr w14:paraId="303D5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136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7A316B">
            <w:pPr>
              <w:keepNext w:val="0"/>
              <w:keepLines w:val="0"/>
              <w:widowControl/>
              <w:suppressLineNumbers w:val="0"/>
              <w:ind w:firstLine="237" w:firstLineChars="0"/>
              <w:jc w:val="both"/>
              <w:textAlignment w:val="center"/>
              <w:rPr>
                <w:rFonts w:hint="eastAsia" w:asciiTheme="minorEastAsia" w:hAnsiTheme="minorEastAsia" w:cstheme="minorEastAsia"/>
                <w:i w:val="0"/>
                <w:iCs w:val="0"/>
                <w:color w:val="000000"/>
                <w:sz w:val="24"/>
                <w:szCs w:val="24"/>
                <w:u w:val="none"/>
                <w:lang w:eastAsia="zh-CN"/>
              </w:rPr>
            </w:pPr>
            <w:r>
              <w:rPr>
                <w:rFonts w:hint="eastAsia" w:asciiTheme="minorEastAsia" w:hAnsiTheme="minorEastAsia" w:eastAsiaTheme="minorEastAsia" w:cstheme="minorEastAsia"/>
                <w:i w:val="0"/>
                <w:iCs w:val="0"/>
                <w:color w:val="000000"/>
                <w:sz w:val="24"/>
                <w:szCs w:val="24"/>
                <w:u w:val="none"/>
              </w:rPr>
              <w:t>备注：</w:t>
            </w:r>
            <w:r>
              <w:rPr>
                <w:rFonts w:hint="eastAsia" w:asciiTheme="minorEastAsia" w:hAnsiTheme="minorEastAsia" w:cstheme="minorEastAsia"/>
                <w:i w:val="0"/>
                <w:iCs w:val="0"/>
                <w:color w:val="000000"/>
                <w:sz w:val="24"/>
                <w:szCs w:val="24"/>
                <w:u w:val="none"/>
                <w:lang w:val="en-US" w:eastAsia="zh-CN"/>
              </w:rPr>
              <w:t>1.</w:t>
            </w:r>
            <w:r>
              <w:rPr>
                <w:rFonts w:hint="eastAsia" w:asciiTheme="minorEastAsia" w:hAnsiTheme="minorEastAsia" w:eastAsiaTheme="minorEastAsia" w:cstheme="minorEastAsia"/>
                <w:i w:val="0"/>
                <w:iCs w:val="0"/>
                <w:color w:val="000000"/>
                <w:sz w:val="24"/>
                <w:szCs w:val="24"/>
                <w:u w:val="none"/>
              </w:rPr>
              <w:t>投标总价应包括为完成本项目招标范围内各阶段工作内容所需的全部费用，中标后不予调整，其他未尽事宜投标人应统一考虑在报价内</w:t>
            </w:r>
            <w:r>
              <w:rPr>
                <w:rFonts w:hint="eastAsia" w:asciiTheme="minorEastAsia" w:hAnsiTheme="minorEastAsia" w:cstheme="minorEastAsia"/>
                <w:i w:val="0"/>
                <w:iCs w:val="0"/>
                <w:color w:val="000000"/>
                <w:sz w:val="24"/>
                <w:szCs w:val="24"/>
                <w:u w:val="none"/>
                <w:lang w:eastAsia="zh-CN"/>
              </w:rPr>
              <w:t>。</w:t>
            </w:r>
          </w:p>
          <w:p w14:paraId="3C2D48C3">
            <w:pPr>
              <w:keepNext w:val="0"/>
              <w:keepLines w:val="0"/>
              <w:widowControl/>
              <w:suppressLineNumbers w:val="0"/>
              <w:ind w:firstLine="237" w:firstLineChars="0"/>
              <w:jc w:val="both"/>
              <w:textAlignment w:val="center"/>
              <w:rPr>
                <w:rFonts w:hint="eastAsia" w:asciiTheme="minorEastAsia" w:hAnsiTheme="minorEastAsia" w:cstheme="minorEastAsia"/>
                <w:i w:val="0"/>
                <w:iCs w:val="0"/>
                <w:color w:val="000000"/>
                <w:sz w:val="24"/>
                <w:szCs w:val="24"/>
                <w:u w:val="none"/>
                <w:lang w:eastAsia="zh-CN"/>
              </w:rPr>
            </w:pPr>
            <w:r>
              <w:rPr>
                <w:rFonts w:hint="eastAsia" w:asciiTheme="minorEastAsia" w:hAnsiTheme="minorEastAsia" w:cstheme="minorEastAsia"/>
                <w:i w:val="0"/>
                <w:iCs w:val="0"/>
                <w:color w:val="000000"/>
                <w:sz w:val="24"/>
                <w:szCs w:val="24"/>
                <w:u w:val="none"/>
                <w:lang w:val="en-US" w:eastAsia="zh-CN"/>
              </w:rPr>
              <w:t>2</w:t>
            </w:r>
            <w:r>
              <w:rPr>
                <w:rFonts w:hint="eastAsia" w:asciiTheme="minorEastAsia" w:hAnsiTheme="minorEastAsia" w:cstheme="minorEastAsia"/>
                <w:i w:val="0"/>
                <w:iCs w:val="0"/>
                <w:color w:val="000000"/>
                <w:sz w:val="24"/>
                <w:szCs w:val="24"/>
                <w:u w:val="none"/>
                <w:lang w:eastAsia="zh-CN"/>
              </w:rPr>
              <w:t>.所有产品参数为实质性参数，必须响应或优于响应，否则，其投标无效。</w:t>
            </w:r>
          </w:p>
          <w:p w14:paraId="0D269BB2">
            <w:pPr>
              <w:keepNext w:val="0"/>
              <w:keepLines w:val="0"/>
              <w:widowControl/>
              <w:suppressLineNumbers w:val="0"/>
              <w:ind w:firstLine="237" w:firstLineChars="0"/>
              <w:jc w:val="both"/>
              <w:textAlignment w:val="center"/>
              <w:rPr>
                <w:rFonts w:hint="eastAsia" w:asciiTheme="minorEastAsia" w:hAnsiTheme="minorEastAsia" w:eastAsiaTheme="minorEastAsia" w:cstheme="minorEastAsia"/>
                <w:i w:val="0"/>
                <w:iCs w:val="0"/>
                <w:color w:val="000000"/>
                <w:sz w:val="28"/>
                <w:szCs w:val="28"/>
                <w:u w:val="none"/>
                <w:lang w:val="en-US" w:eastAsia="zh-CN"/>
              </w:rPr>
            </w:pPr>
            <w:r>
              <w:rPr>
                <w:rFonts w:hint="eastAsia" w:asciiTheme="minorEastAsia" w:hAnsiTheme="minorEastAsia" w:cstheme="minorEastAsia"/>
                <w:i w:val="0"/>
                <w:iCs w:val="0"/>
                <w:color w:val="000000"/>
                <w:sz w:val="24"/>
                <w:szCs w:val="24"/>
                <w:u w:val="none"/>
                <w:lang w:val="en-US" w:eastAsia="zh-CN"/>
              </w:rPr>
              <w:t>3</w:t>
            </w:r>
            <w:bookmarkStart w:id="0" w:name="_GoBack"/>
            <w:bookmarkEnd w:id="0"/>
            <w:r>
              <w:rPr>
                <w:rFonts w:hint="eastAsia" w:asciiTheme="minorEastAsia" w:hAnsiTheme="minorEastAsia" w:cstheme="minorEastAsia"/>
                <w:i w:val="0"/>
                <w:iCs w:val="0"/>
                <w:color w:val="000000"/>
                <w:sz w:val="24"/>
                <w:szCs w:val="24"/>
                <w:u w:val="none"/>
                <w:lang w:eastAsia="zh-CN"/>
              </w:rPr>
              <w:t>.对于“采购需求”中要求提供（具有）的证书、检测报告及其他有关证明文件，供货时交采购人核验，如发现弄虚作假或不能提供齐全的，将向政府采购监管部门报告，按有关规定进行处理，如有关要求与本条内容不一致，则以本条内容为准。</w:t>
            </w:r>
          </w:p>
        </w:tc>
      </w:tr>
    </w:tbl>
    <w:p w14:paraId="6CCD9BB1">
      <w:pPr>
        <w:rPr>
          <w:rFonts w:hint="eastAsia"/>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wZjNiMTcwMzI0Y2M4MmU2ZDA2M2UyOWMxNDgyYjUifQ=="/>
  </w:docVars>
  <w:rsids>
    <w:rsidRoot w:val="71E507EC"/>
    <w:rsid w:val="0C5C6090"/>
    <w:rsid w:val="0DED5F3B"/>
    <w:rsid w:val="0EDF7256"/>
    <w:rsid w:val="1324518F"/>
    <w:rsid w:val="1EBB6710"/>
    <w:rsid w:val="49942AE2"/>
    <w:rsid w:val="52302EF2"/>
    <w:rsid w:val="56154F3B"/>
    <w:rsid w:val="71E507EC"/>
    <w:rsid w:val="72C84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afterLines="0" w:afterAutospacing="0" w:line="480" w:lineRule="auto"/>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2023</Words>
  <Characters>2456</Characters>
  <Lines>0</Lines>
  <Paragraphs>0</Paragraphs>
  <TotalTime>38</TotalTime>
  <ScaleCrop>false</ScaleCrop>
  <LinksUpToDate>false</LinksUpToDate>
  <CharactersWithSpaces>2505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2023-05-18T13:20:00Z</dcterms:created>
  <dc:creator>Administrator</dc:creator>
  <cp:lastModifiedBy>L</cp:lastModifiedBy>
  <cp:lastPrinted>2023-05-23T05:50:00Z</cp:lastPrinted>
  <dcterms:modified xsi:type="dcterms:W3CDTF">2024-07-02T08:47:35Z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5136F8AF666C42C088BBD068EE6E5D86_13</vt:lpwstr>
  </property>
</Properties>
</file>