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bookmarkStart w:id="8" w:name="_GoBack"/>
      <w:bookmarkEnd w:id="8"/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spacing w:line="520" w:lineRule="exact"/>
        <w:ind w:firstLine="640" w:firstLineChars="200"/>
        <w:jc w:val="center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bookmarkStart w:id="0" w:name="_Hlk170482522"/>
      <w:bookmarkStart w:id="1" w:name="_Hlk170115812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2024年亳州区域砂、石、水泥</w:t>
      </w:r>
      <w:bookmarkEnd w:id="0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集采项目</w:t>
      </w:r>
      <w:bookmarkEnd w:id="1"/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BZJK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采购人名称：亳州交控通路交通设施有限公司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2024年亳州区域砂、石、水泥集采项目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-2024-   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年7月  日  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2" w:name="_Toc144974862"/>
      <w:bookmarkStart w:id="3" w:name="_Toc152045794"/>
      <w:bookmarkStart w:id="4" w:name="_Toc300835216"/>
      <w:bookmarkStart w:id="5" w:name="_Toc247514286"/>
      <w:bookmarkStart w:id="6" w:name="_Toc152042583"/>
      <w:bookmarkStart w:id="7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亳州交控通路交通设施有限公司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2024年亳州区域砂、石、水泥集采项目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2024年亳州区域砂、石、水泥集采项目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以供货验收合格当月亳州市除税信息价基数的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（不含税，另外增值税税率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）为投标报价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，供货期：自合同签订之日起1年；交货期：自采购人发出交货指令5天内完成供货。质量标准：符合国家、地方、行业现行相关规范合格标准，符合附件采购需求。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；（四）分项报价表；（五）资格审查资料；（六）其他资料。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2"/>
      <w:bookmarkEnd w:id="3"/>
      <w:bookmarkEnd w:id="4"/>
      <w:bookmarkEnd w:id="5"/>
      <w:bookmarkEnd w:id="6"/>
      <w:bookmarkEnd w:id="7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7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1.分项报价表说明（如有）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8"/>
        <w:tblW w:w="94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1219"/>
        <w:gridCol w:w="552"/>
        <w:gridCol w:w="759"/>
        <w:gridCol w:w="1666"/>
        <w:gridCol w:w="1619"/>
        <w:gridCol w:w="1940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4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材料名称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规格mm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占比</w:t>
            </w:r>
            <w:r>
              <w:rPr>
                <w:rFonts w:hint="eastAsia"/>
                <w:szCs w:val="21"/>
              </w:rPr>
              <w:t>（%）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不含税下浮率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不含税综合下浮率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税率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4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砂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吨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以订单通知</w:t>
            </w:r>
            <w:r>
              <w:rPr>
                <w:rFonts w:hint="eastAsia"/>
                <w:szCs w:val="21"/>
              </w:rPr>
              <w:t>为准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59%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除税信息价下浮</w:t>
            </w:r>
            <w:r>
              <w:rPr>
                <w:rFonts w:hint="eastAsia"/>
                <w:szCs w:val="21"/>
                <w:u w:val="single"/>
              </w:rPr>
              <w:t xml:space="preserve">    % 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=占比*下浮点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4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碎石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吨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以订单通知</w:t>
            </w:r>
            <w:r>
              <w:rPr>
                <w:rFonts w:hint="eastAsia"/>
                <w:szCs w:val="21"/>
              </w:rPr>
              <w:t>为准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30%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除税信息价下浮</w:t>
            </w:r>
            <w:r>
              <w:rPr>
                <w:rFonts w:hint="eastAsia"/>
                <w:szCs w:val="21"/>
                <w:u w:val="single"/>
              </w:rPr>
              <w:t xml:space="preserve">    % 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=占比*下浮点</w:t>
            </w: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水泥32.5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吨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以订单通知为准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3%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除税信息价下浮</w:t>
            </w:r>
            <w:r>
              <w:rPr>
                <w:rFonts w:hint="eastAsia"/>
                <w:szCs w:val="21"/>
                <w:u w:val="single"/>
              </w:rPr>
              <w:t xml:space="preserve">    % 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=占比*下浮点</w:t>
            </w: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水泥42.5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吨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以订单通知为准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8%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除税信息价下浮</w:t>
            </w:r>
            <w:r>
              <w:rPr>
                <w:rFonts w:hint="eastAsia"/>
                <w:szCs w:val="21"/>
                <w:u w:val="single"/>
              </w:rPr>
              <w:t xml:space="preserve">    % 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=占比*下浮点</w:t>
            </w: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94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综合不含税下浮率合计：</w:t>
            </w:r>
          </w:p>
        </w:tc>
      </w:tr>
    </w:tbl>
    <w:p>
      <w:pPr>
        <w:spacing w:line="460" w:lineRule="exact"/>
        <w:rPr>
          <w:rFonts w:ascii="宋体" w:hAnsi="宋体" w:cs="仿宋"/>
          <w:sz w:val="24"/>
          <w:lang w:val="zh-CN"/>
        </w:rPr>
      </w:pPr>
      <w:r>
        <w:rPr>
          <w:rFonts w:hint="eastAsia" w:ascii="宋体" w:hAnsi="宋体" w:cs="仿宋"/>
          <w:sz w:val="24"/>
          <w:lang w:val="zh-CN"/>
        </w:rPr>
        <w:t>备注：1.报价形式为：以不含税单价合成不含税总价报价。综合不含税下浮率=占比*不含税单价下浮率，</w:t>
      </w:r>
      <w:r>
        <w:rPr>
          <w:rFonts w:hint="eastAsia" w:ascii="宋体" w:hAnsi="宋体" w:cs="仿宋"/>
          <w:sz w:val="24"/>
          <w:lang w:val="en-US" w:eastAsia="zh-CN"/>
        </w:rPr>
        <w:t>然后</w:t>
      </w:r>
      <w:r>
        <w:rPr>
          <w:rFonts w:hint="eastAsia" w:ascii="宋体" w:hAnsi="宋体" w:cs="仿宋"/>
          <w:sz w:val="24"/>
          <w:lang w:val="zh-CN"/>
        </w:rPr>
        <w:t>进行累加合计；小车（低于30吨/每车）计算出含税单价后另加15元/吨</w:t>
      </w:r>
      <w:r>
        <w:rPr>
          <w:rFonts w:hint="eastAsia" w:ascii="宋体" w:hAnsi="宋体" w:cs="仿宋"/>
          <w:sz w:val="24"/>
          <w:lang w:val="en-US" w:eastAsia="zh-CN"/>
        </w:rPr>
        <w:t>进行结算</w:t>
      </w:r>
      <w:r>
        <w:rPr>
          <w:rFonts w:hint="eastAsia" w:ascii="宋体" w:hAnsi="宋体" w:cs="仿宋"/>
          <w:sz w:val="24"/>
          <w:lang w:val="zh-CN"/>
        </w:rPr>
        <w:t>。</w:t>
      </w:r>
    </w:p>
    <w:p>
      <w:pPr>
        <w:pStyle w:val="17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2.、提供业绩资料，加盖供应商单位公章；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3、提供供应商信用中国查询证明的复印件或扫描件，加盖供应商单位公章。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ZmU1NzVmNjhkMDIxNjU5ZDRhNTBkNWVmYjUyMGY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C9121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BA7B9F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8447E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E13F5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3F217DA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4B6B15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292721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16BB7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B4E4A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AB6E92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73793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17327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3D2AF0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266C07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1520F1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BB0869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485EA2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6723B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755F8A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06DD2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13F23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24D7A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2D11DF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67F92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21CAB"/>
    <w:rsid w:val="589B5B2C"/>
    <w:rsid w:val="58A169F0"/>
    <w:rsid w:val="58A31499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709BF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659A5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DF52C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00623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10967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0854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845B3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0471D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B66E2F"/>
    <w:rsid w:val="74CC4EFB"/>
    <w:rsid w:val="74D469D0"/>
    <w:rsid w:val="74D94903"/>
    <w:rsid w:val="74DC7834"/>
    <w:rsid w:val="74E271F1"/>
    <w:rsid w:val="74E73A74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EB5989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709B3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qFormat/>
    <w:locked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/>
      <w:b/>
      <w:bCs/>
      <w:kern w:val="44"/>
      <w:szCs w:val="44"/>
    </w:r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next w:val="10"/>
    <w:qFormat/>
    <w:uiPriority w:val="0"/>
    <w:pPr>
      <w:spacing w:after="120" w:afterLines="0"/>
      <w:ind w:left="420" w:leftChars="200"/>
    </w:pPr>
  </w:style>
  <w:style w:type="paragraph" w:styleId="10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8"/>
    <w:qFormat/>
    <w:uiPriority w:val="0"/>
    <w:pPr>
      <w:ind w:firstLine="420" w:firstLineChars="100"/>
    </w:pPr>
  </w:style>
  <w:style w:type="paragraph" w:styleId="17">
    <w:name w:val="Body Text First Indent 2"/>
    <w:basedOn w:val="9"/>
    <w:next w:val="1"/>
    <w:qFormat/>
    <w:uiPriority w:val="0"/>
    <w:pPr>
      <w:ind w:firstLine="420"/>
    </w:pPr>
    <w:rPr>
      <w:rFonts w:eastAsia="宋体"/>
      <w:sz w:val="24"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paragraph" w:customStyle="1" w:styleId="22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3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4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character" w:customStyle="1" w:styleId="26">
    <w:name w:val="font1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2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9">
    <w:name w:val="font31"/>
    <w:basedOn w:val="2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0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1">
    <w:name w:val="font91"/>
    <w:basedOn w:val="2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1956</Words>
  <Characters>2029</Characters>
  <Lines>0</Lines>
  <Paragraphs>0</Paragraphs>
  <TotalTime>3</TotalTime>
  <ScaleCrop>false</ScaleCrop>
  <LinksUpToDate>false</LinksUpToDate>
  <CharactersWithSpaces>2818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2024-06-14T08:16:00Z</cp:lastPrinted>
  <dcterms:modified xsi:type="dcterms:W3CDTF">2024-07-12T00:32:27Z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EFDFBBF1C1F642E08A4E89C26BDF07AA_13</vt:lpwstr>
  </property>
</Properties>
</file>