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DFE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7DBA9978">
      <w:pPr>
        <w:pStyle w:val="4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04B5AE3B">
      <w:pPr>
        <w:spacing w:line="440" w:lineRule="exact"/>
        <w:ind w:firstLine="640" w:firstLineChars="200"/>
        <w:rPr>
          <w:rFonts w:hint="eastAsia" w:ascii="Times New Roman" w:hAnsi="Times New Roman" w:cs="Times New Roman" w:eastAsiaTheme="minorEastAsia"/>
          <w:sz w:val="32"/>
          <w:szCs w:val="32"/>
          <w:lang w:eastAsia="zh-CN"/>
        </w:rPr>
      </w:pPr>
      <w:permStart w:id="0" w:edGrp="everyone"/>
      <w:r>
        <w:rPr>
          <w:rFonts w:hint="eastAsia" w:ascii="Times New Roman" w:hAnsi="Times New Roman" w:cs="Times New Roman"/>
          <w:sz w:val="32"/>
          <w:szCs w:val="32"/>
          <w:shd w:val="clear" w:color="FFFFFF" w:fill="D9D9D9"/>
        </w:rPr>
        <w:t>1、</w:t>
      </w:r>
      <w:r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  <w:t>材料进</w:t>
      </w:r>
      <w:r>
        <w:rPr>
          <w:rFonts w:hint="eastAsia" w:ascii="宋体" w:hAnsi="宋体" w:cs="仿宋_GB2312"/>
          <w:sz w:val="32"/>
          <w:szCs w:val="32"/>
        </w:rPr>
        <w:t>场前</w:t>
      </w:r>
      <w:r>
        <w:rPr>
          <w:rFonts w:hint="eastAsia" w:ascii="宋体" w:hAnsi="宋体" w:cs="仿宋_GB2312"/>
          <w:sz w:val="32"/>
          <w:szCs w:val="32"/>
          <w:lang w:val="en-US" w:eastAsia="zh-CN"/>
        </w:rPr>
        <w:t>供货商</w:t>
      </w:r>
      <w:r>
        <w:rPr>
          <w:rFonts w:hint="eastAsia" w:ascii="宋体" w:hAnsi="宋体" w:cs="仿宋_GB2312"/>
          <w:sz w:val="32"/>
          <w:szCs w:val="32"/>
        </w:rPr>
        <w:t>需提供合格证、检测证明等相关材料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；</w:t>
      </w:r>
    </w:p>
    <w:p w14:paraId="17663B3B">
      <w:pPr>
        <w:spacing w:line="520" w:lineRule="exact"/>
        <w:ind w:firstLine="640" w:firstLineChars="200"/>
        <w:rPr>
          <w:rFonts w:hint="eastAsia" w:ascii="宋体" w:hAnsi="宋体" w:cs="仿宋_GB2312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  <w:shd w:val="clear" w:color="FFFFFF" w:fill="D9D9D9"/>
        </w:rPr>
        <w:t>2、</w:t>
      </w:r>
      <w:r>
        <w:rPr>
          <w:rFonts w:hint="eastAsia" w:ascii="宋体" w:hAnsi="宋体" w:cs="仿宋_GB2312"/>
          <w:sz w:val="32"/>
          <w:szCs w:val="32"/>
        </w:rPr>
        <w:t>因材料不符合国标及图纸要求造成材料退场的，每次罚款1万元；</w:t>
      </w:r>
    </w:p>
    <w:p w14:paraId="402638EC">
      <w:pPr>
        <w:pStyle w:val="10"/>
        <w:widowControl/>
        <w:numPr>
          <w:ilvl w:val="-1"/>
          <w:numId w:val="0"/>
        </w:numPr>
        <w:shd w:val="clear" w:color="auto" w:fill="FFFFFF"/>
        <w:spacing w:after="0"/>
        <w:ind w:firstLine="640" w:firstLineChars="200"/>
        <w:jc w:val="left"/>
        <w:rPr>
          <w:rFonts w:hint="eastAsia" w:ascii="宋体" w:hAnsi="宋体" w:cs="仿宋_GB2312"/>
          <w:kern w:val="2"/>
          <w:sz w:val="32"/>
          <w:szCs w:val="32"/>
        </w:rPr>
      </w:pPr>
      <w:r>
        <w:rPr>
          <w:rFonts w:hint="eastAsia" w:ascii="宋体" w:hAnsi="宋体" w:cs="仿宋_GB2312"/>
          <w:kern w:val="2"/>
          <w:sz w:val="32"/>
          <w:szCs w:val="32"/>
          <w:lang w:val="en-US" w:eastAsia="zh-CN"/>
        </w:rPr>
        <w:t>3、</w:t>
      </w:r>
      <w:r>
        <w:rPr>
          <w:rFonts w:hint="eastAsia" w:ascii="宋体" w:hAnsi="宋体" w:cs="仿宋_GB2312"/>
          <w:kern w:val="2"/>
          <w:sz w:val="32"/>
          <w:szCs w:val="32"/>
        </w:rPr>
        <w:t>材料进场前需先提供样品，后期材料需与样品一致，如发现弄虚作假，以次充好等现象，发现一次罚款1万元，三次以上解除合同；</w:t>
      </w:r>
    </w:p>
    <w:p w14:paraId="7F9EF45E">
      <w:pPr>
        <w:widowControl/>
        <w:shd w:val="clear" w:color="auto" w:fill="FFFFFF"/>
        <w:spacing w:after="0"/>
        <w:ind w:firstLine="640" w:firstLineChars="200"/>
        <w:jc w:val="left"/>
        <w:rPr>
          <w:rFonts w:hint="eastAsia" w:ascii="宋体" w:hAnsi="宋体" w:cs="仿宋_GB2312"/>
          <w:kern w:val="2"/>
          <w:sz w:val="32"/>
          <w:szCs w:val="32"/>
        </w:rPr>
      </w:pPr>
      <w:r>
        <w:rPr>
          <w:rFonts w:hint="eastAsia" w:ascii="宋体" w:hAnsi="宋体"/>
          <w:sz w:val="32"/>
          <w:szCs w:val="22"/>
          <w:lang w:val="en-US" w:eastAsia="zh-CN"/>
        </w:rPr>
        <w:t>4、</w:t>
      </w:r>
      <w:r>
        <w:rPr>
          <w:rFonts w:hint="eastAsia" w:ascii="宋体" w:hAnsi="宋体"/>
          <w:sz w:val="32"/>
          <w:szCs w:val="22"/>
        </w:rPr>
        <w:t>如因</w:t>
      </w:r>
      <w:r>
        <w:rPr>
          <w:rFonts w:hint="eastAsia" w:ascii="宋体" w:hAnsi="宋体"/>
          <w:sz w:val="32"/>
          <w:szCs w:val="22"/>
          <w:lang w:eastAsia="zh-CN"/>
        </w:rPr>
        <w:t>成交人</w:t>
      </w:r>
      <w:r>
        <w:rPr>
          <w:rFonts w:hint="eastAsia" w:ascii="宋体" w:hAnsi="宋体"/>
          <w:sz w:val="32"/>
          <w:szCs w:val="22"/>
        </w:rPr>
        <w:t>原因未能按期供货，造成项目工期延误，</w:t>
      </w:r>
      <w:r>
        <w:rPr>
          <w:rFonts w:ascii="宋体" w:hAnsi="宋体"/>
          <w:sz w:val="32"/>
          <w:szCs w:val="22"/>
        </w:rPr>
        <w:t>误期赔偿费按照</w:t>
      </w:r>
      <w:r>
        <w:rPr>
          <w:rFonts w:hint="eastAsia" w:ascii="宋体" w:hAnsi="宋体"/>
          <w:sz w:val="32"/>
          <w:szCs w:val="22"/>
        </w:rPr>
        <w:t>1万元/天。（特殊加工定制的材料除外）；</w:t>
      </w:r>
    </w:p>
    <w:p w14:paraId="52D1FDB3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lang w:val="en-US" w:eastAsia="zh-CN"/>
        </w:rPr>
        <w:t>5</w:t>
      </w:r>
      <w:r>
        <w:rPr>
          <w:rFonts w:hint="eastAsia" w:ascii="宋体" w:hAnsi="宋体" w:cs="仿宋_GB2312"/>
          <w:sz w:val="32"/>
          <w:szCs w:val="32"/>
          <w:lang w:eastAsia="zh-CN"/>
        </w:rPr>
        <w:t>、</w:t>
      </w:r>
      <w:r>
        <w:rPr>
          <w:rFonts w:ascii="宋体" w:hAnsi="宋体" w:cs="仿宋_GB2312"/>
          <w:sz w:val="32"/>
          <w:szCs w:val="32"/>
        </w:rPr>
        <w:t>合同期间，若发现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存在以下行为的，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有权单方面解除合同，没收其履约保证金:</w:t>
      </w:r>
    </w:p>
    <w:p w14:paraId="29CBD797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ascii="宋体" w:hAnsi="宋体" w:cs="仿宋_GB2312"/>
          <w:sz w:val="32"/>
          <w:szCs w:val="32"/>
        </w:rPr>
        <w:t>(1)出现供货产品质量不合格的;</w:t>
      </w:r>
    </w:p>
    <w:p w14:paraId="25C523FE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ascii="宋体" w:hAnsi="宋体" w:cs="仿宋_GB2312"/>
          <w:sz w:val="32"/>
          <w:szCs w:val="32"/>
        </w:rPr>
        <w:t>(2)3次及以上供货时间严重超出合同约定或订单通知时限要求的</w:t>
      </w:r>
      <w:r>
        <w:rPr>
          <w:rFonts w:hint="eastAsia" w:ascii="宋体" w:hAnsi="宋体" w:cs="仿宋_GB2312"/>
          <w:sz w:val="32"/>
          <w:szCs w:val="32"/>
        </w:rPr>
        <w:t>;</w:t>
      </w:r>
    </w:p>
    <w:p w14:paraId="67EC2095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ascii="宋体" w:hAnsi="宋体" w:cs="仿宋_GB2312"/>
          <w:sz w:val="32"/>
          <w:szCs w:val="32"/>
        </w:rPr>
        <w:t>(3)3次及以上虚报供货产品数量或价格的;</w:t>
      </w:r>
    </w:p>
    <w:p w14:paraId="37C8A5AC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ascii="宋体" w:hAnsi="宋体" w:cs="仿宋_GB2312"/>
          <w:sz w:val="32"/>
          <w:szCs w:val="32"/>
        </w:rPr>
        <w:t>(4)其他严重损害</w:t>
      </w:r>
      <w:r>
        <w:rPr>
          <w:rFonts w:hint="eastAsia" w:ascii="宋体" w:hAnsi="宋体" w:cs="仿宋_GB2312"/>
          <w:sz w:val="32"/>
          <w:szCs w:val="32"/>
          <w:lang w:eastAsia="zh-CN"/>
        </w:rPr>
        <w:t>采购人</w:t>
      </w:r>
      <w:r>
        <w:rPr>
          <w:rFonts w:ascii="宋体" w:hAnsi="宋体" w:cs="仿宋_GB2312"/>
          <w:sz w:val="32"/>
          <w:szCs w:val="32"/>
        </w:rPr>
        <w:t>利益的行为。</w:t>
      </w:r>
    </w:p>
    <w:p w14:paraId="3513E235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lang w:val="en-US" w:eastAsia="zh-CN"/>
        </w:rPr>
        <w:t>6、</w:t>
      </w:r>
      <w:r>
        <w:rPr>
          <w:rFonts w:ascii="宋体" w:hAnsi="宋体" w:cs="仿宋_GB2312"/>
          <w:sz w:val="32"/>
          <w:szCs w:val="32"/>
        </w:rPr>
        <w:t>如因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原因，造成供货产品质量不合格、与样品不一致、未按合同约定或规范标准供货的，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有权予以拒收，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应对质量不合格的产品实行包退、包换，因此延期交货造成的一切损失和法律责任应由己方承担。</w:t>
      </w:r>
    </w:p>
    <w:p w14:paraId="5B333D42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lang w:val="en-US" w:eastAsia="zh-CN"/>
        </w:rPr>
        <w:t>7</w:t>
      </w:r>
      <w:r>
        <w:rPr>
          <w:rFonts w:ascii="宋体" w:hAnsi="宋体" w:cs="仿宋_GB2312"/>
          <w:sz w:val="32"/>
          <w:szCs w:val="32"/>
        </w:rPr>
        <w:t>、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逾期交货的，按逾期交货部分货款万分之五1日计算，向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偿付逾期交货的违约金，并承担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因此所受的损失费用。逾期超过5天，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有权解除合同，并有权要求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承担逾期交货部分货款15%的违约金</w:t>
      </w:r>
      <w:r>
        <w:rPr>
          <w:rFonts w:hint="eastAsia" w:ascii="宋体" w:hAnsi="宋体" w:cs="仿宋_GB2312"/>
          <w:sz w:val="32"/>
          <w:szCs w:val="32"/>
        </w:rPr>
        <w:t>。</w:t>
      </w:r>
    </w:p>
    <w:p w14:paraId="240E3C41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lang w:val="en-US" w:eastAsia="zh-CN"/>
        </w:rPr>
        <w:t>8</w:t>
      </w:r>
      <w:r>
        <w:rPr>
          <w:rFonts w:ascii="宋体" w:hAnsi="宋体" w:cs="仿宋_GB2312"/>
          <w:sz w:val="32"/>
          <w:szCs w:val="32"/>
        </w:rPr>
        <w:t>、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应按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实际需求，将建材原材料足量备货到仓库，并配合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做好供货仓储计划，保障建材及时供应，保障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建设项目施工的正常进行，切实为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提供快捷可靠的服务;</w:t>
      </w:r>
    </w:p>
    <w:p w14:paraId="60BC99BF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lang w:val="en-US" w:eastAsia="zh-CN"/>
        </w:rPr>
        <w:t>9</w:t>
      </w:r>
      <w:r>
        <w:rPr>
          <w:rFonts w:ascii="宋体" w:hAnsi="宋体" w:cs="仿宋_GB2312"/>
          <w:sz w:val="32"/>
          <w:szCs w:val="32"/>
        </w:rPr>
        <w:t>、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对供应建材具有自主选择权，实际供应建材的数量、规格、型号等均以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订单通知为准;</w:t>
      </w:r>
    </w:p>
    <w:p w14:paraId="3BE0BAF4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lang w:val="en-US" w:eastAsia="zh-CN"/>
        </w:rPr>
        <w:t>10</w:t>
      </w:r>
      <w:r>
        <w:rPr>
          <w:rFonts w:ascii="宋体" w:hAnsi="宋体" w:cs="仿宋_GB2312"/>
          <w:sz w:val="32"/>
          <w:szCs w:val="32"/>
        </w:rPr>
        <w:t>、如因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延期交货，给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造成损失的，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应据实承担所有经济赔偿和法律责任;</w:t>
      </w:r>
    </w:p>
    <w:p w14:paraId="023B769E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lang w:val="en-US" w:eastAsia="zh-CN"/>
        </w:rPr>
        <w:t>11</w:t>
      </w:r>
      <w:r>
        <w:rPr>
          <w:rFonts w:ascii="宋体" w:hAnsi="宋体" w:cs="仿宋_GB2312"/>
          <w:sz w:val="32"/>
          <w:szCs w:val="32"/>
        </w:rPr>
        <w:t>、对于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以书面或电话形式提出的质量、服务等问题，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应于24小时内予以答复响应;</w:t>
      </w:r>
    </w:p>
    <w:p w14:paraId="7C62E174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lang w:val="en-US" w:eastAsia="zh-CN"/>
        </w:rPr>
        <w:t>12</w:t>
      </w:r>
      <w:r>
        <w:rPr>
          <w:rFonts w:ascii="宋体" w:hAnsi="宋体" w:cs="仿宋_GB2312"/>
          <w:sz w:val="32"/>
          <w:szCs w:val="32"/>
        </w:rPr>
        <w:t>、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如有违反质量承诺的，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有权没收其履约保证金，给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造成损失的同时应承担赔偿责任:</w:t>
      </w:r>
    </w:p>
    <w:p w14:paraId="5E9E54D7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lang w:val="en-US" w:eastAsia="zh-CN"/>
        </w:rPr>
        <w:t>13</w:t>
      </w:r>
      <w:r>
        <w:rPr>
          <w:rFonts w:ascii="宋体" w:hAnsi="宋体" w:cs="仿宋_GB2312"/>
          <w:sz w:val="32"/>
          <w:szCs w:val="32"/>
        </w:rPr>
        <w:t>、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对供应建材应以国家或行业标准配送，不得以次充好，不得偷工减料，对质量不合格的产品应实行包退、包换;若因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供应建材质量问题或以次充好或偷工减料造成的工程安全事故，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应承担所有经济赔偿和法律责任;</w:t>
      </w:r>
    </w:p>
    <w:p w14:paraId="484E55CD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ascii="宋体" w:hAnsi="宋体" w:cs="仿宋_GB2312"/>
          <w:sz w:val="32"/>
          <w:szCs w:val="32"/>
        </w:rPr>
        <w:t>1</w:t>
      </w:r>
      <w:r>
        <w:rPr>
          <w:rFonts w:hint="eastAsia" w:ascii="宋体" w:hAnsi="宋体" w:cs="仿宋_GB2312"/>
          <w:sz w:val="32"/>
          <w:szCs w:val="32"/>
          <w:lang w:val="en-US" w:eastAsia="zh-CN"/>
        </w:rPr>
        <w:t>4</w:t>
      </w:r>
      <w:r>
        <w:rPr>
          <w:rFonts w:ascii="宋体" w:hAnsi="宋体" w:cs="仿宋_GB2312"/>
          <w:sz w:val="32"/>
          <w:szCs w:val="32"/>
        </w:rPr>
        <w:t>、合同期间，若发现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存在虚报供应建材数量或价格的，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有权扣除履约保证金的10%每次作为违约金。</w:t>
      </w:r>
    </w:p>
    <w:p w14:paraId="1E8BDEF7">
      <w:pPr>
        <w:wordWrap w:val="0"/>
        <w:spacing w:line="56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ascii="宋体" w:hAnsi="宋体" w:cs="仿宋_GB2312"/>
          <w:sz w:val="32"/>
          <w:szCs w:val="32"/>
        </w:rPr>
        <w:t>1</w:t>
      </w:r>
      <w:r>
        <w:rPr>
          <w:rFonts w:hint="eastAsia" w:ascii="宋体" w:hAnsi="宋体" w:cs="仿宋_GB2312"/>
          <w:sz w:val="32"/>
          <w:szCs w:val="32"/>
          <w:lang w:val="en-US" w:eastAsia="zh-CN"/>
        </w:rPr>
        <w:t>5</w:t>
      </w:r>
      <w:r>
        <w:rPr>
          <w:rFonts w:ascii="宋体" w:hAnsi="宋体" w:cs="仿宋_GB2312"/>
          <w:sz w:val="32"/>
          <w:szCs w:val="32"/>
        </w:rPr>
        <w:t>、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人员在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施工现场造成本人或者第三人人身、财产损失: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应自行承担责任，若因此导致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担责，</w:t>
      </w:r>
      <w:r>
        <w:rPr>
          <w:rFonts w:hint="eastAsia" w:ascii="宋体" w:hAnsi="宋体" w:cs="仿宋_GB2312"/>
          <w:sz w:val="32"/>
          <w:szCs w:val="32"/>
        </w:rPr>
        <w:t>采购人</w:t>
      </w:r>
      <w:r>
        <w:rPr>
          <w:rFonts w:ascii="宋体" w:hAnsi="宋体" w:cs="仿宋_GB2312"/>
          <w:sz w:val="32"/>
          <w:szCs w:val="32"/>
        </w:rPr>
        <w:t>有权对</w:t>
      </w:r>
      <w:r>
        <w:rPr>
          <w:rFonts w:hint="eastAsia" w:ascii="宋体" w:hAnsi="宋体" w:cs="仿宋_GB2312"/>
          <w:sz w:val="32"/>
          <w:szCs w:val="32"/>
          <w:lang w:eastAsia="zh-CN"/>
        </w:rPr>
        <w:t>成交人</w:t>
      </w:r>
      <w:r>
        <w:rPr>
          <w:rFonts w:ascii="宋体" w:hAnsi="宋体" w:cs="仿宋_GB2312"/>
          <w:sz w:val="32"/>
          <w:szCs w:val="32"/>
        </w:rPr>
        <w:t>追偿。</w:t>
      </w:r>
    </w:p>
    <w:p w14:paraId="1CD75339">
      <w:pPr>
        <w:keepNext w:val="0"/>
        <w:keepLines w:val="0"/>
        <w:widowControl/>
        <w:wordWrap w:val="0"/>
        <w:spacing w:line="560" w:lineRule="exact"/>
        <w:ind w:firstLine="640" w:firstLineChars="200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16、材料采购清单</w:t>
      </w:r>
    </w:p>
    <w:tbl>
      <w:tblPr>
        <w:tblStyle w:val="12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2223"/>
        <w:gridCol w:w="1006"/>
        <w:gridCol w:w="1384"/>
        <w:gridCol w:w="3038"/>
      </w:tblGrid>
      <w:tr w14:paraId="155A8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75E45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30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22633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材料名称</w:t>
            </w: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7D115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6E674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规格mm</w:t>
            </w:r>
          </w:p>
        </w:tc>
        <w:tc>
          <w:tcPr>
            <w:tcW w:w="17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5B61DF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占比</w:t>
            </w:r>
            <w:r>
              <w:rPr>
                <w:rFonts w:hint="eastAsia"/>
                <w:szCs w:val="21"/>
              </w:rPr>
              <w:t>（%）</w:t>
            </w:r>
          </w:p>
        </w:tc>
      </w:tr>
      <w:tr w14:paraId="66FA6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6385C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30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F8D0F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砂</w:t>
            </w: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BA8E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吨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BEDA0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以订单通知</w:t>
            </w:r>
            <w:r>
              <w:rPr>
                <w:rFonts w:hint="eastAsia"/>
                <w:szCs w:val="21"/>
              </w:rPr>
              <w:t>为准</w:t>
            </w:r>
          </w:p>
        </w:tc>
        <w:tc>
          <w:tcPr>
            <w:tcW w:w="17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40B40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59%</w:t>
            </w:r>
          </w:p>
        </w:tc>
      </w:tr>
      <w:tr w14:paraId="4AAAD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0842F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30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0DA2D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碎石</w:t>
            </w: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0F787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吨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1868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以订单通知</w:t>
            </w:r>
            <w:r>
              <w:rPr>
                <w:rFonts w:hint="eastAsia"/>
                <w:szCs w:val="21"/>
              </w:rPr>
              <w:t>为准</w:t>
            </w:r>
          </w:p>
        </w:tc>
        <w:tc>
          <w:tcPr>
            <w:tcW w:w="17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F183E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30%</w:t>
            </w:r>
          </w:p>
        </w:tc>
      </w:tr>
      <w:tr w14:paraId="643C1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ECA1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65DA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水泥32.5</w:t>
            </w: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7B75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吨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7ADE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以订单通知</w:t>
            </w:r>
            <w:r>
              <w:rPr>
                <w:rFonts w:hint="eastAsia"/>
                <w:szCs w:val="21"/>
              </w:rPr>
              <w:t>为准</w:t>
            </w:r>
          </w:p>
        </w:tc>
        <w:tc>
          <w:tcPr>
            <w:tcW w:w="1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01C8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3%</w:t>
            </w:r>
          </w:p>
        </w:tc>
      </w:tr>
      <w:tr w14:paraId="535FB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631A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FFF6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水泥42.5</w:t>
            </w: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6B55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吨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35A2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以订单通知</w:t>
            </w:r>
            <w:r>
              <w:rPr>
                <w:rFonts w:hint="eastAsia"/>
                <w:szCs w:val="21"/>
              </w:rPr>
              <w:t>为准</w:t>
            </w:r>
          </w:p>
        </w:tc>
        <w:tc>
          <w:tcPr>
            <w:tcW w:w="1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A27C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8%</w:t>
            </w:r>
          </w:p>
        </w:tc>
      </w:tr>
    </w:tbl>
    <w:p w14:paraId="56807363">
      <w:pPr>
        <w:pStyle w:val="2"/>
        <w:spacing w:before="0" w:after="0" w:line="579" w:lineRule="auto"/>
        <w:jc w:val="both"/>
        <w:rPr>
          <w:rFonts w:hint="default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注：</w:t>
      </w:r>
      <w:r>
        <w:rPr>
          <w:rFonts w:hint="default"/>
          <w:highlight w:val="yellow"/>
        </w:rPr>
        <w:t>1.报价形式为：以不含税单价合成不含税总价报价。综合不含税下浮率=占比*不含税单价下浮率</w:t>
      </w:r>
      <w:r>
        <w:rPr>
          <w:rFonts w:hint="eastAsia"/>
          <w:highlight w:val="yellow"/>
          <w:lang w:eastAsia="zh-CN"/>
        </w:rPr>
        <w:t>，</w:t>
      </w:r>
      <w:r>
        <w:rPr>
          <w:rFonts w:hint="eastAsia"/>
          <w:highlight w:val="yellow"/>
          <w:lang w:val="en-US" w:eastAsia="zh-CN"/>
        </w:rPr>
        <w:t>然后</w:t>
      </w:r>
      <w:r>
        <w:rPr>
          <w:rFonts w:hint="default"/>
          <w:highlight w:val="yellow"/>
        </w:rPr>
        <w:t>进行累加合计；小车（低于30吨/每车）计算出含税单价后另加15元/吨进行结算。</w:t>
      </w:r>
      <w:perm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B76409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6CC6A4F"/>
    <w:rsid w:val="07794418"/>
    <w:rsid w:val="07F95559"/>
    <w:rsid w:val="08334683"/>
    <w:rsid w:val="084C6B81"/>
    <w:rsid w:val="085D7BF2"/>
    <w:rsid w:val="086504F8"/>
    <w:rsid w:val="094762F4"/>
    <w:rsid w:val="0A4C7B8C"/>
    <w:rsid w:val="0B316DB7"/>
    <w:rsid w:val="0B4D3BF1"/>
    <w:rsid w:val="0EE32E18"/>
    <w:rsid w:val="0F4A52C7"/>
    <w:rsid w:val="118B7221"/>
    <w:rsid w:val="11EA4261"/>
    <w:rsid w:val="122B630F"/>
    <w:rsid w:val="1409144A"/>
    <w:rsid w:val="15E50ECA"/>
    <w:rsid w:val="16675465"/>
    <w:rsid w:val="16A23571"/>
    <w:rsid w:val="1720040C"/>
    <w:rsid w:val="17602EFE"/>
    <w:rsid w:val="17B120CF"/>
    <w:rsid w:val="17B77C73"/>
    <w:rsid w:val="17D11706"/>
    <w:rsid w:val="18963AA9"/>
    <w:rsid w:val="19255C97"/>
    <w:rsid w:val="192D5062"/>
    <w:rsid w:val="19B137D6"/>
    <w:rsid w:val="19FF0946"/>
    <w:rsid w:val="1A29745A"/>
    <w:rsid w:val="1B862808"/>
    <w:rsid w:val="1BA50EE0"/>
    <w:rsid w:val="1BBC447B"/>
    <w:rsid w:val="1C2A3722"/>
    <w:rsid w:val="1C8F00F4"/>
    <w:rsid w:val="1E594203"/>
    <w:rsid w:val="1E8E214B"/>
    <w:rsid w:val="1EB97267"/>
    <w:rsid w:val="1EFC62AD"/>
    <w:rsid w:val="1F586514"/>
    <w:rsid w:val="1F6B2440"/>
    <w:rsid w:val="1FB429A4"/>
    <w:rsid w:val="1FE17043"/>
    <w:rsid w:val="20265131"/>
    <w:rsid w:val="20D57FB1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6CF5662"/>
    <w:rsid w:val="27CC5A46"/>
    <w:rsid w:val="28205DAC"/>
    <w:rsid w:val="284D3501"/>
    <w:rsid w:val="286E3521"/>
    <w:rsid w:val="299D3B3E"/>
    <w:rsid w:val="2A434F8A"/>
    <w:rsid w:val="2B7D1B09"/>
    <w:rsid w:val="2CA862FE"/>
    <w:rsid w:val="2CBF5B79"/>
    <w:rsid w:val="2DB72D51"/>
    <w:rsid w:val="2EA72D69"/>
    <w:rsid w:val="2FA81E31"/>
    <w:rsid w:val="3025488D"/>
    <w:rsid w:val="31D571B6"/>
    <w:rsid w:val="323435E7"/>
    <w:rsid w:val="326E7E26"/>
    <w:rsid w:val="32DD707A"/>
    <w:rsid w:val="335A6BD0"/>
    <w:rsid w:val="34D348B8"/>
    <w:rsid w:val="35F951F0"/>
    <w:rsid w:val="35FC6972"/>
    <w:rsid w:val="36C559EE"/>
    <w:rsid w:val="37993F08"/>
    <w:rsid w:val="388008B3"/>
    <w:rsid w:val="39A9599C"/>
    <w:rsid w:val="39B73173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2B72E00"/>
    <w:rsid w:val="43313FC3"/>
    <w:rsid w:val="439E2535"/>
    <w:rsid w:val="43CC0E50"/>
    <w:rsid w:val="44C2414A"/>
    <w:rsid w:val="452A0524"/>
    <w:rsid w:val="458A3D9B"/>
    <w:rsid w:val="459359FA"/>
    <w:rsid w:val="46A12F7F"/>
    <w:rsid w:val="46EF473A"/>
    <w:rsid w:val="47217705"/>
    <w:rsid w:val="47361E51"/>
    <w:rsid w:val="47564260"/>
    <w:rsid w:val="47D62E54"/>
    <w:rsid w:val="489A45C2"/>
    <w:rsid w:val="49247038"/>
    <w:rsid w:val="4932021F"/>
    <w:rsid w:val="494444F5"/>
    <w:rsid w:val="4BCE6E1F"/>
    <w:rsid w:val="4BED10E7"/>
    <w:rsid w:val="4CA26BF2"/>
    <w:rsid w:val="4D047E1C"/>
    <w:rsid w:val="4D371C9A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6B6463"/>
    <w:rsid w:val="54FB1595"/>
    <w:rsid w:val="554C4DB4"/>
    <w:rsid w:val="56026953"/>
    <w:rsid w:val="56A936C4"/>
    <w:rsid w:val="56FE3F90"/>
    <w:rsid w:val="57037EE2"/>
    <w:rsid w:val="57CB7BCB"/>
    <w:rsid w:val="58044C05"/>
    <w:rsid w:val="58600F69"/>
    <w:rsid w:val="591B0458"/>
    <w:rsid w:val="59590F26"/>
    <w:rsid w:val="5A1A187F"/>
    <w:rsid w:val="5B193FAC"/>
    <w:rsid w:val="5D662547"/>
    <w:rsid w:val="5D990C3B"/>
    <w:rsid w:val="5E5721AC"/>
    <w:rsid w:val="5FDC6467"/>
    <w:rsid w:val="604653D4"/>
    <w:rsid w:val="609747A1"/>
    <w:rsid w:val="60CD01D3"/>
    <w:rsid w:val="60D3511D"/>
    <w:rsid w:val="60EB2945"/>
    <w:rsid w:val="627831CA"/>
    <w:rsid w:val="642E19FC"/>
    <w:rsid w:val="65695331"/>
    <w:rsid w:val="659579C8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AEB1671"/>
    <w:rsid w:val="6B827EC3"/>
    <w:rsid w:val="6BBC75A6"/>
    <w:rsid w:val="6BC730D8"/>
    <w:rsid w:val="6BDD159D"/>
    <w:rsid w:val="6BF568E6"/>
    <w:rsid w:val="6C8D2FC3"/>
    <w:rsid w:val="6DB6166C"/>
    <w:rsid w:val="714D0F73"/>
    <w:rsid w:val="7279151A"/>
    <w:rsid w:val="72802C82"/>
    <w:rsid w:val="731E270E"/>
    <w:rsid w:val="73C61A83"/>
    <w:rsid w:val="74420F11"/>
    <w:rsid w:val="75BD0595"/>
    <w:rsid w:val="7608705F"/>
    <w:rsid w:val="76984A3E"/>
    <w:rsid w:val="76A67DC8"/>
    <w:rsid w:val="772E53A2"/>
    <w:rsid w:val="77471FC0"/>
    <w:rsid w:val="776E39F1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EF667A6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7">
    <w:name w:val="Body Text Indent"/>
    <w:basedOn w:val="1"/>
    <w:next w:val="8"/>
    <w:qFormat/>
    <w:uiPriority w:val="0"/>
    <w:pPr>
      <w:spacing w:after="120" w:afterLines="0"/>
      <w:ind w:left="420" w:leftChars="200"/>
    </w:pPr>
  </w:style>
  <w:style w:type="paragraph" w:styleId="8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9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1">
    <w:name w:val="Body Text First Indent 2"/>
    <w:basedOn w:val="7"/>
    <w:next w:val="1"/>
    <w:unhideWhenUsed/>
    <w:qFormat/>
    <w:uiPriority w:val="0"/>
    <w:pPr>
      <w:ind w:firstLine="42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6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表格内容2"/>
    <w:basedOn w:val="1"/>
    <w:qFormat/>
    <w:uiPriority w:val="0"/>
    <w:pPr>
      <w:jc w:val="center"/>
    </w:pPr>
    <w:rPr>
      <w:rFonts w:ascii="仿宋_GB2312" w:hAnsi="Batang"/>
      <w:spacing w:val="-2"/>
      <w:kern w:val="0"/>
      <w:position w:val="-2"/>
      <w:szCs w:val="20"/>
    </w:rPr>
  </w:style>
  <w:style w:type="paragraph" w:customStyle="1" w:styleId="18">
    <w:name w:val="6表格"/>
    <w:basedOn w:val="1"/>
    <w:qFormat/>
    <w:uiPriority w:val="0"/>
    <w:pPr>
      <w:autoSpaceDE w:val="0"/>
      <w:autoSpaceDN w:val="0"/>
      <w:adjustRightInd w:val="0"/>
      <w:jc w:val="center"/>
    </w:pPr>
    <w:rPr>
      <w:bCs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1157</Words>
  <Characters>1197</Characters>
  <Lines>22</Lines>
  <Paragraphs>6</Paragraphs>
  <TotalTime>1</TotalTime>
  <ScaleCrop>false</ScaleCrop>
  <LinksUpToDate>false</LinksUpToDate>
  <CharactersWithSpaces>1197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2024-07-10T02:57:00Z</cp:lastPrinted>
  <dcterms:modified xsi:type="dcterms:W3CDTF">2024-07-11T06:35:00Z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37212E1C461141AAB133C86B50EAFFF1_13</vt:lpwstr>
  </property>
</Properties>
</file>