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（1）材料进场前需提供合格证、检测证明等相关材料，材料需运至项目现场，并卸至项目部指定位置；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（2）材料的运费、装卸费、配套辅材等均包含在投标报价中；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（3）中标人运至现场的材料，需确保材料符合国标及图纸要求，如因材料不符合国标及图纸要求造成材料退场的，每次罚款1万元；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（4）材料进场前需先提供样品，后期材料需与样品一致，如发现弄虚作假，以次充好等现象，发现一次罚款1万元，三次以上解除合同；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（5）如因中标人原因未能按期供货，造成项目工期延误，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误期赔偿费按照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1万元/天。（特殊加工定制的材料除外）；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（6）工程量清单数量为预估数量，中标人按工程量清单数量供货，如发生货物剩余，由中标人回收，所产生的装卸运输费用由中标人承担，招标人按照实际用量进行结算。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（7）项目负责人：指定1名专人负责对接本项目材料供应。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10"/>
        <w:tblW w:w="1408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679"/>
        <w:gridCol w:w="5310"/>
        <w:gridCol w:w="2490"/>
        <w:gridCol w:w="1515"/>
        <w:gridCol w:w="1335"/>
        <w:gridCol w:w="1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08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亳州逸合府一期施工总承包项目免拆模系统材料采购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材料编号</w:t>
            </w:r>
          </w:p>
        </w:tc>
        <w:tc>
          <w:tcPr>
            <w:tcW w:w="167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531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规格型号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暂估材料用量（m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元/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5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免拆模系统材料</w:t>
            </w:r>
          </w:p>
        </w:tc>
        <w:tc>
          <w:tcPr>
            <w:tcW w:w="53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保温免拆模板燃烧性能为 A级,免拆模板 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厚且保温芯材的导热系数不大于0.05W/m·K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1569.13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123961.27</w:t>
            </w:r>
          </w:p>
        </w:tc>
        <w:tc>
          <w:tcPr>
            <w:tcW w:w="11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含税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single"/>
                <w:lang w:val="en-US" w:eastAsia="zh-CN" w:bidi="ar-SA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5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免拆模系统材料</w:t>
            </w:r>
          </w:p>
        </w:tc>
        <w:tc>
          <w:tcPr>
            <w:tcW w:w="53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 xml:space="preserve">保温免拆模板燃烧性能为 A级,免拆模板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厚且保温芯材的导热系数不大于0.05W/m·K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3343.36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230691.84</w:t>
            </w:r>
          </w:p>
        </w:tc>
        <w:tc>
          <w:tcPr>
            <w:tcW w:w="11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5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免拆模系统材料</w:t>
            </w:r>
          </w:p>
        </w:tc>
        <w:tc>
          <w:tcPr>
            <w:tcW w:w="53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 xml:space="preserve">保温免拆模板燃烧性能为 A级,免拆模板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厚且保温芯材的导热系数不大于0.05W/m·K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2.免拆模板60厚(30厚保温芯材+30 厚不燃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材料)且保温芯材的导热系数不大于 0.05W/m·K，且须满足《建筑设计防火规范(2018版)》GB50016-2014中第6.7.3条,具体厚度需设计符合确认。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62316.93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4424502.03</w:t>
            </w:r>
          </w:p>
        </w:tc>
        <w:tc>
          <w:tcPr>
            <w:tcW w:w="11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562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4779155.14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6725A26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60133C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06536C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6D37D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642</Words>
  <Characters>762</Characters>
  <Lines>22</Lines>
  <Paragraphs>6</Paragraphs>
  <TotalTime>3</TotalTime>
  <ScaleCrop>false</ScaleCrop>
  <LinksUpToDate>false</LinksUpToDate>
  <CharactersWithSpaces>772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2024-06-27T01:01:04Z</cp:lastPrinted>
  <dcterms:modified xsi:type="dcterms:W3CDTF">2024-06-27T01:01:07Z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ECC8566045A84053B9B6B5C8CA024709</vt:lpwstr>
  </property>
</Properties>
</file>