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亳州逸合府项目一期工程建设全周期内检测工程</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BZJK-2024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038</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亳州通恒置业有限公司</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2024年5</w:t>
      </w:r>
      <w:r>
        <w:rPr>
          <w:rFonts w:hint="eastAsia" w:ascii="Times New Roman" w:hAnsi="Times New Roman" w:eastAsia="楷体" w:cs="Times New Roman"/>
          <w:kern w:val="0"/>
          <w:sz w:val="32"/>
          <w:szCs w:val="32"/>
          <w:highlight w:val="none"/>
          <w:u w:val="none"/>
          <w:shd w:val="clear" w:color="auto" w:fill="auto"/>
          <w:lang w:val="en-US" w:eastAsia="zh-CN"/>
        </w:rPr>
        <w:t>月16日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33</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sz w:val="28"/>
          <w:szCs w:val="28"/>
          <w:highlight w:val="none"/>
          <w:u w:val="single"/>
          <w:lang w:val="en-US" w:eastAsia="zh-CN"/>
        </w:rPr>
        <w:t>亳州逸合府项目一期工程建设全周期内检测工程</w:t>
      </w:r>
      <w:permEnd w:id="5"/>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44974487"/>
      <w:bookmarkStart w:id="1" w:name="_Toc246996909"/>
      <w:bookmarkStart w:id="2" w:name="_Toc296602410"/>
      <w:bookmarkStart w:id="3" w:name="_Toc246996166"/>
      <w:bookmarkStart w:id="4" w:name="_Toc152045519"/>
      <w:bookmarkStart w:id="5" w:name="_Toc247085680"/>
      <w:bookmarkStart w:id="6" w:name="_Toc152042295"/>
      <w:bookmarkStart w:id="7" w:name="_Toc179632536"/>
    </w:p>
    <w:bookmarkEnd w:id="0"/>
    <w:bookmarkEnd w:id="1"/>
    <w:bookmarkEnd w:id="2"/>
    <w:bookmarkEnd w:id="3"/>
    <w:bookmarkEnd w:id="4"/>
    <w:bookmarkEnd w:id="5"/>
    <w:bookmarkEnd w:id="6"/>
    <w:bookmark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bookmarkStart w:id="8" w:name="_Toc144974488"/>
      <w:bookmarkStart w:id="9" w:name="_Toc246996167"/>
      <w:bookmarkStart w:id="10" w:name="_Toc179632537"/>
      <w:bookmarkStart w:id="11" w:name="_Toc152042296"/>
      <w:bookmarkStart w:id="12" w:name="_Toc247085681"/>
      <w:bookmarkStart w:id="13" w:name="_Toc296602411"/>
      <w:bookmarkStart w:id="14" w:name="_Toc246996910"/>
      <w:bookmarkStart w:id="15" w:name="_Toc15204552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cstheme="minorEastAsia"/>
          <w:sz w:val="28"/>
          <w:szCs w:val="28"/>
          <w:highlight w:val="none"/>
          <w:lang w:val="en-US" w:eastAsia="zh-CN"/>
        </w:rPr>
        <w:t>亳州逸合府项目一期</w:t>
      </w:r>
      <w:r>
        <w:rPr>
          <w:rFonts w:hint="default" w:asciiTheme="minorEastAsia" w:hAnsiTheme="minorEastAsia" w:cstheme="minorEastAsia"/>
          <w:sz w:val="28"/>
          <w:szCs w:val="28"/>
          <w:highlight w:val="none"/>
          <w:lang w:val="en-US" w:eastAsia="zh-CN"/>
        </w:rPr>
        <w:t>工程建设全周期内材料检测</w:t>
      </w:r>
      <w:r>
        <w:rPr>
          <w:rFonts w:hint="eastAsia" w:asciiTheme="minorEastAsia" w:hAnsiTheme="minorEastAsia" w:cstheme="minorEastAsia"/>
          <w:sz w:val="28"/>
          <w:szCs w:val="28"/>
          <w:highlight w:val="none"/>
          <w:lang w:val="en-US" w:eastAsia="zh-CN"/>
        </w:rPr>
        <w:t>工程</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BZJK-2024-</w:t>
      </w:r>
      <w:r>
        <w:rPr>
          <w:rFonts w:hint="eastAsia" w:asciiTheme="minorEastAsia" w:hAnsiTheme="minorEastAsia" w:cstheme="minorEastAsia"/>
          <w:sz w:val="28"/>
          <w:szCs w:val="28"/>
          <w:highlight w:val="none"/>
          <w:u w:val="single"/>
          <w:lang w:val="en-US" w:eastAsia="zh-CN"/>
        </w:rPr>
        <w:t>038</w:t>
      </w:r>
      <w:r>
        <w:rPr>
          <w:rFonts w:hint="eastAsia" w:asciiTheme="minorEastAsia" w:hAnsiTheme="minorEastAsia" w:cstheme="minorEastAsia"/>
          <w:sz w:val="28"/>
          <w:szCs w:val="28"/>
          <w:highlight w:val="none"/>
          <w:lang w:val="en-US" w:eastAsia="zh-CN"/>
        </w:rPr>
        <w:t>号</w:t>
      </w:r>
      <w:perm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8" w:edGrp="everyone"/>
      <w:r>
        <w:rPr>
          <w:rFonts w:hint="eastAsia" w:asciiTheme="minorEastAsia" w:hAnsiTheme="minorEastAsia" w:cstheme="minorEastAsia"/>
          <w:sz w:val="28"/>
          <w:szCs w:val="28"/>
          <w:highlight w:val="none"/>
          <w:lang w:val="en-US" w:eastAsia="zh-CN"/>
        </w:rPr>
        <w:t>企业自筹</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9" w:edGrp="everyone"/>
      <w:r>
        <w:rPr>
          <w:rFonts w:hint="eastAsia" w:asciiTheme="minorEastAsia" w:hAnsiTheme="minorEastAsia" w:cstheme="minorEastAsia"/>
          <w:sz w:val="28"/>
          <w:szCs w:val="28"/>
          <w:highlight w:val="none"/>
          <w:lang w:val="en-US" w:eastAsia="zh-CN"/>
        </w:rPr>
        <w:t>亳州通恒置业有限公司</w:t>
      </w:r>
    </w:p>
    <w:permEnd w:id="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0" w:edGrp="everyone"/>
      <w:r>
        <w:rPr>
          <w:rFonts w:hint="eastAsia" w:asciiTheme="minorEastAsia" w:hAnsiTheme="minorEastAsia" w:cstheme="minorEastAsia"/>
          <w:sz w:val="28"/>
          <w:szCs w:val="28"/>
          <w:highlight w:val="none"/>
          <w:lang w:val="en-US" w:eastAsia="zh-CN"/>
        </w:rPr>
        <w:t>亳州逸合府项目一期</w:t>
      </w:r>
      <w:r>
        <w:rPr>
          <w:rFonts w:hint="default" w:asciiTheme="minorEastAsia" w:hAnsiTheme="minorEastAsia" w:cstheme="minorEastAsia"/>
          <w:sz w:val="28"/>
          <w:szCs w:val="28"/>
          <w:highlight w:val="none"/>
          <w:lang w:val="en-US" w:eastAsia="zh-CN"/>
        </w:rPr>
        <w:t>工程位于亳州市谯城区利辛路北侧，庄周路东侧，和平路南侧，</w:t>
      </w:r>
      <w:r>
        <w:rPr>
          <w:rFonts w:hint="eastAsia" w:asciiTheme="minorEastAsia" w:hAnsiTheme="minorEastAsia" w:cstheme="minorEastAsia"/>
          <w:sz w:val="28"/>
          <w:szCs w:val="28"/>
          <w:highlight w:val="none"/>
          <w:lang w:val="en-US" w:eastAsia="zh-CN"/>
        </w:rPr>
        <w:t>华佗</w:t>
      </w:r>
      <w:r>
        <w:rPr>
          <w:rFonts w:hint="default" w:asciiTheme="minorEastAsia" w:hAnsiTheme="minorEastAsia" w:cstheme="minorEastAsia"/>
          <w:sz w:val="28"/>
          <w:szCs w:val="28"/>
          <w:highlight w:val="none"/>
          <w:lang w:val="en-US" w:eastAsia="zh-CN"/>
        </w:rPr>
        <w:t>大道西侧，</w:t>
      </w:r>
      <w:r>
        <w:rPr>
          <w:rFonts w:hint="eastAsia" w:asciiTheme="minorEastAsia" w:hAnsiTheme="minorEastAsia" w:cstheme="minorEastAsia"/>
          <w:sz w:val="28"/>
          <w:szCs w:val="28"/>
          <w:highlight w:val="none"/>
          <w:lang w:val="en-US" w:eastAsia="zh-CN"/>
        </w:rPr>
        <w:t>本</w:t>
      </w:r>
      <w:r>
        <w:rPr>
          <w:rFonts w:hint="default" w:asciiTheme="minorEastAsia" w:hAnsiTheme="minorEastAsia" w:cstheme="minorEastAsia"/>
          <w:sz w:val="28"/>
          <w:szCs w:val="28"/>
          <w:highlight w:val="none"/>
          <w:lang w:val="en-US" w:eastAsia="zh-CN"/>
        </w:rPr>
        <w:t>项目总建筑面积</w:t>
      </w:r>
      <w:r>
        <w:rPr>
          <w:rFonts w:hint="eastAsia" w:asciiTheme="minorEastAsia" w:hAnsiTheme="minorEastAsia" w:cstheme="minorEastAsia"/>
          <w:sz w:val="28"/>
          <w:szCs w:val="28"/>
          <w:highlight w:val="none"/>
          <w:lang w:val="en-US" w:eastAsia="zh-CN"/>
        </w:rPr>
        <w:t>182630.66</w:t>
      </w:r>
      <w:r>
        <w:rPr>
          <w:rFonts w:hint="default" w:asciiTheme="minorEastAsia" w:hAnsiTheme="minorEastAsia" w:cstheme="minorEastAsia"/>
          <w:sz w:val="28"/>
          <w:szCs w:val="28"/>
          <w:highlight w:val="none"/>
          <w:lang w:val="en-US" w:eastAsia="zh-CN"/>
        </w:rPr>
        <w:t>㎡，总造价约3.94亿元，总用地面积879</w:t>
      </w:r>
      <w:r>
        <w:rPr>
          <w:rFonts w:hint="eastAsia" w:asciiTheme="minorEastAsia" w:hAnsiTheme="minorEastAsia" w:cstheme="minorEastAsia"/>
          <w:sz w:val="28"/>
          <w:szCs w:val="28"/>
          <w:highlight w:val="none"/>
          <w:lang w:val="en-US" w:eastAsia="zh-CN"/>
        </w:rPr>
        <w:t>4</w:t>
      </w:r>
      <w:r>
        <w:rPr>
          <w:rFonts w:hint="default" w:asciiTheme="minorEastAsia" w:hAnsiTheme="minorEastAsia" w:cstheme="minorEastAsia"/>
          <w:sz w:val="28"/>
          <w:szCs w:val="28"/>
          <w:highlight w:val="none"/>
          <w:lang w:val="en-US" w:eastAsia="zh-CN"/>
        </w:rPr>
        <w:t>4.71㎡。施工内容包含厂区内建筑单体29栋，其中</w:t>
      </w:r>
      <w:r>
        <w:rPr>
          <w:rFonts w:hint="eastAsia" w:asciiTheme="minorEastAsia" w:hAnsiTheme="minorEastAsia" w:cstheme="minorEastAsia"/>
          <w:sz w:val="28"/>
          <w:szCs w:val="28"/>
          <w:highlight w:val="none"/>
          <w:lang w:val="en-US" w:eastAsia="zh-CN"/>
        </w:rPr>
        <w:t>：</w:t>
      </w:r>
      <w:r>
        <w:rPr>
          <w:rFonts w:hint="default" w:asciiTheme="minorEastAsia" w:hAnsiTheme="minorEastAsia" w:cstheme="minorEastAsia"/>
          <w:sz w:val="28"/>
          <w:szCs w:val="28"/>
          <w:highlight w:val="none"/>
          <w:lang w:val="en-US" w:eastAsia="zh-CN"/>
        </w:rPr>
        <w:t>17栋住宅</w:t>
      </w:r>
      <w:r>
        <w:rPr>
          <w:rFonts w:hint="eastAsia" w:asciiTheme="minorEastAsia" w:hAnsiTheme="minorEastAsia" w:cstheme="minorEastAsia"/>
          <w:sz w:val="28"/>
          <w:szCs w:val="28"/>
          <w:highlight w:val="none"/>
          <w:lang w:val="en-US" w:eastAsia="zh-CN"/>
        </w:rPr>
        <w:t>:（</w:t>
      </w:r>
      <w:r>
        <w:rPr>
          <w:rFonts w:hint="default" w:asciiTheme="minorEastAsia" w:hAnsiTheme="minorEastAsia" w:cstheme="minorEastAsia"/>
          <w:sz w:val="28"/>
          <w:szCs w:val="28"/>
          <w:highlight w:val="none"/>
          <w:lang w:val="en-US" w:eastAsia="zh-CN"/>
        </w:rPr>
        <w:t>5栋17层，2栋15层，10栋10层</w:t>
      </w:r>
      <w:r>
        <w:rPr>
          <w:rFonts w:hint="eastAsia" w:asciiTheme="minorEastAsia" w:hAnsiTheme="minorEastAsia" w:cstheme="minorEastAsia"/>
          <w:sz w:val="28"/>
          <w:szCs w:val="28"/>
          <w:highlight w:val="none"/>
          <w:lang w:val="en-US" w:eastAsia="zh-CN"/>
        </w:rPr>
        <w:t>）、</w:t>
      </w:r>
      <w:r>
        <w:rPr>
          <w:rFonts w:hint="default" w:asciiTheme="minorEastAsia" w:hAnsiTheme="minorEastAsia" w:cstheme="minorEastAsia"/>
          <w:sz w:val="28"/>
          <w:szCs w:val="28"/>
          <w:highlight w:val="none"/>
          <w:lang w:val="en-US" w:eastAsia="zh-CN"/>
        </w:rPr>
        <w:t>3栋</w:t>
      </w:r>
      <w:r>
        <w:rPr>
          <w:rFonts w:hint="eastAsia" w:asciiTheme="minorEastAsia" w:hAnsiTheme="minorEastAsia" w:cstheme="minorEastAsia"/>
          <w:sz w:val="28"/>
          <w:szCs w:val="28"/>
          <w:highlight w:val="none"/>
          <w:lang w:val="en-US" w:eastAsia="zh-CN"/>
        </w:rPr>
        <w:t>配电</w:t>
      </w:r>
      <w:r>
        <w:rPr>
          <w:rFonts w:hint="default" w:asciiTheme="minorEastAsia" w:hAnsiTheme="minorEastAsia" w:cstheme="minorEastAsia"/>
          <w:sz w:val="28"/>
          <w:szCs w:val="28"/>
          <w:highlight w:val="none"/>
          <w:lang w:val="en-US" w:eastAsia="zh-CN"/>
        </w:rPr>
        <w:t>房</w:t>
      </w:r>
      <w:r>
        <w:rPr>
          <w:rFonts w:hint="eastAsia" w:asciiTheme="minorEastAsia" w:hAnsiTheme="minorEastAsia" w:cstheme="minorEastAsia"/>
          <w:sz w:val="28"/>
          <w:szCs w:val="28"/>
          <w:highlight w:val="none"/>
          <w:lang w:val="en-US" w:eastAsia="zh-CN"/>
        </w:rPr>
        <w:t>、</w:t>
      </w:r>
      <w:r>
        <w:rPr>
          <w:rFonts w:hint="default" w:asciiTheme="minorEastAsia" w:hAnsiTheme="minorEastAsia" w:cstheme="minorEastAsia"/>
          <w:sz w:val="28"/>
          <w:szCs w:val="28"/>
          <w:highlight w:val="none"/>
          <w:lang w:val="en-US" w:eastAsia="zh-CN"/>
        </w:rPr>
        <w:t>6栋商铺，</w:t>
      </w:r>
      <w:r>
        <w:rPr>
          <w:rFonts w:hint="eastAsia" w:asciiTheme="minorEastAsia" w:hAnsiTheme="minorEastAsia" w:cstheme="minorEastAsia"/>
          <w:sz w:val="28"/>
          <w:szCs w:val="28"/>
          <w:highlight w:val="none"/>
          <w:lang w:val="en-US" w:eastAsia="zh-CN"/>
        </w:rPr>
        <w:t>1</w:t>
      </w:r>
      <w:r>
        <w:rPr>
          <w:rFonts w:hint="default" w:asciiTheme="minorEastAsia" w:hAnsiTheme="minorEastAsia" w:cstheme="minorEastAsia"/>
          <w:sz w:val="28"/>
          <w:szCs w:val="28"/>
          <w:highlight w:val="none"/>
          <w:lang w:val="en-US" w:eastAsia="zh-CN"/>
        </w:rPr>
        <w:t>栋幼儿园以及</w:t>
      </w:r>
      <w:r>
        <w:rPr>
          <w:rFonts w:hint="eastAsia" w:asciiTheme="minorEastAsia" w:hAnsiTheme="minorEastAsia" w:cstheme="minorEastAsia"/>
          <w:sz w:val="28"/>
          <w:szCs w:val="28"/>
          <w:highlight w:val="none"/>
          <w:lang w:val="en-US" w:eastAsia="zh-CN"/>
        </w:rPr>
        <w:t>2</w:t>
      </w:r>
      <w:r>
        <w:rPr>
          <w:rFonts w:hint="default" w:asciiTheme="minorEastAsia" w:hAnsiTheme="minorEastAsia" w:cstheme="minorEastAsia"/>
          <w:sz w:val="28"/>
          <w:szCs w:val="28"/>
          <w:highlight w:val="none"/>
          <w:lang w:val="en-US" w:eastAsia="zh-CN"/>
        </w:rPr>
        <w:t>栋门房</w:t>
      </w:r>
      <w:r>
        <w:rPr>
          <w:rFonts w:hint="eastAsia" w:asciiTheme="minorEastAsia" w:hAnsiTheme="minorEastAsia" w:cstheme="minorEastAsia"/>
          <w:sz w:val="28"/>
          <w:szCs w:val="28"/>
          <w:highlight w:val="none"/>
          <w:lang w:val="en-US" w:eastAsia="zh-CN"/>
        </w:rPr>
        <w:t>。</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1" w:edGrp="everyone"/>
      <w:r>
        <w:rPr>
          <w:rFonts w:hint="default" w:asciiTheme="minorEastAsia" w:hAnsiTheme="minorEastAsia" w:eastAsiaTheme="minorEastAsia" w:cstheme="minorEastAsia"/>
          <w:sz w:val="28"/>
          <w:szCs w:val="28"/>
          <w:highlight w:val="none"/>
          <w:lang w:val="en-US" w:eastAsia="zh-CN"/>
        </w:rPr>
        <w:t>工程建设全周期内材料检测。见证取样检测包括但不限于混凝土、建筑钢材、</w:t>
      </w:r>
      <w:r>
        <w:rPr>
          <w:rFonts w:hint="eastAsia" w:asciiTheme="minorEastAsia" w:hAnsiTheme="minorEastAsia" w:eastAsiaTheme="minorEastAsia" w:cstheme="minorEastAsia"/>
          <w:sz w:val="28"/>
          <w:szCs w:val="28"/>
          <w:highlight w:val="none"/>
          <w:lang w:val="en-US" w:eastAsia="zh-CN"/>
        </w:rPr>
        <w:t>建筑装饰石材、建筑涂料、腻子及石膏、</w:t>
      </w:r>
      <w:r>
        <w:rPr>
          <w:rFonts w:hint="default" w:asciiTheme="minorEastAsia" w:hAnsiTheme="minorEastAsia" w:eastAsiaTheme="minorEastAsia" w:cstheme="minorEastAsia"/>
          <w:sz w:val="28"/>
          <w:szCs w:val="28"/>
          <w:highlight w:val="none"/>
          <w:lang w:val="en-US" w:eastAsia="zh-CN"/>
        </w:rPr>
        <w:t>建筑砂浆、砌墙砖、砌块、水泥、砂、石、建筑外窗、防水材料、</w:t>
      </w:r>
      <w:r>
        <w:rPr>
          <w:rFonts w:hint="eastAsia" w:asciiTheme="minorEastAsia" w:hAnsiTheme="minorEastAsia" w:eastAsiaTheme="minorEastAsia" w:cstheme="minorEastAsia"/>
          <w:sz w:val="28"/>
          <w:szCs w:val="28"/>
          <w:highlight w:val="none"/>
          <w:lang w:val="en-US" w:eastAsia="zh-CN"/>
        </w:rPr>
        <w:t>工程管材、管件及阀门</w:t>
      </w:r>
      <w:r>
        <w:rPr>
          <w:rFonts w:hint="default" w:asciiTheme="minorEastAsia" w:hAnsiTheme="minorEastAsia" w:eastAsiaTheme="minorEastAsia" w:cstheme="minorEastAsia"/>
          <w:sz w:val="28"/>
          <w:szCs w:val="28"/>
          <w:highlight w:val="none"/>
          <w:lang w:val="en-US" w:eastAsia="zh-CN"/>
        </w:rPr>
        <w:t>、电线、电缆、绝缘电工套管、保温板材及保温砂浆、热镀锌电焊网、耐碱网格布、界面砂浆、抗裂砂浆、内外墙涂料、防水涂料、沥青及沥青混合料</w:t>
      </w:r>
      <w:r>
        <w:rPr>
          <w:rFonts w:hint="eastAsia" w:asciiTheme="minorEastAsia" w:hAnsiTheme="minorEastAsia" w:eastAsiaTheme="minorEastAsia" w:cstheme="minorEastAsia"/>
          <w:sz w:val="28"/>
          <w:szCs w:val="28"/>
          <w:highlight w:val="none"/>
          <w:lang w:val="en-US" w:eastAsia="zh-CN"/>
        </w:rPr>
        <w:t>、安全防护、扣件</w:t>
      </w:r>
      <w:r>
        <w:rPr>
          <w:rFonts w:hint="default" w:asciiTheme="minorEastAsia" w:hAnsiTheme="minorEastAsia" w:eastAsiaTheme="minorEastAsia" w:cstheme="minorEastAsia"/>
          <w:sz w:val="28"/>
          <w:szCs w:val="28"/>
          <w:highlight w:val="none"/>
          <w:lang w:val="en-US" w:eastAsia="zh-CN"/>
        </w:rPr>
        <w:t>，专项检测包括但不限于主体结构工程现场检测、建筑节能检测、室内环境检测</w:t>
      </w:r>
      <w:r>
        <w:rPr>
          <w:rFonts w:hint="eastAsia" w:asciiTheme="minorEastAsia" w:hAnsiTheme="minorEastAsia" w:cstheme="minorEastAsia"/>
          <w:sz w:val="28"/>
          <w:szCs w:val="28"/>
          <w:highlight w:val="none"/>
          <w:lang w:val="en-US" w:eastAsia="zh-CN"/>
        </w:rPr>
        <w:t>（不含桩基检测、消防检测、人防设备检测）</w:t>
      </w:r>
      <w:r>
        <w:rPr>
          <w:rFonts w:hint="default" w:asciiTheme="minorEastAsia" w:hAnsiTheme="minorEastAsia" w:eastAsiaTheme="minorEastAsia" w:cstheme="minorEastAsia"/>
          <w:sz w:val="28"/>
          <w:szCs w:val="28"/>
          <w:highlight w:val="none"/>
          <w:lang w:val="en-US" w:eastAsia="zh-CN"/>
        </w:rPr>
        <w:t>。</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符合有关试验检测规范、操作规程,并对试验结果承担责任</w:t>
      </w:r>
      <w:r>
        <w:rPr>
          <w:rFonts w:hint="eastAsia" w:asciiTheme="minorEastAsia" w:hAnsiTheme="minorEastAsia" w:cstheme="minorEastAsia"/>
          <w:sz w:val="28"/>
          <w:szCs w:val="28"/>
          <w:highlight w:val="none"/>
          <w:lang w:val="en-US" w:eastAsia="zh-CN"/>
        </w:rPr>
        <w:t>。</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permStart w:id="13" w:edGrp="everyone"/>
      <w:r>
        <w:rPr>
          <w:rFonts w:hint="default" w:asciiTheme="minorEastAsia" w:hAnsiTheme="minorEastAsia" w:eastAsiaTheme="minorEastAsia" w:cstheme="minorEastAsia"/>
          <w:sz w:val="28"/>
          <w:szCs w:val="28"/>
          <w:highlight w:val="none"/>
          <w:lang w:val="en-US" w:eastAsia="zh-CN"/>
        </w:rPr>
        <w:t>自合同签订之日起至项目竣工验收通过</w:t>
      </w:r>
      <w:r>
        <w:rPr>
          <w:rFonts w:hint="eastAsia" w:asciiTheme="minorEastAsia" w:hAnsiTheme="minorEastAsia" w:eastAsiaTheme="minorEastAsia" w:cstheme="minorEastAsia"/>
          <w:sz w:val="28"/>
          <w:szCs w:val="28"/>
          <w:highlight w:val="none"/>
          <w:lang w:val="en-US" w:eastAsia="zh-CN"/>
        </w:rPr>
        <w:t>。</w:t>
      </w:r>
      <w:permEnd w:id="1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4" w:edGrp="everyone"/>
      <w:r>
        <w:rPr>
          <w:rFonts w:hint="eastAsia" w:asciiTheme="minorEastAsia" w:hAnsiTheme="minorEastAsia" w:cstheme="minorEastAsia"/>
          <w:color w:val="FF0000"/>
          <w:sz w:val="28"/>
          <w:szCs w:val="28"/>
          <w:highlight w:val="none"/>
          <w:lang w:val="en-US" w:eastAsia="zh-CN"/>
        </w:rPr>
        <w:t>（含税：6%）</w:t>
      </w:r>
      <w:permEnd w:id="14"/>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cstheme="minorEastAsia"/>
          <w:sz w:val="28"/>
          <w:szCs w:val="28"/>
          <w:highlight w:val="none"/>
          <w:u w:val="single"/>
          <w:lang w:val="en-US" w:eastAsia="zh-CN"/>
        </w:rPr>
        <w:t>800000元</w:t>
      </w:r>
      <w:permEnd w:id="15"/>
      <w:r>
        <w:rPr>
          <w:rFonts w:hint="eastAsia" w:asciiTheme="minorEastAsia" w:hAnsiTheme="minorEastAsia" w:cstheme="minorEastAsia"/>
          <w:sz w:val="28"/>
          <w:szCs w:val="28"/>
          <w:highlight w:val="none"/>
          <w:lang w:val="en-US" w:eastAsia="zh-CN"/>
        </w:rPr>
        <w:t>，投标人</w:t>
      </w:r>
      <w:r>
        <w:rPr>
          <w:rFonts w:hint="eastAsia" w:asciiTheme="minorEastAsia" w:hAnsiTheme="minorEastAsia" w:eastAsiaTheme="minorEastAsia" w:cstheme="minorEastAsia"/>
          <w:sz w:val="28"/>
          <w:szCs w:val="28"/>
          <w:highlight w:val="none"/>
          <w:lang w:val="en-US" w:eastAsia="zh-CN"/>
        </w:rPr>
        <w:t>按</w:t>
      </w:r>
      <w:permStart w:id="16" w:edGrp="everyone"/>
      <w:r>
        <w:rPr>
          <w:rFonts w:hint="eastAsia" w:asciiTheme="minorEastAsia" w:hAnsiTheme="minorEastAsia" w:eastAsiaTheme="minorEastAsia" w:cstheme="minorEastAsia"/>
          <w:color w:val="FF0000"/>
          <w:sz w:val="28"/>
          <w:szCs w:val="28"/>
          <w:highlight w:val="none"/>
          <w:u w:val="single"/>
          <w:lang w:val="en-US" w:eastAsia="zh-CN"/>
        </w:rPr>
        <w:t>固定总价</w:t>
      </w:r>
      <w:permEnd w:id="16"/>
      <w:r>
        <w:rPr>
          <w:rFonts w:hint="eastAsia" w:asciiTheme="minorEastAsia" w:hAnsiTheme="minorEastAsia" w:cstheme="minorEastAsia"/>
          <w:sz w:val="28"/>
          <w:szCs w:val="28"/>
          <w:highlight w:val="none"/>
          <w:lang w:val="en-US" w:eastAsia="zh-CN"/>
        </w:rPr>
        <w:t>投标报</w:t>
      </w:r>
      <w:r>
        <w:rPr>
          <w:rFonts w:hint="eastAsia" w:asciiTheme="minorEastAsia" w:hAnsiTheme="minorEastAsia" w:eastAsiaTheme="minorEastAsia" w:cstheme="minorEastAsia"/>
          <w:sz w:val="28"/>
          <w:szCs w:val="28"/>
          <w:highlight w:val="none"/>
          <w:lang w:val="en-US" w:eastAsia="zh-CN"/>
        </w:rPr>
        <w:t>价。投标报价超出限价或低于成本价的，按无效投标处理；投标人的报价应含有所投服务的所有材料、劳务、信息化建设、利润、税金、政策性文件规定及合同包含的所有风险、责任、义务等一切应有费用。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7"/>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permStart w:id="18" w:edGrp="everyone"/>
      <w:r>
        <w:rPr>
          <w:rFonts w:hint="eastAsia" w:asciiTheme="minorEastAsia" w:hAnsiTheme="minorEastAsia" w:cstheme="minorEastAsia"/>
          <w:sz w:val="28"/>
          <w:szCs w:val="28"/>
          <w:highlight w:val="none"/>
          <w:u w:val="single"/>
          <w:lang w:val="en-US" w:eastAsia="zh-CN"/>
        </w:rPr>
        <w:t>投标人必须同时具备以下①和②资质条件：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default" w:asciiTheme="minorEastAsia" w:hAnsiTheme="minorEastAsia" w:cstheme="minorEastAsia"/>
          <w:sz w:val="28"/>
          <w:szCs w:val="28"/>
          <w:highlight w:val="none"/>
          <w:u w:val="single"/>
          <w:lang w:val="en-US" w:eastAsia="zh-CN"/>
        </w:rPr>
        <w:t>①投标人须具备建设行政主管部门颁发的建设工程质量检测机构资质证书</w:t>
      </w:r>
      <w:r>
        <w:rPr>
          <w:rFonts w:hint="eastAsia" w:asciiTheme="minorEastAsia" w:hAnsiTheme="minorEastAsia" w:cstheme="minorEastAsia"/>
          <w:sz w:val="28"/>
          <w:szCs w:val="28"/>
          <w:highlight w:val="none"/>
          <w:u w:val="single"/>
          <w:lang w:val="en-US" w:eastAsia="zh-CN"/>
        </w:rPr>
        <w:t>（</w:t>
      </w:r>
      <w:r>
        <w:rPr>
          <w:rFonts w:hint="default" w:asciiTheme="minorEastAsia" w:hAnsiTheme="minorEastAsia" w:cstheme="minorEastAsia"/>
          <w:sz w:val="28"/>
          <w:szCs w:val="28"/>
          <w:highlight w:val="none"/>
          <w:u w:val="single"/>
          <w:lang w:val="en-US" w:eastAsia="zh-CN"/>
        </w:rPr>
        <w:t>检测范围须包含见证取样检测、主体结构工程现场检测</w:t>
      </w:r>
      <w:r>
        <w:rPr>
          <w:rFonts w:hint="eastAsia" w:asciiTheme="minorEastAsia" w:hAnsiTheme="minorEastAsia" w:cstheme="minorEastAsia"/>
          <w:sz w:val="28"/>
          <w:szCs w:val="28"/>
          <w:highlight w:val="none"/>
          <w:u w:val="single"/>
          <w:lang w:val="en-US" w:eastAsia="zh-CN"/>
        </w:rPr>
        <w:t>）</w:t>
      </w:r>
      <w:r>
        <w:rPr>
          <w:rFonts w:hint="default" w:asciiTheme="minorEastAsia" w:hAnsiTheme="minorEastAsia" w:cstheme="minorEastAsia"/>
          <w:sz w:val="28"/>
          <w:szCs w:val="28"/>
          <w:highlight w:val="none"/>
          <w:u w:val="single"/>
          <w:lang w:val="en-US" w:eastAsia="zh-CN"/>
        </w:rPr>
        <w:t>或建设工程质量检测机构综合资质证书或专项资质证书</w:t>
      </w:r>
      <w:r>
        <w:rPr>
          <w:rFonts w:hint="eastAsia" w:asciiTheme="minorEastAsia" w:hAnsiTheme="minorEastAsia" w:cstheme="minorEastAsia"/>
          <w:sz w:val="28"/>
          <w:szCs w:val="28"/>
          <w:highlight w:val="none"/>
          <w:u w:val="single"/>
          <w:lang w:val="en-US" w:eastAsia="zh-CN"/>
        </w:rPr>
        <w:t>（包含主体结构及装饰装修检测、建筑节能检测、建筑材料及构配件）；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cstheme="minorEastAsia"/>
          <w:sz w:val="28"/>
          <w:szCs w:val="28"/>
          <w:highlight w:val="none"/>
          <w:u w:val="single"/>
          <w:lang w:val="en-US" w:eastAsia="zh-CN"/>
        </w:rPr>
        <w:t> ②投标人须具备有效的CMA计量认证证书</w:t>
      </w:r>
      <w:permEnd w:id="18"/>
      <w:r>
        <w:rPr>
          <w:rFonts w:hint="eastAsia" w:asciiTheme="minorEastAsia" w:hAnsiTheme="minorEastAsia" w:eastAsiaTheme="minorEastAsia" w:cstheme="minorEastAsia"/>
          <w:sz w:val="28"/>
          <w:szCs w:val="28"/>
          <w:highlight w:val="none"/>
          <w:lang w:val="en-US" w:eastAsia="zh-CN"/>
        </w:rPr>
        <w:t>资质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permStart w:id="19" w:edGrp="everyone"/>
      <w:r>
        <w:rPr>
          <w:rFonts w:hint="eastAsia" w:asciiTheme="minorEastAsia" w:hAnsiTheme="minorEastAsia" w:cstheme="minorEastAsia"/>
          <w:sz w:val="28"/>
          <w:szCs w:val="28"/>
          <w:highlight w:val="none"/>
          <w:u w:val="single"/>
          <w:lang w:val="en-US" w:eastAsia="zh-CN"/>
        </w:rPr>
        <w:t>建设工程类中级及以上职称和检测人员岗位证书</w:t>
      </w:r>
      <w:permEnd w:id="19"/>
      <w:r>
        <w:rPr>
          <w:rFonts w:hint="eastAsia" w:asciiTheme="minorEastAsia" w:hAnsiTheme="minorEastAsia" w:eastAsiaTheme="minorEastAsia" w:cstheme="minorEastAsia"/>
          <w:sz w:val="28"/>
          <w:szCs w:val="28"/>
          <w:highlight w:val="none"/>
          <w:lang w:val="en-US" w:eastAsia="zh-CN"/>
        </w:rPr>
        <w:t>执业资格</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permStart w:id="20" w:edGrp="everyone"/>
      <w:r>
        <w:rPr>
          <w:rFonts w:hint="eastAsia" w:asciiTheme="minorEastAsia" w:hAnsiTheme="minorEastAsia" w:cstheme="minorEastAsia"/>
          <w:sz w:val="28"/>
          <w:szCs w:val="28"/>
          <w:highlight w:val="none"/>
          <w:u w:val="single"/>
          <w:lang w:val="en-US" w:eastAsia="zh-CN"/>
        </w:rPr>
        <w:t>2021</w:t>
      </w:r>
      <w:permEnd w:id="20"/>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21" w:edGrp="everyone"/>
      <w:r>
        <w:rPr>
          <w:rFonts w:hint="eastAsia" w:asciiTheme="minorEastAsia" w:hAnsiTheme="minorEastAsia" w:cstheme="minorEastAsia"/>
          <w:sz w:val="28"/>
          <w:szCs w:val="28"/>
          <w:highlight w:val="none"/>
          <w:u w:val="single"/>
          <w:lang w:val="en-US" w:eastAsia="zh-CN"/>
        </w:rPr>
        <w:t>1</w:t>
      </w:r>
      <w:permEnd w:id="21"/>
      <w:r>
        <w:rPr>
          <w:rFonts w:hint="eastAsia" w:asciiTheme="minorEastAsia" w:hAnsiTheme="minorEastAsia" w:eastAsiaTheme="minorEastAsia" w:cstheme="minorEastAsia"/>
          <w:sz w:val="28"/>
          <w:szCs w:val="28"/>
          <w:highlight w:val="none"/>
          <w:lang w:val="en-US" w:eastAsia="zh-CN"/>
        </w:rPr>
        <w:t>个，以</w:t>
      </w:r>
      <w:permStart w:id="22"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22"/>
      <w:r>
        <w:rPr>
          <w:rFonts w:hint="eastAsia" w:asciiTheme="minorEastAsia" w:hAnsiTheme="minorEastAsia" w:eastAsiaTheme="minorEastAsia" w:cstheme="minorEastAsia"/>
          <w:sz w:val="28"/>
          <w:szCs w:val="28"/>
          <w:highlight w:val="none"/>
          <w:lang w:val="en-US" w:eastAsia="zh-CN"/>
        </w:rPr>
        <w:t>为准。类似项目业绩指：</w:t>
      </w:r>
      <w:permStart w:id="23" w:edGrp="everyone"/>
      <w:r>
        <w:rPr>
          <w:rFonts w:hint="eastAsia" w:asciiTheme="minorEastAsia" w:hAnsiTheme="minorEastAsia" w:eastAsiaTheme="minorEastAsia" w:cstheme="minorEastAsia"/>
          <w:sz w:val="28"/>
          <w:szCs w:val="28"/>
          <w:highlight w:val="none"/>
          <w:u w:val="single"/>
          <w:lang w:val="en-US" w:eastAsia="zh-CN"/>
        </w:rPr>
        <w:t>单项合同金额不少于30万元或总建筑面积不少于12万平方米的建筑工程第三方检测或交竣工检测业绩</w:t>
      </w:r>
      <w:r>
        <w:rPr>
          <w:rFonts w:hint="eastAsia" w:asciiTheme="minorEastAsia" w:hAnsiTheme="minorEastAsia" w:cstheme="minorEastAsia"/>
          <w:sz w:val="28"/>
          <w:szCs w:val="28"/>
          <w:highlight w:val="none"/>
          <w:u w:val="single"/>
          <w:lang w:val="en-US" w:eastAsia="zh-CN"/>
        </w:rPr>
        <w:t xml:space="preserve"> </w:t>
      </w:r>
      <w:permEnd w:id="23"/>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4"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复印件或扫描件装订入投标文件中</w:t>
      </w:r>
      <w:permEnd w:id="24"/>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25" w:edGrp="everyone"/>
      <w:r>
        <w:rPr>
          <w:rFonts w:hint="eastAsia" w:asciiTheme="minorEastAsia" w:hAnsiTheme="minorEastAsia" w:eastAsiaTheme="minorEastAsia" w:cstheme="minorEastAsia"/>
          <w:color w:val="FF0000"/>
          <w:sz w:val="28"/>
          <w:szCs w:val="28"/>
          <w:highlight w:val="none"/>
          <w:lang w:val="en-US" w:eastAsia="zh-CN"/>
        </w:rPr>
        <w:t>不接受</w:t>
      </w:r>
      <w:permEnd w:id="25"/>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6" w:edGrp="everyone"/>
      <w:r>
        <w:rPr>
          <w:rFonts w:hint="eastAsia" w:asciiTheme="minorEastAsia" w:hAnsiTheme="minorEastAsia" w:cstheme="minorEastAsia"/>
          <w:color w:val="FF0000"/>
          <w:sz w:val="28"/>
          <w:szCs w:val="28"/>
          <w:highlight w:val="none"/>
          <w:lang w:val="en-US" w:eastAsia="zh-CN"/>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26"/>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7"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5</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24</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27"/>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8" w:edGrp="everyone"/>
      <w:r>
        <w:rPr>
          <w:rFonts w:hint="eastAsia" w:asciiTheme="minorEastAsia" w:hAnsiTheme="minorEastAsia" w:cstheme="minorEastAsia"/>
          <w:color w:val="FF0000"/>
          <w:sz w:val="28"/>
          <w:szCs w:val="28"/>
          <w:highlight w:val="none"/>
          <w:lang w:val="en-US" w:eastAsia="zh-CN"/>
        </w:rPr>
        <w:t>不允许</w:t>
      </w:r>
      <w:permEnd w:id="28"/>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9" w:edGrp="everyone"/>
      <w:r>
        <w:rPr>
          <w:rFonts w:hint="eastAsia" w:asciiTheme="minorEastAsia" w:hAnsiTheme="minorEastAsia" w:cstheme="minorEastAsia"/>
          <w:sz w:val="28"/>
          <w:szCs w:val="28"/>
          <w:highlight w:val="none"/>
          <w:u w:val="single"/>
          <w:lang w:val="en-US" w:eastAsia="zh-CN"/>
        </w:rPr>
        <w:t>16000元</w:t>
      </w:r>
      <w:r>
        <w:rPr>
          <w:rFonts w:hint="default" w:asciiTheme="minorEastAsia" w:hAnsiTheme="minorEastAsia" w:eastAsiaTheme="minorEastAsia" w:cstheme="minorEastAsia"/>
          <w:sz w:val="28"/>
          <w:szCs w:val="28"/>
          <w:highlight w:val="none"/>
          <w:lang w:val="en-US" w:eastAsia="zh-CN"/>
        </w:rPr>
        <w:t>（人民币）</w:t>
      </w:r>
      <w:permEnd w:id="29"/>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0" w:edGrp="everyone"/>
      <w:r>
        <w:rPr>
          <w:rFonts w:hint="eastAsia" w:asciiTheme="minorEastAsia" w:hAnsiTheme="minorEastAsia" w:cstheme="minorEastAsia"/>
          <w:sz w:val="28"/>
          <w:szCs w:val="28"/>
          <w:highlight w:val="none"/>
          <w:lang w:val="en-US" w:eastAsia="zh-CN"/>
        </w:rPr>
        <w:t>亳州通恒置业有限公司</w:t>
      </w:r>
    </w:p>
    <w:permEnd w:id="3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31" w:edGrp="everyone"/>
      <w:r>
        <w:rPr>
          <w:rFonts w:hint="eastAsia" w:asciiTheme="minorEastAsia" w:hAnsiTheme="minorEastAsia" w:cstheme="minorEastAsia"/>
          <w:sz w:val="28"/>
          <w:szCs w:val="28"/>
          <w:highlight w:val="none"/>
          <w:lang w:val="en-US" w:eastAsia="zh-CN"/>
        </w:rPr>
        <w:t>安徽省亳州市谯城区药都路1289号</w:t>
      </w:r>
      <w:permEnd w:id="3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2" w:edGrp="everyone"/>
      <w:r>
        <w:rPr>
          <w:rFonts w:hint="eastAsia" w:asciiTheme="minorEastAsia" w:hAnsiTheme="minorEastAsia" w:cstheme="minorEastAsia"/>
          <w:sz w:val="28"/>
          <w:szCs w:val="28"/>
          <w:highlight w:val="none"/>
          <w:lang w:val="en-US" w:eastAsia="zh-CN"/>
        </w:rPr>
        <w:t>孙工</w:t>
      </w:r>
      <w:permEnd w:id="3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3" w:edGrp="everyone"/>
      <w:r>
        <w:rPr>
          <w:rFonts w:hint="eastAsia" w:asciiTheme="minorEastAsia" w:hAnsiTheme="minorEastAsia" w:cstheme="minorEastAsia"/>
          <w:color w:val="FF0000"/>
          <w:sz w:val="28"/>
          <w:szCs w:val="28"/>
          <w:highlight w:val="none"/>
          <w:lang w:val="en-US" w:eastAsia="zh-CN"/>
        </w:rPr>
        <w:t>0558-5585196</w:t>
      </w:r>
      <w:permEnd w:id="3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heme="minorEastAsia" w:hAnsiTheme="minorEastAsia" w:eastAsiaTheme="minorEastAsia" w:cstheme="minorEastAsia"/>
          <w:sz w:val="28"/>
          <w:szCs w:val="28"/>
          <w:highlight w:val="none"/>
          <w:lang w:val="en-US" w:eastAsia="zh-CN"/>
        </w:rPr>
      </w:pPr>
      <w:bookmarkStart w:id="492" w:name="_GoBack"/>
      <w:bookmarkEnd w:id="492"/>
      <w:r>
        <w:rPr>
          <w:rFonts w:hint="eastAsia" w:asciiTheme="minorEastAsia" w:hAnsiTheme="minorEastAsia" w:cstheme="minorEastAsia"/>
          <w:sz w:val="28"/>
          <w:szCs w:val="28"/>
          <w:highlight w:val="none"/>
          <w:lang w:val="en-US" w:eastAsia="zh-CN"/>
        </w:rPr>
        <w:t>（温馨提示：工作日上午8：00-12：00，下午2：30-5：30）</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4" w:edGrp="everyone"/>
      <w:r>
        <w:rPr>
          <w:rFonts w:hint="eastAsia" w:asciiTheme="minorEastAsia" w:hAnsiTheme="minorEastAsia" w:cstheme="minorEastAsia"/>
          <w:sz w:val="28"/>
          <w:szCs w:val="28"/>
          <w:highlight w:val="none"/>
          <w:lang w:val="en-US" w:eastAsia="zh-CN"/>
        </w:rPr>
        <w:t>亳州通恒置业有限公司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5</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16</w:t>
      </w:r>
      <w:r>
        <w:rPr>
          <w:rFonts w:hint="eastAsia" w:asciiTheme="minorEastAsia" w:hAnsiTheme="minorEastAsia" w:eastAsiaTheme="minorEastAsia" w:cstheme="minorEastAsia"/>
          <w:color w:val="FF0000"/>
          <w:sz w:val="28"/>
          <w:szCs w:val="28"/>
          <w:highlight w:val="none"/>
          <w:lang w:val="en-US" w:eastAsia="zh-CN"/>
        </w:rPr>
        <w:t>日</w:t>
      </w:r>
      <w:permEnd w:id="34"/>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5"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5"/>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pStyle w:val="6"/>
              <w:topLinePunct/>
              <w:spacing w:line="440" w:lineRule="exact"/>
              <w:ind w:firstLine="420" w:firstLineChars="200"/>
              <w:rPr>
                <w:rFonts w:hint="default" w:ascii="Times New Roman" w:hAnsi="Times New Roman" w:cs="Times New Roman"/>
                <w:szCs w:val="21"/>
                <w:highlight w:val="none"/>
              </w:rPr>
            </w:pPr>
            <w:permStart w:id="36" w:edGrp="everyone"/>
            <w:r>
              <w:rPr>
                <w:rFonts w:hint="eastAsia" w:hAnsi="宋体"/>
                <w:sz w:val="21"/>
                <w:szCs w:val="21"/>
                <w:lang w:val="en-US" w:eastAsia="zh-CN"/>
              </w:rPr>
              <w:t>/</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接受</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接受</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permStart w:id="38" w:edGrp="everyone"/>
            <w:r>
              <w:rPr>
                <w:rFonts w:hint="eastAsia" w:hAnsi="宋体"/>
                <w:sz w:val="21"/>
                <w:szCs w:val="21"/>
                <w:lang w:val="en-US" w:eastAsia="zh-CN"/>
              </w:rPr>
              <w:t>/</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9" w:edGrp="everyone" w:colFirst="2" w:colLast="2"/>
            <w:r>
              <w:rPr>
                <w:rFonts w:hint="default" w:ascii="Times New Roman" w:hAnsi="Times New Roman" w:cs="Times New Roman"/>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p>
        </w:tc>
      </w:tr>
      <w:permEnd w:id="39"/>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40" w:edGrp="everyone" w:colFirst="2" w:colLast="2"/>
            <w:r>
              <w:rPr>
                <w:rFonts w:hint="default" w:ascii="Times New Roman" w:hAnsi="Times New Roman" w:cs="Times New Roman"/>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21"/>
                <w:szCs w:val="21"/>
                <w:highlight w:val="none"/>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
        </w:tc>
      </w:tr>
      <w:permEnd w:id="4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4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4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lang w:val="en-US" w:eastAsia="zh-CN" w:bidi="ar-SA"/>
              </w:rPr>
            </w:pPr>
            <w:permStart w:id="42" w:edGrp="everyone"/>
            <w:r>
              <w:rPr>
                <w:rFonts w:hint="eastAsia" w:hAnsi="宋体"/>
                <w:sz w:val="21"/>
                <w:szCs w:val="21"/>
                <w:lang w:val="en-US" w:eastAsia="zh-CN"/>
              </w:rPr>
              <w:t>详见第一章招标公告、第四章合同条款及格式、第五章发包人要求。</w:t>
            </w:r>
            <w:r>
              <w:rPr>
                <w:rFonts w:hint="eastAsia" w:ascii="Times New Roman" w:hAnsi="Times New Roman" w:cs="Times New Roman"/>
                <w:color w:val="FF0000"/>
                <w:sz w:val="21"/>
                <w:szCs w:val="21"/>
                <w:highlight w:val="none"/>
                <w:lang w:val="en-US" w:eastAsia="zh-CN"/>
              </w:rPr>
              <w:t xml:space="preserve"> </w:t>
            </w:r>
            <w:permEnd w:id="4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43" w:edGrp="everyone"/>
            <w:r>
              <w:rPr>
                <w:rFonts w:hint="eastAsia" w:ascii="Times New Roman" w:hAnsi="Times New Roman" w:cs="Times New Roman"/>
                <w:kern w:val="2"/>
                <w:sz w:val="21"/>
                <w:szCs w:val="21"/>
                <w:highlight w:val="none"/>
                <w:u w:val="single"/>
                <w:lang w:val="en-US" w:eastAsia="zh-CN" w:bidi="ar-SA"/>
              </w:rPr>
              <w:t xml:space="preserve"> </w:t>
            </w:r>
            <w:r>
              <w:rPr>
                <w:rFonts w:hint="eastAsia" w:ascii="Times New Roman" w:hAnsi="Times New Roman" w:cs="Times New Roman"/>
                <w:szCs w:val="21"/>
                <w:highlight w:val="none"/>
                <w:u w:val="single"/>
                <w:lang w:val="en-US" w:eastAsia="zh-CN"/>
              </w:rPr>
              <w:t>详见第一章招标公告。</w:t>
            </w:r>
            <w:r>
              <w:rPr>
                <w:rFonts w:hint="eastAsia" w:ascii="Times New Roman" w:hAnsi="Times New Roman" w:cs="Times New Roman"/>
                <w:kern w:val="2"/>
                <w:sz w:val="21"/>
                <w:szCs w:val="21"/>
                <w:highlight w:val="none"/>
                <w:u w:val="single"/>
                <w:lang w:val="en-US" w:eastAsia="zh-CN" w:bidi="ar-SA"/>
              </w:rPr>
              <w:t xml:space="preserve"> </w:t>
            </w:r>
            <w:permEnd w:id="4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jc w:val="left"/>
              <w:rPr>
                <w:rFonts w:hint="eastAsia" w:hAnsi="宋体"/>
                <w:color w:val="FF0000"/>
                <w:szCs w:val="21"/>
              </w:rPr>
            </w:pPr>
            <w:permStart w:id="44" w:edGrp="everyone"/>
            <w:r>
              <w:rPr>
                <w:rFonts w:hint="eastAsia" w:hAnsi="宋体"/>
                <w:color w:val="FF0000"/>
                <w:szCs w:val="21"/>
              </w:rPr>
              <w:t>不需要</w:t>
            </w:r>
            <w:r>
              <w:rPr>
                <w:rFonts w:hint="eastAsia" w:hAnsi="宋体"/>
                <w:color w:val="FF0000"/>
                <w:szCs w:val="21"/>
              </w:rPr>
              <w:sym w:font="Wingdings 2" w:char="00A3"/>
            </w:r>
          </w:p>
          <w:p>
            <w:pPr>
              <w:autoSpaceDE w:val="0"/>
              <w:autoSpaceDN w:val="0"/>
              <w:adjustRightInd w:val="0"/>
              <w:snapToGrid w:val="0"/>
              <w:spacing w:line="440" w:lineRule="exact"/>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ermEnd w:id="44"/>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permStart w:id="45" w:edGrp="everyone"/>
            <w:r>
              <w:rPr>
                <w:rFonts w:hint="default" w:ascii="Times New Roman" w:hAnsi="Times New Roman" w:cs="Times New Roman"/>
                <w:color w:val="FF0000"/>
                <w:szCs w:val="21"/>
                <w:highlight w:val="none"/>
              </w:rPr>
              <w:t>银行汇款或转账</w:t>
            </w:r>
            <w:permEnd w:id="45"/>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6" w:edGrp="everyone"/>
            <w:r>
              <w:rPr>
                <w:rFonts w:hint="eastAsia" w:ascii="Times New Roman" w:hAnsi="Times New Roman" w:cs="Times New Roman"/>
                <w:color w:val="auto"/>
                <w:szCs w:val="21"/>
                <w:highlight w:val="none"/>
                <w:u w:val="single"/>
                <w:lang w:val="en-US" w:eastAsia="zh-CN"/>
              </w:rPr>
              <w:t>16000元</w:t>
            </w:r>
            <w:permEnd w:id="4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7" w:edGrp="everyone"/>
            <w:r>
              <w:rPr>
                <w:rFonts w:hint="eastAsia" w:ascii="Times New Roman" w:hAnsi="Times New Roman" w:cs="Times New Roman"/>
                <w:color w:val="FF0000"/>
                <w:szCs w:val="21"/>
                <w:highlight w:val="none"/>
                <w:lang w:val="en-US" w:eastAsia="zh-CN"/>
              </w:rPr>
              <w:t>BZJK-2024-038号保证金</w:t>
            </w:r>
            <w:permEnd w:id="47"/>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82" w:lineRule="auto"/>
              <w:jc w:val="center"/>
              <w:rPr>
                <w:rFonts w:ascii="Arial"/>
                <w:sz w:val="21"/>
              </w:rPr>
            </w:pPr>
          </w:p>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8"/>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28"/>
              <w:spacing w:before="152" w:line="227" w:lineRule="auto"/>
              <w:ind w:left="129"/>
            </w:pPr>
            <w:permStart w:id="48" w:edGrp="everyone"/>
            <w:r>
              <w:rPr>
                <w:rFonts w:hint="eastAsia" w:ascii="Times New Roman" w:hAnsi="Times New Roman" w:eastAsia="宋体" w:cs="Times New Roman"/>
                <w:spacing w:val="-9"/>
                <w:sz w:val="21"/>
                <w:szCs w:val="21"/>
                <w:lang w:eastAsia="zh-CN"/>
              </w:rPr>
              <w:t>☑</w:t>
            </w:r>
            <w:r>
              <w:rPr>
                <w:spacing w:val="-9"/>
              </w:rPr>
              <w:t>无</w:t>
            </w:r>
          </w:p>
          <w:p>
            <w:pPr>
              <w:pStyle w:val="28"/>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4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8"/>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28"/>
              <w:tabs>
                <w:tab w:val="left" w:pos="663"/>
              </w:tabs>
              <w:spacing w:before="69" w:line="221" w:lineRule="auto"/>
              <w:ind w:left="106" w:leftChars="0"/>
              <w:rPr>
                <w:rFonts w:hint="eastAsia" w:ascii="Times New Roman" w:hAnsi="Times New Roman" w:cs="Times New Roman"/>
                <w:szCs w:val="21"/>
                <w:highlight w:val="none"/>
                <w:lang w:val="en-US" w:eastAsia="zh-CN"/>
              </w:rPr>
            </w:pPr>
            <w:permStart w:id="49" w:edGrp="everyone"/>
            <w:r>
              <w:rPr>
                <w:rFonts w:hint="eastAsia"/>
                <w:spacing w:val="-3"/>
                <w:u w:val="single"/>
                <w:lang w:val="en-US" w:eastAsia="zh-CN"/>
              </w:rPr>
              <w:t>/</w:t>
            </w:r>
            <w:r>
              <w:rPr>
                <w:spacing w:val="-94"/>
              </w:rPr>
              <w:t xml:space="preserve"> </w:t>
            </w:r>
            <w:r>
              <w:rPr>
                <w:spacing w:val="-3"/>
              </w:rPr>
              <w:t>年至</w:t>
            </w:r>
            <w:r>
              <w:rPr>
                <w:rFonts w:hint="eastAsia"/>
                <w:spacing w:val="-3"/>
                <w:u w:val="single"/>
                <w:lang w:val="en-US" w:eastAsia="zh-CN"/>
              </w:rPr>
              <w:t>/</w:t>
            </w:r>
            <w:r>
              <w:rPr>
                <w:spacing w:val="-3"/>
              </w:rPr>
              <w:t>年</w:t>
            </w:r>
            <w:permEnd w:id="4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ind w:firstLine="204" w:firstLineChars="100"/>
              <w:jc w:val="left"/>
              <w:rPr>
                <w:rFonts w:hint="eastAsia" w:ascii="Times New Roman" w:hAnsi="Times New Roman" w:eastAsia="Times New Roman" w:cs="Times New Roman"/>
                <w:spacing w:val="-1"/>
                <w:sz w:val="21"/>
                <w:szCs w:val="21"/>
                <w:lang w:val="en-US" w:eastAsia="zh-CN"/>
              </w:rPr>
            </w:pPr>
            <w:permStart w:id="50" w:edGrp="everyone"/>
            <w:r>
              <w:rPr>
                <w:rFonts w:hint="eastAsia"/>
                <w:spacing w:val="-3"/>
                <w:u w:val="single"/>
                <w:lang w:val="en-US" w:eastAsia="zh-CN"/>
              </w:rPr>
              <w:t>/</w:t>
            </w:r>
            <w:r>
              <w:rPr>
                <w:spacing w:val="-92"/>
              </w:rPr>
              <w:t xml:space="preserve"> </w:t>
            </w:r>
            <w:r>
              <w:rPr>
                <w:spacing w:val="-3"/>
              </w:rPr>
              <w:t>年至</w:t>
            </w:r>
            <w:r>
              <w:rPr>
                <w:rFonts w:hint="eastAsia"/>
                <w:spacing w:val="-3"/>
                <w:u w:val="single"/>
                <w:lang w:val="en-US" w:eastAsia="zh-CN"/>
              </w:rPr>
              <w:t>/</w:t>
            </w:r>
            <w:r>
              <w:rPr>
                <w:spacing w:val="-3"/>
              </w:rPr>
              <w:t>年</w:t>
            </w:r>
            <w:permEnd w:id="5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FF0000"/>
                <w:szCs w:val="21"/>
                <w:highlight w:val="none"/>
                <w:lang w:val="en-US" w:eastAsia="zh-CN"/>
              </w:rPr>
            </w:pPr>
            <w:permStart w:id="51"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允许</w:t>
            </w:r>
            <w:permEnd w:id="5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52"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52"/>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3"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5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54" w:edGrp="everyone"/>
            <w:r>
              <w:rPr>
                <w:rFonts w:hint="eastAsia" w:ascii="Times New Roman" w:hAnsi="Times New Roman" w:cs="Times New Roman"/>
                <w:color w:val="FF0000"/>
                <w:szCs w:val="21"/>
                <w:highlight w:val="none"/>
                <w:lang w:val="en-US" w:eastAsia="zh-CN"/>
              </w:rPr>
              <w:t>开标地址：亳州交通投资控股集团有限公司15楼开标室（药都大道与希夷大道交叉口东北角15楼）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招标人：亳州通恒置业有限公司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亳州逸合府项目一期</w:t>
            </w:r>
            <w:r>
              <w:rPr>
                <w:rFonts w:hint="default" w:ascii="Times New Roman" w:hAnsi="Times New Roman" w:cs="Times New Roman"/>
                <w:color w:val="FF0000"/>
                <w:szCs w:val="21"/>
                <w:highlight w:val="none"/>
                <w:u w:val="single"/>
                <w:lang w:val="en-US" w:eastAsia="zh-CN"/>
              </w:rPr>
              <w:t>工程建设全周期内材料检测</w:t>
            </w:r>
            <w:r>
              <w:rPr>
                <w:rFonts w:hint="eastAsia" w:ascii="Times New Roman" w:hAnsi="Times New Roman" w:cs="Times New Roman"/>
                <w:color w:val="FF0000"/>
                <w:szCs w:val="21"/>
                <w:highlight w:val="none"/>
                <w:u w:val="single"/>
                <w:lang w:val="en-US" w:eastAsia="zh-CN"/>
              </w:rPr>
              <w:t>工程</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w:t>
            </w:r>
            <w:r>
              <w:rPr>
                <w:rFonts w:hint="eastAsia" w:ascii="Times New Roman" w:hAnsi="Times New Roman" w:cs="Times New Roman"/>
                <w:color w:val="FF0000"/>
                <w:szCs w:val="21"/>
                <w:highlight w:val="none"/>
                <w:u w:val="single"/>
                <w:lang w:val="en-US" w:eastAsia="zh-CN"/>
              </w:rPr>
              <w:t>038</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2024</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5</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24</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5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8"/>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5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Cs w:val="21"/>
                <w:highlight w:val="none"/>
                <w:lang w:val="en-US" w:eastAsia="zh-CN"/>
              </w:rPr>
              <w:t>不要求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要求</w:t>
            </w:r>
          </w:p>
          <w:permEnd w:id="55"/>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56"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5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57" w:edGrp="everyone"/>
            <w:r>
              <w:rPr>
                <w:rFonts w:hint="eastAsia" w:ascii="Times New Roman" w:hAnsi="Times New Roman" w:cs="Times New Roman"/>
                <w:b/>
                <w:bCs/>
                <w:color w:val="FF0000"/>
                <w:szCs w:val="21"/>
                <w:highlight w:val="none"/>
                <w:lang w:val="en-US" w:eastAsia="zh-CN"/>
              </w:rPr>
              <w:t>中标价款的10%</w:t>
            </w:r>
            <w:permEnd w:id="5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58"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5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79632546"/>
      <w:bookmarkStart w:id="17" w:name="_Toc247085689"/>
      <w:bookmarkStart w:id="18" w:name="_Toc296602420"/>
      <w:bookmarkStart w:id="19" w:name="_Toc152045529"/>
      <w:bookmarkStart w:id="20" w:name="_Toc144974497"/>
      <w:bookmarkStart w:id="21" w:name="_Toc152042305"/>
      <w:bookmarkStart w:id="22" w:name="_Toc246996918"/>
      <w:bookmarkStart w:id="23" w:name="_Toc246996175"/>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5530"/>
      <w:bookmarkStart w:id="25" w:name="_Toc246996176"/>
      <w:bookmarkStart w:id="26" w:name="_Toc179632547"/>
      <w:bookmarkStart w:id="27" w:name="_Toc296602421"/>
      <w:bookmarkStart w:id="28" w:name="_Toc246996919"/>
      <w:bookmarkStart w:id="29" w:name="_Toc152042306"/>
      <w:bookmarkStart w:id="30" w:name="_Toc144974498"/>
      <w:bookmarkStart w:id="31" w:name="_Toc247085690"/>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1.1.6 </w:t>
      </w:r>
      <w:r>
        <w:rPr>
          <w:rFonts w:hint="eastAsia"/>
          <w:lang w:val="en-US" w:eastAsia="zh-CN"/>
        </w:rPr>
        <w:t>本招标</w:t>
      </w:r>
      <w:r>
        <w:rPr>
          <w:rFonts w:hint="eastAsia"/>
        </w:rPr>
        <w:t>项目建设规模：见投标人须知前附表。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1.1.7 </w:t>
      </w:r>
      <w:r>
        <w:rPr>
          <w:rFonts w:hint="eastAsia"/>
          <w:lang w:val="en-US" w:eastAsia="zh-CN"/>
        </w:rPr>
        <w:t>本招标</w:t>
      </w:r>
      <w:r>
        <w:rPr>
          <w:rFonts w:hint="eastAsia"/>
        </w:rPr>
        <w:t>项目投资估算：见投标人须知前附表。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6996920"/>
      <w:bookmarkStart w:id="33" w:name="_Toc152045531"/>
      <w:bookmarkStart w:id="34" w:name="_Toc247085691"/>
      <w:bookmarkStart w:id="35" w:name="_Toc246996177"/>
      <w:bookmarkStart w:id="36" w:name="_Toc179632548"/>
      <w:bookmarkStart w:id="37" w:name="_Toc152042307"/>
      <w:bookmarkStart w:id="38" w:name="_Toc144974499"/>
      <w:bookmarkStart w:id="39" w:name="_Toc296602422"/>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44974500"/>
      <w:bookmarkStart w:id="41" w:name="_Toc152045532"/>
      <w:bookmarkStart w:id="42" w:name="_Toc152042308"/>
      <w:bookmarkStart w:id="43" w:name="_Toc179632549"/>
      <w:bookmarkStart w:id="44" w:name="_Toc247085692"/>
      <w:bookmarkStart w:id="45" w:name="_Toc246996921"/>
      <w:bookmarkStart w:id="46" w:name="_Toc296602423"/>
      <w:bookmarkStart w:id="47" w:name="_Toc246996178"/>
      <w:r>
        <w:rPr>
          <w:rFonts w:hint="eastAsia"/>
        </w:rPr>
        <w:t>1.3 招标范围、</w:t>
      </w:r>
      <w:r>
        <w:rPr>
          <w:rFonts w:hint="eastAsia"/>
          <w:lang w:val="en-US" w:eastAsia="zh-CN"/>
        </w:rPr>
        <w:t>服务期限</w:t>
      </w:r>
      <w:r>
        <w:rPr>
          <w:rFonts w:hint="eastAsia"/>
        </w:rPr>
        <w:t>、质量要求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w:t>
      </w:r>
      <w:r>
        <w:rPr>
          <w:rFonts w:hint="eastAsia"/>
          <w:lang w:eastAsia="zh-CN"/>
        </w:rPr>
        <w:t>服务期限</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79632551"/>
      <w:bookmarkStart w:id="49" w:name="_Toc152042310"/>
      <w:bookmarkStart w:id="50" w:name="_Toc152045534"/>
      <w:bookmarkStart w:id="51" w:name="_Toc296602424"/>
      <w:bookmarkStart w:id="52" w:name="_Toc247085693"/>
      <w:bookmarkStart w:id="53" w:name="_Toc246996922"/>
      <w:bookmarkStart w:id="54" w:name="_Toc144974502"/>
      <w:bookmarkStart w:id="55" w:name="_Toc246996179"/>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1.4.1 投标人应具备承担本招标项目的资质条件、能力和信誉。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（5）项目负责人的资格要求：见投标人须知前附表；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（6）其他主要人员要求：见投标人须知前附表；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（7）其他有关要求：见投标人须知前附表。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1.4.2 投标人须知前附表规定接受联合体投标的，除应符合本章第1.4.1项和投标人须知前附表的要求外，还应遵守以下规定：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（1）为招标人不具有独立法人资格的附属机构（单位）；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（2）为招标项目前期工作提供咨询服务的；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（9）被责令停业的；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ermStart w:id="59"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w:t>
      </w:r>
    </w:p>
    <w:permEnd w:id="59"/>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单位负责人为同一人或者存在控股、管理关系的不同单位，不得同时参加本招标项目投标。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79632552"/>
      <w:bookmarkStart w:id="57" w:name="_Toc144974503"/>
      <w:bookmarkStart w:id="58" w:name="_Toc246996180"/>
      <w:bookmarkStart w:id="59" w:name="_Toc296602425"/>
      <w:bookmarkStart w:id="60" w:name="_Toc246996923"/>
      <w:bookmarkStart w:id="61" w:name="_Toc152045535"/>
      <w:bookmarkStart w:id="62" w:name="_Toc152042311"/>
      <w:bookmarkStart w:id="63" w:name="_Toc247085694"/>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7085695"/>
      <w:bookmarkStart w:id="65" w:name="_Toc296602426"/>
      <w:bookmarkStart w:id="66" w:name="_Toc144974504"/>
      <w:bookmarkStart w:id="67" w:name="_Toc152045536"/>
      <w:bookmarkStart w:id="68" w:name="_Toc179632553"/>
      <w:bookmarkStart w:id="69" w:name="_Toc246996924"/>
      <w:bookmarkStart w:id="70" w:name="_Toc152042312"/>
      <w:bookmarkStart w:id="71" w:name="_Toc246996181"/>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96602427"/>
      <w:bookmarkStart w:id="74" w:name="_Toc179632554"/>
      <w:bookmarkStart w:id="75" w:name="_Toc246996182"/>
      <w:bookmarkStart w:id="76" w:name="_Toc152042313"/>
      <w:bookmarkStart w:id="77" w:name="_Toc247085696"/>
      <w:bookmarkStart w:id="78" w:name="_Toc152045537"/>
      <w:bookmarkStart w:id="79" w:name="_Toc246996925"/>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6996183"/>
      <w:bookmarkStart w:id="81" w:name="_Toc247085697"/>
      <w:bookmarkStart w:id="82" w:name="_Toc152042314"/>
      <w:bookmarkStart w:id="83" w:name="_Toc246996926"/>
      <w:bookmarkStart w:id="84" w:name="_Toc179632555"/>
      <w:bookmarkStart w:id="85" w:name="_Toc152045538"/>
      <w:bookmarkStart w:id="86" w:name="_Toc144974506"/>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44974507"/>
      <w:bookmarkStart w:id="89" w:name="_Toc247527563"/>
      <w:bookmarkStart w:id="90" w:name="_Toc152042315"/>
      <w:bookmarkStart w:id="91" w:name="_Toc247513962"/>
      <w:bookmarkStart w:id="92" w:name="_Toc152045539"/>
      <w:bookmarkStart w:id="93" w:name="_Toc247592876"/>
      <w:bookmarkStart w:id="94" w:name="_Toc296602429"/>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513963"/>
      <w:bookmarkStart w:id="96" w:name="_Toc144974508"/>
      <w:bookmarkStart w:id="97" w:name="_Toc152045540"/>
      <w:bookmarkStart w:id="98" w:name="_Toc247592877"/>
      <w:bookmarkStart w:id="99" w:name="_Toc296602430"/>
      <w:bookmarkStart w:id="100" w:name="_Toc152042316"/>
      <w:bookmarkStart w:id="101" w:name="_Toc247527564"/>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投标人须知前附表规定应当由分包人实施的非主体、非关键性工作，投标人应当按照第五章“发包人要求”的规定提供分包人侯选名单及其相应资料。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投标人拟在中标后将中标项目的部分非主体、非关键性工作进行分包的，应符合投标人须知前附表规定的分包内容、分包金额和资质要求等限制性条件，除投标人须知前附表规定的非主体、非关键性设计工作外，其他工作不得分包。中标人不得向他人转让中标项目，接受分包的人不得再次分包。中标人应当就分包项目向招标人负责，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ascii="Arial"/>
          <w:sz w:val="21"/>
        </w:rPr>
      </w:pPr>
      <w:r>
        <w:rPr>
          <w:rFonts w:hint="eastAsia"/>
        </w:rPr>
        <w:t>1.12 响应和偏差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1.12.2  投标人应根据招标文件的要求提供投标勘察纲要等内容以对招标文件作出响应。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sz w:val="21"/>
          <w:szCs w:val="21"/>
        </w:rPr>
      </w:pPr>
      <w:r>
        <w:rPr>
          <w:rFonts w:hint="eastAsia"/>
        </w:rPr>
        <w:t>1.12.3  投标人须知前附表允许投标文件偏离招标文件某些要求的， 偏差应当符合招标文件规定的偏差范围和幅度</w:t>
      </w:r>
      <w:r>
        <w:rPr>
          <w:spacing w:val="-2"/>
          <w:sz w:val="21"/>
          <w:szCs w:val="21"/>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44974510"/>
      <w:bookmarkStart w:id="104" w:name="_Toc246996930"/>
      <w:bookmarkStart w:id="105" w:name="_Toc246996187"/>
      <w:bookmarkStart w:id="106" w:name="_Toc152045542"/>
      <w:bookmarkStart w:id="107" w:name="_Toc247085701"/>
      <w:bookmarkStart w:id="108" w:name="_Toc296602432"/>
      <w:bookmarkStart w:id="109" w:name="_Toc179632560"/>
      <w:bookmarkStart w:id="110" w:name="_Toc152042318"/>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7085702"/>
      <w:bookmarkStart w:id="112" w:name="_Toc296602433"/>
      <w:bookmarkStart w:id="113" w:name="_Toc152042319"/>
      <w:bookmarkStart w:id="114" w:name="_Toc179632561"/>
      <w:bookmarkStart w:id="115" w:name="_Toc144974511"/>
      <w:bookmarkStart w:id="116" w:name="_Toc246996188"/>
      <w:bookmarkStart w:id="117" w:name="_Toc152045543"/>
      <w:bookmarkStart w:id="118" w:name="_Toc24699693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（5）发包人要求；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1.10 款、第 2.2 款和第 2.3 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96602434"/>
      <w:bookmarkStart w:id="120" w:name="_Toc144974512"/>
      <w:bookmarkStart w:id="121" w:name="_Toc152045544"/>
      <w:bookmarkStart w:id="122" w:name="_Toc179632562"/>
      <w:bookmarkStart w:id="123" w:name="_Toc246996189"/>
      <w:bookmarkStart w:id="124" w:name="_Toc152042320"/>
      <w:bookmarkStart w:id="125" w:name="_Toc247085703"/>
      <w:bookmarkStart w:id="126" w:name="_Toc24699693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6996190"/>
      <w:bookmarkStart w:id="128" w:name="_Toc152042321"/>
      <w:bookmarkStart w:id="129" w:name="_Toc179632563"/>
      <w:bookmarkStart w:id="130" w:name="_Toc296602435"/>
      <w:bookmarkStart w:id="131" w:name="_Toc144974513"/>
      <w:bookmarkStart w:id="132" w:name="_Toc152045545"/>
      <w:bookmarkStart w:id="133" w:name="_Toc246996933"/>
      <w:bookmarkStart w:id="134" w:name="_Toc247085704"/>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2.3.1招标人可以书面形式修改招标文件，并通知所有已购买招标文件的投标人。但如果修改招标文件的时间距投标截止时间不足15天，并且修改内容影响投标文件编制的，将相应延长投标截止时间。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52045546"/>
      <w:bookmarkStart w:id="136" w:name="_Toc246996191"/>
      <w:bookmarkStart w:id="137" w:name="_Toc144974514"/>
      <w:bookmarkStart w:id="138" w:name="_Toc179632564"/>
      <w:bookmarkStart w:id="139" w:name="_Toc152042322"/>
      <w:bookmarkStart w:id="140" w:name="_Toc246996934"/>
      <w:bookmarkStart w:id="141" w:name="_Toc296602436"/>
      <w:bookmarkStart w:id="142" w:name="_Toc247085705"/>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7085706"/>
      <w:bookmarkStart w:id="144" w:name="_Toc246996192"/>
      <w:bookmarkStart w:id="145" w:name="_Toc296602437"/>
      <w:bookmarkStart w:id="146" w:name="_Toc179632565"/>
      <w:bookmarkStart w:id="147" w:name="_Toc246996935"/>
      <w:bookmarkStart w:id="148" w:name="_Toc152042323"/>
      <w:bookmarkStart w:id="149" w:name="_Toc144974515"/>
      <w:bookmarkStart w:id="150" w:name="_Toc152045547"/>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四、服务费用清单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六、服务方案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52042324"/>
      <w:bookmarkStart w:id="152" w:name="_Toc152045548"/>
      <w:bookmarkStart w:id="153" w:name="_Toc247085707"/>
      <w:bookmarkStart w:id="154" w:name="_Toc179632566"/>
      <w:bookmarkStart w:id="155" w:name="_Toc246996193"/>
      <w:bookmarkStart w:id="156" w:name="_Toc296602438"/>
      <w:bookmarkStart w:id="157" w:name="_Toc246996936"/>
      <w:bookmarkStart w:id="158" w:name="_Toc144974516"/>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52042325"/>
      <w:bookmarkStart w:id="160" w:name="_Toc179632567"/>
      <w:bookmarkStart w:id="161" w:name="_Toc152045549"/>
      <w:bookmarkStart w:id="162" w:name="_Toc144974517"/>
      <w:r>
        <w:rPr>
          <w:rFonts w:hint="eastAsia"/>
        </w:rPr>
        <w:t>3.2.1 投标报价应包括国家规定的增值税税金， 除投标人须知前附表另有规定外， 增值税税 金按一般计税方法计算。投标人应按第六章“投标文件格式” 的要求在投标函中进行报价并填写设计费用清单。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本项目的报价方式见投标人须知前附表。投标人在投标截止时间前修改投标函中的投 标报价总额，应同时修改投标文件“勘察费用清单”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96602439"/>
      <w:bookmarkStart w:id="164" w:name="_Toc247085708"/>
      <w:bookmarkStart w:id="165" w:name="_Toc246996194"/>
      <w:bookmarkStart w:id="166" w:name="_Toc246996937"/>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79632568"/>
      <w:bookmarkStart w:id="168" w:name="_Toc246996938"/>
      <w:bookmarkStart w:id="169" w:name="_Toc152045550"/>
      <w:bookmarkStart w:id="170" w:name="_Toc296602440"/>
      <w:bookmarkStart w:id="171" w:name="_Toc246996195"/>
      <w:bookmarkStart w:id="172" w:name="_Toc144974518"/>
      <w:bookmarkStart w:id="173" w:name="_Toc152042326"/>
      <w:bookmarkStart w:id="174" w:name="_Toc247085709"/>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52045552"/>
      <w:bookmarkStart w:id="176" w:name="_Toc246996939"/>
      <w:bookmarkStart w:id="177" w:name="_Toc179632570"/>
      <w:bookmarkStart w:id="178" w:name="_Toc144974520"/>
      <w:bookmarkStart w:id="179" w:name="_Toc296602441"/>
      <w:bookmarkStart w:id="180" w:name="_Toc247085710"/>
      <w:bookmarkStart w:id="181" w:name="_Toc152042328"/>
      <w:bookmarkStart w:id="182" w:name="_Toc246996196"/>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3.5.1“投标人基本情况表”应附投标人有效的营业执照（统一社会信用代码）、资质证书等材料的扫描件或复印件。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3.5.2“近年财务状况表”应附经会计师事务所或审计机构审计的财务会计报表，包括资产负债表、现金流量表、利润表和财务情况说明书等扫描件或复印件。具体要求见投标人须知前附表。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3.5.3“近年完成的类似项目情况表”应附中标通知书和（或）合同协议书、发包人出具的证明文件；具体时间要求见投标人须知前附表，每张表格只填写一个项目，并标明序号。具体要求见投标人须知前附表。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“正在实施和新承接的项目情况表”应附中标通知书和（或）合同协议书扫描件或复印件。每张表格只填写一个项目，并标明序号。具体要求见投标人须知前附表。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3.5.5“近年发生的重大诉讼及仲裁情况”应说明相关情况，并附法院或仲裁机构作出的判决、裁决等有关法律文书扫描件或复印件。具体要求见投标人须知前附表。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3.5.6“拟委任的主要人员汇总表”应填报满足本章第 1.4.1 项规定的项目负责人和其他主要人员的相关信息。“主要人员简历表”中项目负责人应附身份证、学历证、职称证、执业资格证书和社保缴费证明复印件，管理过的项目业绩须附合同协议书复印件；其他主要人员应附身份证、学历证、职称证、有关证书和社保缴费证明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3.5.7投标人须知前附表规定接受联合体投标的，本章第3.5.1项至第3.5.5项规定的表格和资料应包括联合体各方相关情况。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3.6  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152045553"/>
      <w:bookmarkStart w:id="184" w:name="_Toc179632571"/>
      <w:bookmarkStart w:id="185" w:name="_Toc246996197"/>
      <w:bookmarkStart w:id="186" w:name="_Toc152042329"/>
      <w:bookmarkStart w:id="187" w:name="_Toc144974521"/>
      <w:bookmarkStart w:id="188" w:name="_Toc296602442"/>
      <w:bookmarkStart w:id="189" w:name="_Toc247085711"/>
      <w:bookmarkStart w:id="190" w:name="_Toc246996940"/>
      <w:r>
        <w:rPr>
          <w:rFonts w:hint="eastAsia"/>
        </w:rPr>
        <w:t>3.</w:t>
      </w:r>
      <w:r>
        <w:rPr>
          <w:rFonts w:hint="eastAsia"/>
          <w:lang w:val="en-US" w:eastAsia="zh-CN"/>
        </w:rPr>
        <w:t>7</w:t>
      </w:r>
      <w:r>
        <w:rPr>
          <w:rFonts w:hint="eastAsia"/>
        </w:rPr>
        <w:t>投标文件的编制</w:t>
      </w:r>
      <w:bookmarkEnd w:id="183"/>
      <w:bookmarkEnd w:id="184"/>
      <w:bookmarkEnd w:id="185"/>
      <w:bookmarkEnd w:id="186"/>
      <w:bookmarkEnd w:id="187"/>
      <w:bookmarkEnd w:id="188"/>
      <w:bookmarkEnd w:id="189"/>
      <w:bookmarkEnd w:id="190"/>
      <w:bookmarkStart w:id="191" w:name="_Toc247085713"/>
      <w:bookmarkStart w:id="192" w:name="_Toc152042331"/>
      <w:bookmarkStart w:id="193" w:name="_Toc246996942"/>
      <w:bookmarkStart w:id="194" w:name="_Toc246996199"/>
      <w:bookmarkStart w:id="195" w:name="_Toc152045555"/>
      <w:bookmarkStart w:id="196" w:name="_Toc179632573"/>
      <w:bookmarkStart w:id="197" w:name="_Toc14497452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8" w:name="_Toc296602443"/>
      <w:r>
        <w:rPr>
          <w:rFonts w:hint="eastAsia"/>
        </w:rPr>
        <w:t>3.7.1 投标文件应按第</w:t>
      </w:r>
      <w:r>
        <w:rPr>
          <w:rFonts w:hint="eastAsia"/>
          <w:lang w:val="en-US" w:eastAsia="zh-CN"/>
        </w:rPr>
        <w:t>六</w:t>
      </w:r>
      <w:r>
        <w:rPr>
          <w:rFonts w:hint="eastAsia"/>
        </w:rPr>
        <w:t>章“投标文件格式”进行编写，如有必要，可以增加附页，作为投标文件的组成部分。其中，投标函附录（如要求）在满足招标文件实质性要求的基础上，可以提出比招标文件要求更有利于招标人的承诺。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投标文件应当对招标文件有关招标范围、投标有效期、服务期限、质量标准、发包人要求等实质性内容作出响应。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3.7.3 投标文件应用投标文件制作软件进行编制（不褪色的材料书写或打印），并由投标人的法定代表人或其授权的代理人签字或盖单位章。投标人的法定代表人授权代理人签字的，投标文件应附由法定代表人签署的授权委托书。投标文件应尽量避免涂改、行间插字或删除。如果出现上述情况，改动之处应加盖单位章或由投标人的法定代表人或其授权的代理人签字确认。签字或盖章的具体要求见投标人须知前附表。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3.7.4投标文件份数要求见投标人须知前附表。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3.7.5投标文件装订要求见投标人须知前附表规定。 </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96602444"/>
      <w:bookmarkStart w:id="200" w:name="_Toc152045556"/>
      <w:bookmarkStart w:id="201" w:name="_Toc247085714"/>
      <w:bookmarkStart w:id="202" w:name="_Toc246996200"/>
      <w:bookmarkStart w:id="203" w:name="_Toc246996943"/>
      <w:bookmarkStart w:id="204" w:name="_Toc144974524"/>
      <w:bookmarkStart w:id="205" w:name="_Toc179632574"/>
      <w:bookmarkStart w:id="206" w:name="_Toc152042332"/>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247085715"/>
      <w:bookmarkStart w:id="208" w:name="_Toc152045557"/>
      <w:bookmarkStart w:id="209" w:name="_Toc152042333"/>
      <w:bookmarkStart w:id="210" w:name="_Toc246996201"/>
      <w:bookmarkStart w:id="211" w:name="_Toc246996944"/>
      <w:bookmarkStart w:id="212" w:name="_Toc144974525"/>
      <w:bookmarkStart w:id="213" w:name="_Toc179632575"/>
      <w:r>
        <w:rPr>
          <w:rFonts w:hint="eastAsia"/>
        </w:rPr>
        <w:t>4.1.1 投标文件应密封包装，并在封套的封口处加盖投标人单位章或由投标人的法定代表人或其授权的代理人签字。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46996945"/>
      <w:bookmarkStart w:id="216" w:name="_Toc144974526"/>
      <w:bookmarkStart w:id="217" w:name="_Toc296602446"/>
      <w:bookmarkStart w:id="218" w:name="_Toc179632576"/>
      <w:bookmarkStart w:id="219" w:name="_Toc152042334"/>
      <w:bookmarkStart w:id="220" w:name="_Toc247085716"/>
      <w:bookmarkStart w:id="221" w:name="_Toc152045558"/>
      <w:bookmarkStart w:id="222" w:name="_Toc246996202"/>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79632577"/>
      <w:bookmarkStart w:id="224" w:name="_Toc152045559"/>
      <w:bookmarkStart w:id="225" w:name="_Toc246996203"/>
      <w:bookmarkStart w:id="226" w:name="_Toc296602447"/>
      <w:bookmarkStart w:id="227" w:name="_Toc152042335"/>
      <w:bookmarkStart w:id="228" w:name="_Toc246996946"/>
      <w:bookmarkStart w:id="229" w:name="_Toc247085717"/>
      <w:bookmarkStart w:id="230" w:name="_Toc14497452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79632578"/>
      <w:bookmarkStart w:id="232" w:name="_Toc152042336"/>
      <w:bookmarkStart w:id="233" w:name="_Toc247085718"/>
      <w:bookmarkStart w:id="234" w:name="_Toc246996947"/>
      <w:bookmarkStart w:id="235" w:name="_Toc144974528"/>
      <w:bookmarkStart w:id="236" w:name="_Toc246996204"/>
      <w:bookmarkStart w:id="237" w:name="_Toc296602448"/>
      <w:bookmarkStart w:id="238" w:name="_Toc152045560"/>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96602449"/>
      <w:bookmarkStart w:id="240" w:name="_Toc179632579"/>
      <w:bookmarkStart w:id="241" w:name="_Toc247085719"/>
      <w:bookmarkStart w:id="242" w:name="_Toc246996948"/>
      <w:bookmarkStart w:id="243" w:name="_Toc246996205"/>
      <w:bookmarkStart w:id="244" w:name="_Toc152045561"/>
      <w:bookmarkStart w:id="245" w:name="_Toc144974529"/>
      <w:bookmarkStart w:id="246" w:name="_Toc152042337"/>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（3）宣布开标人、唱标人、记录人、监标人等有关人员姓名（如有）；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（4）检查投标文件的密封情况，按照投标人须知前附表规定的开标顺序当众开标， 公布招标项目名称、投标人名称、投标保证金的递交情况、投标报价、服务期限及其他内容，并记录在案；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（5）投标人代表、招标人代表、监标人、记录人等有关人员（如有）在开标记录上签字确认；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44974530"/>
      <w:bookmarkStart w:id="249" w:name="_Toc152045562"/>
      <w:bookmarkStart w:id="250" w:name="_Toc246996206"/>
      <w:bookmarkStart w:id="251" w:name="_Toc152042338"/>
      <w:bookmarkStart w:id="252" w:name="_Toc179632580"/>
      <w:bookmarkStart w:id="253" w:name="_Toc247085720"/>
      <w:bookmarkStart w:id="254" w:name="_Toc296602451"/>
      <w:bookmarkStart w:id="255" w:name="_Toc246996949"/>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47085721"/>
      <w:bookmarkStart w:id="257" w:name="_Toc152042339"/>
      <w:bookmarkStart w:id="258" w:name="_Toc296602452"/>
      <w:bookmarkStart w:id="259" w:name="_Toc246996207"/>
      <w:bookmarkStart w:id="260" w:name="_Toc246996950"/>
      <w:bookmarkStart w:id="261" w:name="_Toc144974531"/>
      <w:bookmarkStart w:id="262" w:name="_Toc179632581"/>
      <w:bookmarkStart w:id="263" w:name="_Toc152045563"/>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44974532"/>
      <w:bookmarkStart w:id="265" w:name="_Toc179632582"/>
      <w:bookmarkStart w:id="266" w:name="_Toc152042340"/>
      <w:bookmarkStart w:id="267" w:name="_Toc246996951"/>
      <w:bookmarkStart w:id="268" w:name="_Toc152045564"/>
      <w:bookmarkStart w:id="269" w:name="_Toc296602453"/>
      <w:bookmarkStart w:id="270" w:name="_Toc246996208"/>
      <w:bookmarkStart w:id="271" w:name="_Toc247085722"/>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52042341"/>
      <w:bookmarkStart w:id="273" w:name="_Toc152045565"/>
      <w:bookmarkStart w:id="274" w:name="_Toc296602454"/>
      <w:bookmarkStart w:id="275" w:name="_Toc179632583"/>
      <w:bookmarkStart w:id="276" w:name="_Toc247085723"/>
      <w:bookmarkStart w:id="277" w:name="_Toc246996952"/>
      <w:bookmarkStart w:id="278" w:name="_Toc246996209"/>
      <w:bookmarkStart w:id="279" w:name="_Toc144974533"/>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6.3.1评标委员会按照第三章“评标办法”规定的方法、评审因素、标准和程序对投标文件进行评审。第三章“评标办法”没有规定的方法、评审因素和标准，不作为评标依据。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6.3.2 评标完成后，评标委员会应当向招标人提交书面评标报告和中标候选人名单。评标委员会推荐中标候选人的人数见投标人须知前附表。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52042342"/>
      <w:bookmarkStart w:id="281" w:name="_Toc179632584"/>
      <w:bookmarkStart w:id="282" w:name="_Toc246996953"/>
      <w:bookmarkStart w:id="283" w:name="_Toc246996210"/>
      <w:bookmarkStart w:id="284" w:name="_Toc144974534"/>
      <w:bookmarkStart w:id="285" w:name="_Toc296602455"/>
      <w:bookmarkStart w:id="286" w:name="_Toc247085724"/>
      <w:bookmarkStart w:id="287" w:name="_Toc152045566"/>
      <w:r>
        <w:rPr>
          <w:rFonts w:hint="eastAsia"/>
        </w:rPr>
        <w:t>7. 合同授予</w:t>
      </w:r>
      <w:bookmarkEnd w:id="280"/>
      <w:bookmarkEnd w:id="281"/>
      <w:bookmarkEnd w:id="282"/>
      <w:bookmarkEnd w:id="283"/>
      <w:bookmarkEnd w:id="284"/>
      <w:bookmarkEnd w:id="285"/>
      <w:bookmarkEnd w:id="286"/>
      <w:bookmarkEnd w:id="287"/>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46996954"/>
      <w:bookmarkStart w:id="289" w:name="_Toc296602456"/>
      <w:bookmarkStart w:id="290" w:name="_Toc246996211"/>
      <w:bookmarkStart w:id="291" w:name="_Toc144974535"/>
      <w:bookmarkStart w:id="292" w:name="_Toc152042343"/>
      <w:bookmarkStart w:id="293" w:name="_Toc152045567"/>
      <w:bookmarkStart w:id="294" w:name="_Toc179632585"/>
      <w:bookmarkStart w:id="295" w:name="_Toc247085725"/>
      <w:r>
        <w:rPr>
          <w:rFonts w:hint="eastAsia"/>
        </w:rPr>
        <w:t>7.1中标候选人公示</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招标人在收到评标报告之日起 3 日内，按照投标人须知前附表规定的公示媒介和期限公示中标候选人。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7.2 评标结果异议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投标人或者其他利害关系人对评标结果有异议的，应当在中标候选人公示期间提出。招标人将在收到异议之日起 3 日内作出答复；作出答复前，将暂停招标投标活动。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7.3 中标候选人履约能力审查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7.4 定标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按照投标人须知前附表的规定， 招标人或招标人授权的评标委员会依法确定中标人。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144974536"/>
      <w:bookmarkStart w:id="297" w:name="_Toc247085726"/>
      <w:bookmarkStart w:id="298" w:name="_Toc246996212"/>
      <w:bookmarkStart w:id="299" w:name="_Toc152045568"/>
      <w:bookmarkStart w:id="300" w:name="_Toc296602458"/>
      <w:bookmarkStart w:id="301" w:name="_Toc246996955"/>
      <w:bookmarkStart w:id="302" w:name="_Toc179632586"/>
      <w:bookmarkStart w:id="303" w:name="_Toc152042344"/>
      <w:r>
        <w:rPr>
          <w:rFonts w:hint="eastAsia"/>
        </w:rPr>
        <w:t>7.5 中标通知</w:t>
      </w:r>
      <w:bookmarkEnd w:id="296"/>
      <w:bookmarkEnd w:id="297"/>
      <w:bookmarkEnd w:id="298"/>
      <w:bookmarkEnd w:id="299"/>
      <w:bookmarkEnd w:id="300"/>
      <w:bookmarkEnd w:id="301"/>
      <w:bookmarkEnd w:id="302"/>
      <w:bookmarkEnd w:id="30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在本章第 3.3 款规定的投标有效期内，招标人以书面形式向中标人发出中标通知书，同时将中标结果通知未中标的投标人。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04" w:name="_Toc246996956"/>
      <w:bookmarkStart w:id="305" w:name="_Toc152045569"/>
      <w:bookmarkStart w:id="306" w:name="_Toc296602459"/>
      <w:bookmarkStart w:id="307" w:name="_Toc247085727"/>
      <w:bookmarkStart w:id="308" w:name="_Toc179632587"/>
      <w:bookmarkStart w:id="309" w:name="_Toc152042345"/>
      <w:bookmarkStart w:id="310" w:name="_Toc144974537"/>
      <w:bookmarkStart w:id="311" w:name="_Toc246996213"/>
      <w:r>
        <w:rPr>
          <w:rFonts w:hint="eastAsia"/>
        </w:rPr>
        <w:t>7.7 履约担保</w:t>
      </w:r>
      <w:bookmarkEnd w:id="304"/>
      <w:bookmarkEnd w:id="305"/>
      <w:bookmarkEnd w:id="306"/>
      <w:bookmarkEnd w:id="307"/>
      <w:bookmarkEnd w:id="308"/>
      <w:bookmarkEnd w:id="309"/>
      <w:bookmarkEnd w:id="310"/>
      <w:bookmarkEnd w:id="311"/>
      <w:r>
        <w:rPr>
          <w:rFonts w:hint="eastAsia"/>
        </w:rPr>
        <w:t>（履约保证金）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2" w:name="_Toc144974538"/>
      <w:bookmarkStart w:id="313" w:name="_Toc179632588"/>
      <w:bookmarkStart w:id="314" w:name="_Toc296602460"/>
      <w:bookmarkStart w:id="315" w:name="_Toc152042346"/>
      <w:bookmarkStart w:id="316" w:name="_Toc246996957"/>
      <w:bookmarkStart w:id="317" w:name="_Toc247085728"/>
      <w:bookmarkStart w:id="318" w:name="_Toc246996214"/>
      <w:bookmarkStart w:id="319" w:name="_Toc152045570"/>
      <w:r>
        <w:rPr>
          <w:rFonts w:hint="eastAsia"/>
        </w:rPr>
        <w:t>7.8 签订合同</w:t>
      </w:r>
      <w:bookmarkEnd w:id="312"/>
      <w:bookmarkEnd w:id="313"/>
      <w:bookmarkEnd w:id="314"/>
      <w:bookmarkEnd w:id="315"/>
      <w:bookmarkEnd w:id="316"/>
      <w:bookmarkEnd w:id="317"/>
      <w:bookmarkEnd w:id="318"/>
      <w:bookmarkEnd w:id="31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7.7.1  招标人和中标人应当在中标通知书发出之日起 30日内，根据招标文件和中标人的投标文件订立书面合同。中标人无正当理由拒签合同，在签订合同时向招标人提出附加条件， 或者不按照招标文件要求提交履约保证金的，招标人有权取消其中标资格，其投标保证金不予退还；给招标人造成的损失超过投标保证金数额的，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7.7.3 联合体中标的， 联合体各方应当共同与招标人签订合同， 就中标项目向招标人承担连带责任。</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0" w:name="_Toc296602461"/>
      <w:r>
        <w:rPr>
          <w:rFonts w:hint="eastAsia"/>
        </w:rPr>
        <w:t>8. 纪律和监督</w:t>
      </w:r>
      <w:bookmarkEnd w:id="32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46996962"/>
      <w:bookmarkStart w:id="322" w:name="_Toc296590983"/>
      <w:bookmarkStart w:id="323" w:name="_Toc296602462"/>
      <w:bookmarkStart w:id="324" w:name="_Toc152045575"/>
      <w:bookmarkStart w:id="325" w:name="_Toc144974543"/>
      <w:bookmarkStart w:id="326" w:name="_Toc247085733"/>
      <w:bookmarkStart w:id="327" w:name="_Toc246996219"/>
      <w:bookmarkStart w:id="328" w:name="_Toc179632593"/>
      <w:bookmarkStart w:id="329" w:name="_Toc152042351"/>
      <w:r>
        <w:rPr>
          <w:rFonts w:hint="eastAsia"/>
        </w:rPr>
        <w:t>8.1 对招标人的纪律要求</w:t>
      </w:r>
      <w:bookmarkEnd w:id="321"/>
      <w:bookmarkEnd w:id="322"/>
      <w:bookmarkEnd w:id="323"/>
      <w:bookmarkEnd w:id="324"/>
      <w:bookmarkEnd w:id="325"/>
      <w:bookmarkEnd w:id="326"/>
      <w:bookmarkEnd w:id="327"/>
      <w:bookmarkEnd w:id="328"/>
      <w:bookmarkEnd w:id="32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0" w:name="_Toc246996220"/>
      <w:bookmarkStart w:id="331" w:name="_Toc144974544"/>
      <w:bookmarkStart w:id="332" w:name="_Toc152045576"/>
      <w:bookmarkStart w:id="333" w:name="_Toc247085734"/>
      <w:bookmarkStart w:id="334" w:name="_Toc152042352"/>
      <w:bookmarkStart w:id="335" w:name="_Toc179632594"/>
      <w:bookmarkStart w:id="336" w:name="_Toc296602463"/>
      <w:bookmarkStart w:id="337" w:name="_Toc246996963"/>
      <w:r>
        <w:rPr>
          <w:rFonts w:hint="eastAsia"/>
        </w:rPr>
        <w:t>8.2 对投标人的纪律要求</w:t>
      </w:r>
      <w:bookmarkEnd w:id="330"/>
      <w:bookmarkEnd w:id="331"/>
      <w:bookmarkEnd w:id="332"/>
      <w:bookmarkEnd w:id="333"/>
      <w:bookmarkEnd w:id="334"/>
      <w:bookmarkEnd w:id="335"/>
      <w:bookmarkEnd w:id="336"/>
      <w:bookmarkEnd w:id="33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8" w:name="_Toc152045577"/>
      <w:bookmarkStart w:id="339" w:name="_Toc144974545"/>
      <w:bookmarkStart w:id="340" w:name="_Toc152042353"/>
      <w:bookmarkStart w:id="341" w:name="_Toc247085735"/>
      <w:bookmarkStart w:id="342" w:name="_Toc246996221"/>
      <w:bookmarkStart w:id="343" w:name="_Toc246996964"/>
      <w:bookmarkStart w:id="344" w:name="_Toc179632595"/>
      <w:bookmarkStart w:id="345" w:name="_Toc296602464"/>
      <w:r>
        <w:rPr>
          <w:rFonts w:hint="eastAsia"/>
        </w:rPr>
        <w:t>8.3 对评标委员会成员的纪律要求</w:t>
      </w:r>
      <w:bookmarkEnd w:id="338"/>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6" w:name="_Toc179632596"/>
      <w:bookmarkStart w:id="347" w:name="_Toc247085736"/>
      <w:bookmarkStart w:id="348" w:name="_Toc246996222"/>
      <w:bookmarkStart w:id="349" w:name="_Toc246996965"/>
      <w:bookmarkStart w:id="350" w:name="_Toc296602465"/>
      <w:bookmarkStart w:id="351" w:name="_Toc152042354"/>
      <w:bookmarkStart w:id="352" w:name="_Toc152045578"/>
      <w:bookmarkStart w:id="353" w:name="_Toc144974546"/>
      <w:r>
        <w:rPr>
          <w:rFonts w:hint="eastAsia"/>
        </w:rPr>
        <w:t>8.4 对与评标活动有关的工作人员的纪律要求</w:t>
      </w:r>
      <w:bookmarkEnd w:id="346"/>
      <w:bookmarkEnd w:id="347"/>
      <w:bookmarkEnd w:id="348"/>
      <w:bookmarkEnd w:id="349"/>
      <w:bookmarkEnd w:id="350"/>
      <w:bookmarkEnd w:id="351"/>
      <w:bookmarkEnd w:id="35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4"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4"/>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47085737"/>
      <w:bookmarkStart w:id="356" w:name="_Toc246996223"/>
      <w:bookmarkStart w:id="357" w:name="_Toc152042356"/>
      <w:bookmarkStart w:id="358" w:name="_Toc246996966"/>
      <w:bookmarkStart w:id="359" w:name="_Toc296602466"/>
      <w:bookmarkStart w:id="360" w:name="_Toc179632597"/>
      <w:bookmarkStart w:id="361" w:name="_Toc152045579"/>
      <w:r>
        <w:rPr>
          <w:rFonts w:hint="eastAsia"/>
        </w:rPr>
        <w:t>8.5 投诉</w:t>
      </w:r>
      <w:bookmarkEnd w:id="353"/>
      <w:bookmarkEnd w:id="355"/>
      <w:bookmarkEnd w:id="356"/>
      <w:bookmarkEnd w:id="357"/>
      <w:bookmarkEnd w:id="358"/>
      <w:bookmarkEnd w:id="359"/>
      <w:bookmarkEnd w:id="360"/>
      <w:bookmarkEnd w:id="36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2" w:name="_Toc296602468"/>
      <w:r>
        <w:rPr>
          <w:rFonts w:hint="eastAsia"/>
          <w:lang w:val="en-US" w:eastAsia="zh-CN"/>
        </w:rPr>
        <w:t>9</w:t>
      </w:r>
      <w:r>
        <w:rPr>
          <w:rFonts w:hint="eastAsia"/>
        </w:rPr>
        <w:t>．电子招标投标</w:t>
      </w:r>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采用电子招标投标，对投标文件的编制、密封和标记、递交、开标、评标等的具体要求，见投标人须知前附表。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44974547"/>
      <w:bookmarkStart w:id="364" w:name="_Toc247085738"/>
      <w:bookmarkStart w:id="365" w:name="_Toc179632598"/>
      <w:bookmarkStart w:id="366" w:name="_Toc246996967"/>
      <w:bookmarkStart w:id="367" w:name="_Toc152045580"/>
      <w:bookmarkStart w:id="368" w:name="_Toc246996224"/>
      <w:bookmarkStart w:id="369" w:name="_Toc296602467"/>
      <w:bookmarkStart w:id="370" w:name="_Toc152042357"/>
      <w:r>
        <w:rPr>
          <w:rFonts w:hint="eastAsia"/>
          <w:lang w:val="en-US" w:eastAsia="zh-CN"/>
        </w:rPr>
        <w:t>10</w:t>
      </w:r>
      <w:r>
        <w:rPr>
          <w:rFonts w:hint="eastAsia"/>
        </w:rPr>
        <w:t>.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与营业执照、资质证书</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安全生产许可证</w:t>
            </w:r>
            <w:r>
              <w:rPr>
                <w:rFonts w:hint="default" w:ascii="Times New Roman" w:hAnsi="Times New Roman" w:cs="Times New Roman" w:eastAsiaTheme="minorEastAsia"/>
                <w:color w:val="auto"/>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投标函及投标函附录</w:t>
            </w:r>
            <w:r>
              <w:rPr>
                <w:rFonts w:hint="default" w:ascii="Times New Roman" w:hAnsi="Times New Roman" w:cs="Times New Roman" w:eastAsiaTheme="minorEastAsia"/>
                <w:color w:val="auto"/>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有法定代表人</w:t>
            </w:r>
            <w:r>
              <w:rPr>
                <w:rFonts w:hint="eastAsia" w:ascii="Times New Roman" w:hAnsi="Times New Roman" w:cs="Times New Roman"/>
                <w:color w:val="auto"/>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符合第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投标文件格式</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的</w:t>
            </w:r>
            <w:r>
              <w:rPr>
                <w:rFonts w:hint="eastAsia" w:ascii="Times New Roman" w:hAnsi="Times New Roman" w:cs="Times New Roman"/>
                <w:color w:val="auto"/>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0"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0"/>
                <w:sz w:val="24"/>
                <w:szCs w:val="24"/>
                <w:highlight w:val="none"/>
                <w:lang w:val="en-US" w:eastAsia="zh-CN" w:bidi="ar-SA"/>
              </w:rPr>
            </w:pPr>
            <w:permStart w:id="65" w:edGrp="everyone"/>
            <w:r>
              <w:rPr>
                <w:rFonts w:hint="eastAsia" w:ascii="Times New Roman" w:hAnsi="Times New Roman" w:cs="Times New Roman"/>
                <w:color w:val="auto"/>
                <w:kern w:val="0"/>
                <w:sz w:val="24"/>
                <w:szCs w:val="24"/>
                <w:highlight w:val="none"/>
                <w:lang w:val="en-US" w:eastAsia="zh-CN"/>
              </w:rPr>
              <w:t>符合第二章“投标人须知”第1.4.1项规定</w:t>
            </w:r>
            <w:permEnd w:id="65"/>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符合第二章“投标人须知”第1.4.2项规定</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不存在第二章“投标人须知”第1.4.3项规定的任何一种情形</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9"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第3.2.3项</w:t>
            </w:r>
            <w:r>
              <w:rPr>
                <w:rFonts w:hint="default" w:ascii="Times New Roman" w:hAnsi="Times New Roman" w:cs="Times New Roman" w:eastAsiaTheme="minorEastAsia"/>
                <w:color w:val="auto"/>
                <w:kern w:val="0"/>
                <w:sz w:val="24"/>
                <w:szCs w:val="24"/>
                <w:highlight w:val="none"/>
              </w:rPr>
              <w:t>规定</w:t>
            </w:r>
          </w:p>
        </w:tc>
      </w:tr>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第1.3.1项</w:t>
            </w:r>
            <w:r>
              <w:rPr>
                <w:rFonts w:hint="default" w:ascii="Times New Roman" w:hAnsi="Times New Roman" w:cs="Times New Roman" w:eastAsiaTheme="minorEastAsia"/>
                <w:color w:val="auto"/>
                <w:kern w:val="0"/>
                <w:sz w:val="24"/>
                <w:szCs w:val="24"/>
                <w:highlight w:val="none"/>
              </w:rPr>
              <w:t>规定</w:t>
            </w:r>
          </w:p>
        </w:tc>
      </w:tr>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第1.3.2项</w:t>
            </w:r>
            <w:r>
              <w:rPr>
                <w:rFonts w:hint="default" w:ascii="Times New Roman" w:hAnsi="Times New Roman" w:cs="Times New Roman" w:eastAsiaTheme="minorEastAsia"/>
                <w:color w:val="auto"/>
                <w:kern w:val="0"/>
                <w:sz w:val="24"/>
                <w:szCs w:val="24"/>
                <w:highlight w:val="none"/>
              </w:rPr>
              <w:t>规定</w:t>
            </w:r>
          </w:p>
        </w:tc>
      </w:tr>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第1.3.3项</w:t>
            </w:r>
            <w:r>
              <w:rPr>
                <w:rFonts w:hint="default" w:ascii="Times New Roman" w:hAnsi="Times New Roman" w:cs="Times New Roman" w:eastAsiaTheme="minorEastAsia"/>
                <w:color w:val="auto"/>
                <w:kern w:val="0"/>
                <w:sz w:val="24"/>
                <w:szCs w:val="24"/>
                <w:highlight w:val="none"/>
              </w:rPr>
              <w:t>规定</w:t>
            </w:r>
          </w:p>
        </w:tc>
      </w:tr>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第3.3.1项</w:t>
            </w:r>
            <w:r>
              <w:rPr>
                <w:rFonts w:hint="default" w:ascii="Times New Roman" w:hAnsi="Times New Roman" w:cs="Times New Roman" w:eastAsiaTheme="minorEastAsia"/>
                <w:color w:val="auto"/>
                <w:kern w:val="0"/>
                <w:sz w:val="24"/>
                <w:szCs w:val="24"/>
                <w:highlight w:val="none"/>
              </w:rPr>
              <w:t>规定</w:t>
            </w:r>
          </w:p>
        </w:tc>
      </w:tr>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第3.4.1项</w:t>
            </w:r>
            <w:r>
              <w:rPr>
                <w:rFonts w:hint="default" w:ascii="Times New Roman" w:hAnsi="Times New Roman" w:cs="Times New Roman" w:eastAsiaTheme="minorEastAsia"/>
                <w:color w:val="auto"/>
                <w:kern w:val="0"/>
                <w:sz w:val="24"/>
                <w:szCs w:val="24"/>
                <w:highlight w:val="none"/>
              </w:rPr>
              <w:t>规定</w:t>
            </w:r>
          </w:p>
        </w:tc>
      </w:tr>
      <w:permEnd w:id="7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符合第二章“投标人须知”第1.12.1项规定和第四章“合同条款及格式”中的实质性要求和条件</w:t>
            </w:r>
          </w:p>
        </w:tc>
      </w:tr>
      <w:permEnd w:id="7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6"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yellow"/>
                <w:lang w:val="en-US" w:eastAsia="zh-CN"/>
              </w:rPr>
            </w:pPr>
            <w:r>
              <w:rPr>
                <w:rFonts w:hint="eastAsia" w:ascii="Times New Roman" w:hAnsi="Times New Roman" w:cs="Times New Roman"/>
                <w:color w:val="auto"/>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7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1" w:name="_Toc296602477"/>
            <w:bookmarkStart w:id="372" w:name="_Toc144974556"/>
            <w:bookmarkStart w:id="373" w:name="_Toc152045589"/>
            <w:bookmarkStart w:id="374" w:name="_Toc247085747"/>
            <w:bookmarkStart w:id="375" w:name="_Toc246996232"/>
            <w:bookmarkStart w:id="376" w:name="_Toc246996975"/>
            <w:bookmarkStart w:id="377" w:name="_Toc152042366"/>
            <w:bookmarkStart w:id="378" w:name="_Toc179632607"/>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77"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资信业绩部分</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20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服务方案部分：</w:t>
            </w:r>
            <w:r>
              <w:rPr>
                <w:rFonts w:hint="eastAsia" w:ascii="Times New Roman" w:hAnsi="Times New Roman" w:cs="Times New Roman"/>
                <w:i w:val="0"/>
                <w:iCs w:val="0"/>
                <w:color w:val="auto"/>
                <w:kern w:val="0"/>
                <w:sz w:val="24"/>
                <w:szCs w:val="24"/>
                <w:highlight w:val="none"/>
                <w:u w:val="single"/>
                <w:lang w:val="en-US" w:eastAsia="zh-CN"/>
              </w:rPr>
              <w:t xml:space="preserve"> 30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投标报价部分：</w:t>
            </w:r>
            <w:r>
              <w:rPr>
                <w:rFonts w:hint="eastAsia" w:ascii="Times New Roman" w:hAnsi="Times New Roman" w:cs="Times New Roman"/>
                <w:i w:val="0"/>
                <w:iCs w:val="0"/>
                <w:color w:val="auto"/>
                <w:kern w:val="0"/>
                <w:sz w:val="24"/>
                <w:szCs w:val="24"/>
                <w:highlight w:val="none"/>
                <w:u w:val="single"/>
                <w:lang w:val="en-US" w:eastAsia="zh-CN"/>
              </w:rPr>
              <w:t xml:space="preserve"> 50 </w:t>
            </w:r>
            <w:r>
              <w:rPr>
                <w:rFonts w:hint="default" w:ascii="Times New Roman" w:hAnsi="Times New Roman" w:cs="Times New Roman" w:eastAsiaTheme="minorEastAsia"/>
                <w:color w:val="auto"/>
                <w:kern w:val="0"/>
                <w:sz w:val="24"/>
                <w:szCs w:val="24"/>
                <w:highlight w:val="none"/>
              </w:rPr>
              <w:t>分</w:t>
            </w:r>
          </w:p>
        </w:tc>
      </w:tr>
      <w:permEnd w:id="7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78"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以所有有效投标人投标报价的算术平均值作为评标基准价。</w:t>
            </w:r>
          </w:p>
        </w:tc>
      </w:tr>
      <w:permEnd w:id="7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详见2.2.4（3）投标报价评分标准。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9" w:edGrp="everyone" w:colFirst="1" w:colLast="1"/>
            <w:permStart w:id="80" w:edGrp="everyone" w:colFirst="2" w:colLast="2"/>
            <w:permStart w:id="81"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资信业绩评分标准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20</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信誉</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rPr>
            </w:pPr>
            <w:r>
              <w:rPr>
                <w:rFonts w:hint="eastAsia" w:ascii="宋体" w:hAnsi="宋体" w:cs="Times New Roman"/>
                <w:sz w:val="24"/>
              </w:rPr>
              <w:t>1、企业具有质量管理体系认证、环境管理体系认证、职业健康安全管理体系认证，且均在有效期内的，每个得1分， 满分3分。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宋体" w:hAnsi="宋体" w:cs="Times New Roman"/>
                <w:sz w:val="24"/>
              </w:rPr>
              <w:t>2、投标人自202</w:t>
            </w:r>
            <w:r>
              <w:rPr>
                <w:rFonts w:hint="eastAsia" w:ascii="宋体" w:hAnsi="宋体" w:cs="Times New Roman"/>
                <w:sz w:val="24"/>
                <w:lang w:val="en-US" w:eastAsia="zh-CN"/>
              </w:rPr>
              <w:t>1</w:t>
            </w:r>
            <w:r>
              <w:rPr>
                <w:rFonts w:hint="eastAsia" w:ascii="宋体" w:hAnsi="宋体" w:cs="Times New Roman"/>
                <w:sz w:val="24"/>
              </w:rPr>
              <w:t>年1月1日以来（以获奖时间为准），</w:t>
            </w:r>
            <w:r>
              <w:rPr>
                <w:rFonts w:hint="eastAsia" w:ascii="宋体" w:hAnsi="宋体" w:cs="Times New Roman"/>
                <w:color w:val="auto"/>
                <w:sz w:val="24"/>
              </w:rPr>
              <w:t>获得省级及以上行业主管部门(含政府)或行业协会颁发的</w:t>
            </w:r>
            <w:r>
              <w:rPr>
                <w:rFonts w:hint="eastAsia" w:ascii="Times New Roman" w:hAnsi="Times New Roman" w:cs="Times New Roman"/>
                <w:color w:val="auto"/>
                <w:kern w:val="0"/>
                <w:sz w:val="24"/>
                <w:szCs w:val="24"/>
                <w:highlight w:val="none"/>
                <w:lang w:val="en-US" w:eastAsia="zh-CN"/>
              </w:rPr>
              <w:t>建设工程质量检测类荣誉奖项的</w:t>
            </w:r>
            <w:r>
              <w:rPr>
                <w:rFonts w:hint="eastAsia" w:ascii="宋体" w:hAnsi="宋体" w:cs="Times New Roman"/>
                <w:color w:val="auto"/>
                <w:sz w:val="24"/>
                <w:lang w:eastAsia="zh-CN"/>
              </w:rPr>
              <w:t>，</w:t>
            </w:r>
            <w:r>
              <w:rPr>
                <w:rFonts w:hint="eastAsia" w:ascii="宋体" w:hAnsi="宋体" w:cs="Times New Roman"/>
                <w:color w:val="auto"/>
                <w:sz w:val="24"/>
              </w:rPr>
              <w:t>每个得</w:t>
            </w:r>
            <w:r>
              <w:rPr>
                <w:rFonts w:hint="eastAsia" w:ascii="宋体" w:hAnsi="宋体" w:cs="Times New Roman"/>
                <w:color w:val="auto"/>
                <w:sz w:val="24"/>
                <w:lang w:val="en-US" w:eastAsia="zh-CN"/>
              </w:rPr>
              <w:t>2</w:t>
            </w:r>
            <w:r>
              <w:rPr>
                <w:rFonts w:hint="eastAsia" w:ascii="宋体" w:hAnsi="宋体" w:cs="Times New Roman"/>
                <w:color w:val="auto"/>
                <w:sz w:val="24"/>
              </w:rPr>
              <w:t>分</w:t>
            </w:r>
            <w:r>
              <w:rPr>
                <w:rFonts w:hint="eastAsia" w:ascii="宋体" w:hAnsi="宋体" w:cs="Times New Roman"/>
                <w:color w:val="auto"/>
                <w:sz w:val="24"/>
                <w:lang w:eastAsia="zh-CN"/>
              </w:rPr>
              <w:t>；</w:t>
            </w:r>
            <w:r>
              <w:rPr>
                <w:rFonts w:hint="eastAsia" w:ascii="宋体" w:hAnsi="宋体" w:cs="Times New Roman"/>
                <w:color w:val="auto"/>
                <w:sz w:val="24"/>
              </w:rPr>
              <w:t>获得地市级行业主管部门(含政府)或行业协会颁发的</w:t>
            </w:r>
            <w:r>
              <w:rPr>
                <w:rFonts w:hint="eastAsia" w:ascii="Times New Roman" w:hAnsi="Times New Roman" w:cs="Times New Roman"/>
                <w:color w:val="auto"/>
                <w:kern w:val="0"/>
                <w:sz w:val="24"/>
                <w:szCs w:val="24"/>
                <w:highlight w:val="none"/>
                <w:lang w:val="en-US" w:eastAsia="zh-CN"/>
              </w:rPr>
              <w:t>建设工程质量检测类荣誉奖项的</w:t>
            </w:r>
            <w:r>
              <w:rPr>
                <w:rFonts w:hint="eastAsia" w:ascii="宋体" w:hAnsi="宋体" w:cs="Times New Roman"/>
                <w:color w:val="auto"/>
                <w:sz w:val="24"/>
              </w:rPr>
              <w:t>，每个得</w:t>
            </w:r>
            <w:r>
              <w:rPr>
                <w:rFonts w:hint="eastAsia" w:ascii="宋体" w:hAnsi="宋体" w:cs="Times New Roman"/>
                <w:color w:val="auto"/>
                <w:sz w:val="24"/>
                <w:lang w:val="en-US" w:eastAsia="zh-CN"/>
              </w:rPr>
              <w:t>1</w:t>
            </w:r>
            <w:r>
              <w:rPr>
                <w:rFonts w:hint="eastAsia" w:ascii="宋体" w:hAnsi="宋体" w:cs="Times New Roman"/>
                <w:color w:val="auto"/>
                <w:sz w:val="24"/>
              </w:rPr>
              <w:t>分。</w:t>
            </w:r>
            <w:r>
              <w:rPr>
                <w:rFonts w:hint="eastAsia" w:ascii="宋体" w:hAnsi="宋体" w:cs="Times New Roman"/>
                <w:color w:val="auto"/>
                <w:sz w:val="24"/>
                <w:lang w:val="en-US" w:eastAsia="zh-CN"/>
              </w:rPr>
              <w:t>本项</w:t>
            </w:r>
            <w:r>
              <w:rPr>
                <w:rFonts w:hint="eastAsia" w:ascii="宋体" w:hAnsi="宋体" w:cs="Times New Roman"/>
                <w:color w:val="auto"/>
                <w:sz w:val="24"/>
              </w:rPr>
              <w:t>满分得</w:t>
            </w:r>
            <w:r>
              <w:rPr>
                <w:rFonts w:hint="eastAsia" w:ascii="宋体" w:hAnsi="宋体" w:cs="Times New Roman"/>
                <w:color w:val="auto"/>
                <w:sz w:val="24"/>
                <w:lang w:val="en-US" w:eastAsia="zh-CN"/>
              </w:rPr>
              <w:t>2</w:t>
            </w:r>
            <w:r>
              <w:rPr>
                <w:rFonts w:hint="eastAsia" w:ascii="宋体" w:hAnsi="宋体" w:cs="Times New Roman"/>
                <w:color w:val="auto"/>
                <w:sz w:val="24"/>
              </w:rPr>
              <w:t>分</w:t>
            </w:r>
            <w:r>
              <w:rPr>
                <w:rFonts w:hint="eastAsia" w:ascii="宋体" w:hAnsi="宋体" w:cs="Times New Roman"/>
                <w:color w:val="auto"/>
                <w:sz w:val="24"/>
                <w:lang w:eastAsia="zh-CN"/>
              </w:rPr>
              <w:t>，</w:t>
            </w:r>
            <w:r>
              <w:rPr>
                <w:rFonts w:hint="eastAsia" w:ascii="宋体" w:hAnsi="宋体" w:cs="Times New Roman"/>
                <w:color w:val="auto"/>
                <w:sz w:val="24"/>
                <w:lang w:val="en-US" w:eastAsia="zh-CN"/>
              </w:rPr>
              <w:t>多分不计</w:t>
            </w:r>
            <w:r>
              <w:rPr>
                <w:rFonts w:hint="eastAsia" w:ascii="宋体" w:hAnsi="宋体" w:cs="Times New Roman"/>
                <w:color w:val="auto"/>
                <w:sz w:val="24"/>
              </w:rPr>
              <w:t>。</w:t>
            </w:r>
          </w:p>
        </w:tc>
      </w:tr>
      <w:permEnd w:id="79"/>
      <w:permEnd w:id="80"/>
      <w:permEnd w:id="8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2" w:edGrp="everyone" w:colFirst="1" w:colLast="1"/>
            <w:permStart w:id="83" w:edGrp="everyone" w:colFirst="2" w:colLast="2"/>
            <w:permStart w:id="8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企业类似项目业绩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6</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rPr>
            </w:pPr>
            <w:r>
              <w:rPr>
                <w:rFonts w:hint="eastAsia" w:ascii="宋体" w:hAnsi="宋体" w:cs="Times New Roman"/>
                <w:color w:val="auto"/>
                <w:sz w:val="24"/>
                <w:lang w:val="en-US" w:eastAsia="zh-CN"/>
              </w:rPr>
              <w:t>在满足投标人资格要求的基础上，投标人每额外提供一项</w:t>
            </w:r>
            <w:r>
              <w:rPr>
                <w:rFonts w:hint="eastAsia" w:ascii="宋体" w:hAnsi="宋体" w:cs="Times New Roman"/>
                <w:color w:val="auto"/>
                <w:sz w:val="24"/>
              </w:rPr>
              <w:t>20</w:t>
            </w:r>
            <w:r>
              <w:rPr>
                <w:rFonts w:hint="eastAsia" w:ascii="宋体" w:hAnsi="宋体" w:cs="Times New Roman"/>
                <w:color w:val="auto"/>
                <w:sz w:val="24"/>
                <w:lang w:val="en-US" w:eastAsia="zh-CN"/>
              </w:rPr>
              <w:t>21</w:t>
            </w:r>
            <w:r>
              <w:rPr>
                <w:rFonts w:hint="eastAsia" w:ascii="宋体" w:hAnsi="宋体" w:cs="Times New Roman"/>
                <w:color w:val="auto"/>
                <w:sz w:val="24"/>
              </w:rPr>
              <w:t>年1月1日以来</w:t>
            </w:r>
            <w:r>
              <w:rPr>
                <w:rFonts w:hint="eastAsia" w:ascii="宋体" w:hAnsi="宋体" w:cs="Times New Roman"/>
                <w:color w:val="auto"/>
                <w:sz w:val="24"/>
                <w:lang w:val="en-US" w:eastAsia="zh-CN"/>
              </w:rPr>
              <w:t>的企业</w:t>
            </w:r>
            <w:r>
              <w:rPr>
                <w:rFonts w:hint="eastAsia" w:ascii="宋体" w:hAnsi="宋体" w:cs="Times New Roman"/>
                <w:color w:val="auto"/>
                <w:sz w:val="24"/>
              </w:rPr>
              <w:t>类似项目业绩得</w:t>
            </w:r>
            <w:r>
              <w:rPr>
                <w:rFonts w:hint="eastAsia" w:ascii="宋体" w:hAnsi="宋体" w:cs="Times New Roman"/>
                <w:color w:val="auto"/>
                <w:sz w:val="24"/>
                <w:lang w:val="en-US" w:eastAsia="zh-CN"/>
              </w:rPr>
              <w:t>3</w:t>
            </w:r>
            <w:r>
              <w:rPr>
                <w:rFonts w:hint="eastAsia" w:ascii="宋体" w:hAnsi="宋体" w:cs="Times New Roman"/>
                <w:color w:val="auto"/>
                <w:sz w:val="24"/>
              </w:rPr>
              <w:t>分，满分</w:t>
            </w:r>
            <w:r>
              <w:rPr>
                <w:rFonts w:hint="eastAsia" w:ascii="宋体" w:hAnsi="宋体" w:cs="Times New Roman"/>
                <w:color w:val="auto"/>
                <w:sz w:val="24"/>
                <w:lang w:val="en-US" w:eastAsia="zh-CN"/>
              </w:rPr>
              <w:t>6</w:t>
            </w:r>
            <w:r>
              <w:rPr>
                <w:rFonts w:hint="eastAsia" w:ascii="宋体" w:hAnsi="宋体" w:cs="Times New Roman"/>
                <w:color w:val="auto"/>
                <w:sz w:val="24"/>
              </w:rPr>
              <w:t>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eastAsiaTheme="minorEastAsia"/>
                <w:color w:val="auto"/>
                <w:sz w:val="24"/>
                <w:lang w:eastAsia="zh-CN"/>
              </w:rPr>
            </w:pPr>
            <w:r>
              <w:rPr>
                <w:rFonts w:hint="eastAsia" w:ascii="宋体" w:hAnsi="宋体" w:cs="Times New Roman"/>
                <w:color w:val="auto"/>
                <w:sz w:val="24"/>
              </w:rPr>
              <w:t>注：1、类似项</w:t>
            </w:r>
            <w:r>
              <w:rPr>
                <w:rFonts w:hint="eastAsia" w:ascii="宋体" w:hAnsi="宋体" w:cs="Times New Roman"/>
                <w:color w:val="auto"/>
                <w:sz w:val="24"/>
                <w:lang w:val="en-US" w:eastAsia="zh-CN"/>
              </w:rPr>
              <w:t>目业绩指：单项合同金额不少于30万元或总建筑面积不少于12万平方米的建筑工程第三方检测或交竣工检测业绩，</w:t>
            </w:r>
            <w:r>
              <w:rPr>
                <w:rFonts w:hint="eastAsia" w:ascii="宋体" w:hAnsi="宋体" w:cs="Times New Roman"/>
                <w:color w:val="auto"/>
                <w:sz w:val="24"/>
              </w:rPr>
              <w:t>时间以合同签订日期为准</w:t>
            </w:r>
            <w:r>
              <w:rPr>
                <w:rFonts w:hint="eastAsia" w:ascii="宋体" w:hAnsi="宋体" w:cs="Times New Roman"/>
                <w:color w:val="auto"/>
                <w:sz w:val="24"/>
                <w:lang w:eastAsia="zh-CN"/>
              </w:rPr>
              <w:t>。</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cs="Times New Roman"/>
                <w:sz w:val="24"/>
              </w:rPr>
              <w:t>2、有效的业绩证明材料指：</w:t>
            </w:r>
            <w:r>
              <w:rPr>
                <w:rFonts w:hint="default" w:ascii="宋体" w:hAnsi="宋体" w:cs="Times New Roman"/>
                <w:sz w:val="24"/>
                <w:lang w:val="en-US" w:eastAsia="zh-CN"/>
              </w:rPr>
              <w:t>提供业绩合同</w:t>
            </w:r>
            <w:r>
              <w:rPr>
                <w:rFonts w:hint="eastAsia" w:ascii="宋体" w:hAnsi="宋体" w:cs="Times New Roman"/>
                <w:sz w:val="24"/>
                <w:lang w:val="en-US" w:eastAsia="zh-CN"/>
              </w:rPr>
              <w:t>等相关资料</w:t>
            </w:r>
            <w:r>
              <w:rPr>
                <w:rFonts w:hint="default" w:ascii="宋体" w:hAnsi="宋体" w:cs="Times New Roman"/>
                <w:sz w:val="24"/>
                <w:lang w:val="en-US" w:eastAsia="zh-CN"/>
              </w:rPr>
              <w:t>复印件或扫描件装订入投标文件中</w:t>
            </w:r>
            <w:r>
              <w:rPr>
                <w:rFonts w:hint="eastAsia" w:ascii="宋体" w:hAnsi="宋体" w:cs="Times New Roman"/>
                <w:sz w:val="24"/>
              </w:rPr>
              <w:t>。</w:t>
            </w:r>
          </w:p>
        </w:tc>
      </w:tr>
      <w:permEnd w:id="82"/>
      <w:permEnd w:id="83"/>
      <w:permEnd w:id="8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5" w:edGrp="everyone" w:colFirst="1" w:colLast="1"/>
            <w:permStart w:id="86" w:edGrp="everyone" w:colFirst="2" w:colLast="2"/>
            <w:permStart w:id="8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项目负责人资历和业绩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1、本项目负责人具有建筑工程类高级工程师职称证书，得2分；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2、项目负责人每提供1项以项目负责人身份完成的单项合同金额不少于30万元或总建筑面积不少于12万平方米的建筑工程第三方检测或交竣工检测业绩得3分，满分3分。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宋体" w:hAnsi="宋体" w:cs="Times New Roman"/>
                <w:sz w:val="24"/>
                <w:lang w:val="en-US" w:eastAsia="zh-CN"/>
              </w:rPr>
              <w:t>注：须提供相关证书复印件及近半年（开标之日起上推6个月）投标人为其连续缴纳的3个月社保证明（社保管理单位出具），合同需体现项目负责人身份信息，如无，需委托单位出具证明并加盖公章。</w:t>
            </w:r>
          </w:p>
        </w:tc>
      </w:tr>
      <w:permEnd w:id="85"/>
      <w:permEnd w:id="86"/>
      <w:permEnd w:id="8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8" w:edGrp="everyone" w:colFirst="1" w:colLast="1"/>
            <w:permStart w:id="89" w:edGrp="everyone" w:colFirst="2" w:colLast="2"/>
            <w:permStart w:id="90"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其他主要人员资历和业绩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4</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拟派的本项目服务的（除项目负责人外）项目组成员中：</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宋体" w:hAnsi="宋体" w:cs="Times New Roman"/>
                <w:sz w:val="24"/>
                <w:lang w:val="en-US" w:eastAsia="zh-CN"/>
              </w:rPr>
            </w:pPr>
            <w:r>
              <w:rPr>
                <w:rFonts w:hint="eastAsia" w:ascii="宋体" w:hAnsi="宋体" w:cs="Times New Roman"/>
                <w:sz w:val="24"/>
                <w:lang w:val="en-US" w:eastAsia="zh-CN"/>
              </w:rPr>
              <w:t>具有工程类专业高级及以上技术职称人员，每人得2分，最多得4分；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宋体" w:hAnsi="宋体" w:cs="Times New Roman"/>
                <w:sz w:val="24"/>
                <w:lang w:val="en-US" w:eastAsia="zh-CN"/>
              </w:rPr>
              <w:t>注：须提供相关证书复印件及近半年（开标之日起上推6个月）投标人为其连续缴纳的3个月社保证明（社保管理单位出具），一人多证的每个人员只计取一个职称得分。</w:t>
            </w:r>
          </w:p>
        </w:tc>
      </w:tr>
      <w:permEnd w:id="88"/>
      <w:permEnd w:id="89"/>
      <w:permEnd w:id="9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1" w:edGrp="everyone" w:colFirst="1" w:colLast="1"/>
            <w:permStart w:id="92" w:edGrp="everyone" w:colFirst="2" w:colLast="2"/>
            <w:permStart w:id="93"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服务方案评分标准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30</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宋体" w:hAnsi="宋体" w:cs="Times New Roman"/>
                <w:sz w:val="24"/>
              </w:rPr>
              <w:t>进度控制措施</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7</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进度控制措施，综合评定：</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1）合理可行且符合实际情况的酌情按照6.0-7.0分进行评分；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2）内容较详细，基本符合实际情况的酌情按照3.0-6.0分进行评分；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3）内容空洞，不符合实际情况的酌情按照0-3.0分进行评分；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宋体" w:hAnsi="宋体" w:cs="Times New Roman"/>
                <w:sz w:val="24"/>
                <w:lang w:val="en-US" w:eastAsia="zh-CN"/>
              </w:rPr>
              <w:t>未提供的不得分。</w:t>
            </w:r>
          </w:p>
        </w:tc>
      </w:tr>
      <w:permEnd w:id="91"/>
      <w:permEnd w:id="92"/>
      <w:permEnd w:id="9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4" w:edGrp="everyone" w:colFirst="2" w:colLast="2"/>
            <w:permStart w:id="95"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eastAsia" w:ascii="Times New Roman" w:hAnsi="Times New Roman" w:cs="Times New Roman"/>
                <w:kern w:val="0"/>
                <w:sz w:val="24"/>
                <w:szCs w:val="24"/>
                <w:highlight w:val="none"/>
                <w:lang w:val="en-US" w:eastAsia="zh-CN"/>
              </w:rPr>
              <w:t>质量、保密、安全等保证措施</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8</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质量承诺、质量控制、保密、安全等保证措施及违反质量承诺的处罚措施合理具体。综合评定：</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1）内容详实、表述清晰、奖惩措施合理的酌情按照6.0-8.0分进行评分；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2）内容详实、表述较清晰，奖惩措施较合理，酌情按照3.0-6.0分进行评分；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3）内容不完整、奖惩措施不完全的酌情按照0-3.0分进行评分；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iCs/>
                <w:color w:val="FF0000"/>
                <w:kern w:val="0"/>
                <w:sz w:val="24"/>
                <w:szCs w:val="24"/>
                <w:highlight w:val="none"/>
                <w:u w:val="single"/>
                <w:lang w:val="en-US" w:eastAsia="zh-CN"/>
              </w:rPr>
            </w:pPr>
            <w:r>
              <w:rPr>
                <w:rFonts w:hint="eastAsia" w:ascii="宋体" w:hAnsi="宋体" w:cs="Times New Roman"/>
                <w:sz w:val="24"/>
                <w:lang w:val="en-US" w:eastAsia="zh-CN"/>
              </w:rPr>
              <w:t>未提供的不得分。</w:t>
            </w:r>
          </w:p>
        </w:tc>
      </w:tr>
      <w:permEnd w:id="94"/>
      <w:permEnd w:id="9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6" w:edGrp="everyone" w:colFirst="2" w:colLast="2"/>
            <w:permStart w:id="97"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eastAsia" w:ascii="宋体" w:hAnsi="宋体" w:cs="Times New Roman"/>
                <w:sz w:val="24"/>
              </w:rPr>
              <w:t>应急响应措施</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投标人提供的应急响应措施评分：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1）科学、合理、针对性强的酌情按照4.0-5.0分进行评分；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2）相对科学、合理的酌情按照2.0-4.0分进行评分；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iCs/>
                <w:color w:val="FF0000"/>
                <w:kern w:val="0"/>
                <w:sz w:val="24"/>
                <w:szCs w:val="24"/>
                <w:highlight w:val="none"/>
                <w:u w:val="single"/>
                <w:lang w:val="en-US" w:eastAsia="zh-CN"/>
              </w:rPr>
            </w:pPr>
            <w:r>
              <w:rPr>
                <w:rFonts w:hint="eastAsia" w:ascii="宋体" w:hAnsi="宋体" w:cs="Times New Roman"/>
                <w:sz w:val="24"/>
                <w:lang w:val="en-US" w:eastAsia="zh-CN"/>
              </w:rPr>
              <w:t>3）内容不完整，措施不完全或内容差或者不提供的酌情按照0-2.0分进行评分。</w:t>
            </w:r>
          </w:p>
        </w:tc>
      </w:tr>
      <w:permEnd w:id="96"/>
      <w:permEnd w:id="9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8" w:edGrp="everyone" w:colFirst="2" w:colLast="2"/>
            <w:permStart w:id="99"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cs="Times New Roman"/>
                <w:sz w:val="24"/>
              </w:rPr>
            </w:pPr>
            <w:r>
              <w:rPr>
                <w:rFonts w:hint="eastAsia" w:ascii="宋体" w:hAnsi="宋体" w:cs="Times New Roman"/>
                <w:sz w:val="24"/>
                <w:lang w:val="en-US" w:eastAsia="zh-CN"/>
              </w:rPr>
              <w:t>其它</w:t>
            </w:r>
            <w:r>
              <w:rPr>
                <w:rFonts w:hint="eastAsia" w:ascii="宋体" w:hAnsi="宋体" w:cs="Times New Roman"/>
                <w:sz w:val="24"/>
              </w:rPr>
              <w:t>服务方案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投标人自行踏勘现场、并结合采购文件及相关资料自行编制本服务方案，由评标委员会进行综合评审。综合评审内容包括（但不仅限于）：</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①</w:t>
            </w:r>
            <w:r>
              <w:rPr>
                <w:rFonts w:hint="eastAsia" w:ascii="宋体" w:hAnsi="宋体" w:cs="Times New Roman"/>
                <w:sz w:val="24"/>
                <w:lang w:val="en-US" w:eastAsia="zh-CN"/>
              </w:rPr>
              <w:tab/>
            </w:r>
            <w:r>
              <w:rPr>
                <w:rFonts w:hint="eastAsia" w:ascii="宋体" w:hAnsi="宋体" w:cs="Times New Roman"/>
                <w:sz w:val="24"/>
                <w:lang w:val="en-US" w:eastAsia="zh-CN"/>
              </w:rPr>
              <w:t>检测方案：检测总体思路、检测方案内容完整性和编制水平；</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②拟投入的设备仪器配备：满足本项目检测配备要求；</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③服务工作重、难点分析及建议：对服务工作的重点、难点内容进行分析给出合理化建议；</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iCs/>
                <w:color w:val="FF0000"/>
                <w:kern w:val="0"/>
                <w:sz w:val="24"/>
                <w:szCs w:val="24"/>
                <w:highlight w:val="none"/>
                <w:u w:val="single"/>
                <w:lang w:val="en-US" w:eastAsia="zh-CN"/>
              </w:rPr>
            </w:pPr>
            <w:r>
              <w:rPr>
                <w:rFonts w:hint="eastAsia" w:ascii="宋体" w:hAnsi="宋体" w:cs="Times New Roman"/>
                <w:sz w:val="24"/>
                <w:lang w:val="en-US" w:eastAsia="zh-CN"/>
              </w:rPr>
              <w:t>综合上述，评委会根据响应单位针对本项目配备进行综合评定，评价优秀的得8.0-10.0分，评价良好的得5.0-8.0分，评价一般的得3.0-5.0分，差的得0-3.0分。</w:t>
            </w:r>
          </w:p>
        </w:tc>
      </w:tr>
      <w:permEnd w:id="98"/>
      <w:permEnd w:id="9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100" w:edGrp="everyone" w:colFirst="1" w:colLast="1"/>
            <w:permStart w:id="101" w:edGrp="everyone" w:colFirst="2" w:colLast="2"/>
            <w:permStart w:id="102"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50</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报价得分</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50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以所有有效投标人报价算术平均值作为基准价，公式如下:</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宋体" w:hAnsi="宋体" w:cs="Times New Roman"/>
                <w:sz w:val="24"/>
                <w:lang w:val="en-US" w:eastAsia="zh-CN"/>
              </w:rPr>
            </w:pPr>
            <w:r>
              <w:rPr>
                <w:rFonts w:hint="default" w:ascii="宋体" w:hAnsi="宋体" w:cs="Times New Roman"/>
                <w:sz w:val="24"/>
                <w:lang w:val="en-US" w:eastAsia="zh-CN"/>
              </w:rPr>
              <w:t>投标报价等于基准价的，得满分</w:t>
            </w:r>
            <w:r>
              <w:rPr>
                <w:rFonts w:hint="eastAsia" w:ascii="宋体" w:hAnsi="宋体" w:cs="Times New Roman"/>
                <w:sz w:val="24"/>
                <w:lang w:val="en-US" w:eastAsia="zh-CN"/>
              </w:rPr>
              <w:t>50</w:t>
            </w:r>
            <w:r>
              <w:rPr>
                <w:rFonts w:hint="default" w:ascii="宋体" w:hAnsi="宋体" w:cs="Times New Roman"/>
                <w:sz w:val="24"/>
                <w:lang w:val="en-US" w:eastAsia="zh-CN"/>
              </w:rPr>
              <w:t>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宋体" w:hAnsi="宋体" w:cs="Times New Roman"/>
                <w:sz w:val="24"/>
                <w:lang w:val="en-US" w:eastAsia="zh-CN"/>
              </w:rPr>
            </w:pPr>
            <w:r>
              <w:rPr>
                <w:rFonts w:hint="default" w:ascii="宋体" w:hAnsi="宋体" w:cs="Times New Roman"/>
                <w:sz w:val="24"/>
                <w:lang w:val="en-US" w:eastAsia="zh-CN"/>
              </w:rPr>
              <w:t>投标报价高于基准价的，报价得分计算公式:</w:t>
            </w:r>
            <w:r>
              <w:rPr>
                <w:rFonts w:hint="eastAsia" w:ascii="宋体" w:hAnsi="宋体" w:cs="Times New Roman"/>
                <w:sz w:val="24"/>
                <w:lang w:val="en-US" w:eastAsia="zh-CN"/>
              </w:rPr>
              <w:t>5</w:t>
            </w:r>
            <w:r>
              <w:rPr>
                <w:rFonts w:hint="default" w:ascii="宋体" w:hAnsi="宋体" w:cs="Times New Roman"/>
                <w:sz w:val="24"/>
                <w:lang w:val="en-US" w:eastAsia="zh-CN"/>
              </w:rPr>
              <w:t>0-(投标报价-基准价)/基准价*</w:t>
            </w:r>
            <w:r>
              <w:rPr>
                <w:rFonts w:hint="eastAsia" w:ascii="宋体" w:hAnsi="宋体" w:cs="Times New Roman"/>
                <w:sz w:val="24"/>
                <w:lang w:val="en-US" w:eastAsia="zh-CN"/>
              </w:rPr>
              <w:t>1</w:t>
            </w:r>
            <w:r>
              <w:rPr>
                <w:rFonts w:hint="default" w:ascii="宋体" w:hAnsi="宋体" w:cs="Times New Roman"/>
                <w:sz w:val="24"/>
                <w:lang w:val="en-US" w:eastAsia="zh-CN"/>
              </w:rPr>
              <w:t>*100</w:t>
            </w:r>
            <w:r>
              <w:rPr>
                <w:rFonts w:hint="eastAsia" w:ascii="宋体" w:hAnsi="宋体" w:cs="Times New Roman"/>
                <w:sz w:val="24"/>
                <w:lang w:val="en-US" w:eastAsia="zh-CN"/>
              </w:rPr>
              <w:t>；</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default" w:ascii="宋体" w:hAnsi="宋体" w:cs="Times New Roman"/>
                <w:sz w:val="24"/>
                <w:lang w:val="en-US" w:eastAsia="zh-CN"/>
              </w:rPr>
              <w:t>投标报价低于基准价的，报价得分计算公式:</w:t>
            </w:r>
            <w:r>
              <w:rPr>
                <w:rFonts w:hint="eastAsia" w:ascii="宋体" w:hAnsi="宋体" w:cs="Times New Roman"/>
                <w:sz w:val="24"/>
                <w:lang w:val="en-US" w:eastAsia="zh-CN"/>
              </w:rPr>
              <w:t>5</w:t>
            </w:r>
            <w:r>
              <w:rPr>
                <w:rFonts w:hint="default" w:ascii="宋体" w:hAnsi="宋体" w:cs="Times New Roman"/>
                <w:sz w:val="24"/>
                <w:lang w:val="en-US" w:eastAsia="zh-CN"/>
              </w:rPr>
              <w:t>0+(投标报价-基准价)/基准价*</w:t>
            </w:r>
            <w:r>
              <w:rPr>
                <w:rFonts w:hint="eastAsia" w:ascii="宋体" w:hAnsi="宋体" w:cs="Times New Roman"/>
                <w:sz w:val="24"/>
                <w:lang w:val="en-US" w:eastAsia="zh-CN"/>
              </w:rPr>
              <w:t>0.5</w:t>
            </w:r>
            <w:r>
              <w:rPr>
                <w:rFonts w:hint="default" w:ascii="宋体" w:hAnsi="宋体" w:cs="Times New Roman"/>
                <w:sz w:val="24"/>
                <w:lang w:val="en-US" w:eastAsia="zh-CN"/>
              </w:rPr>
              <w:t>*100</w:t>
            </w:r>
            <w:r>
              <w:rPr>
                <w:rFonts w:hint="eastAsia" w:ascii="宋体" w:hAnsi="宋体" w:cs="Times New Roman"/>
                <w:sz w:val="24"/>
                <w:lang w:val="en-US" w:eastAsia="zh-CN"/>
              </w:rPr>
              <w:t>。</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宋体" w:hAnsi="宋体" w:cs="Times New Roman"/>
                <w:sz w:val="24"/>
                <w:lang w:val="en-US" w:eastAsia="zh-CN"/>
              </w:rPr>
              <w:t>注</w:t>
            </w:r>
            <w:r>
              <w:rPr>
                <w:rFonts w:hint="eastAsia" w:ascii="宋体" w:hAnsi="宋体" w:cs="Times New Roman"/>
                <w:sz w:val="24"/>
                <w:lang w:val="en-US" w:eastAsia="zh-CN"/>
              </w:rPr>
              <w:t>：投标报价得分最低扣至20分；</w:t>
            </w:r>
            <w:r>
              <w:rPr>
                <w:rFonts w:hint="default" w:ascii="宋体" w:hAnsi="宋体" w:cs="Times New Roman"/>
                <w:sz w:val="24"/>
                <w:lang w:val="en-US" w:eastAsia="zh-CN"/>
              </w:rPr>
              <w:t>得分</w:t>
            </w:r>
            <w:r>
              <w:rPr>
                <w:rFonts w:hint="eastAsia" w:ascii="宋体" w:hAnsi="宋体" w:cs="Times New Roman"/>
                <w:sz w:val="24"/>
                <w:lang w:val="en-US" w:eastAsia="zh-CN"/>
              </w:rPr>
              <w:t>保留</w:t>
            </w:r>
            <w:r>
              <w:rPr>
                <w:rFonts w:hint="default" w:ascii="宋体" w:hAnsi="宋体" w:cs="Times New Roman"/>
                <w:sz w:val="24"/>
                <w:lang w:val="en-US" w:eastAsia="zh-CN"/>
              </w:rPr>
              <w:t>小数点后两位，第三位四舍五入。</w:t>
            </w:r>
          </w:p>
        </w:tc>
      </w:tr>
      <w:permEnd w:id="100"/>
      <w:permEnd w:id="101"/>
      <w:permEnd w:id="102"/>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9" w:name="_Toc296602478"/>
      <w:bookmarkStart w:id="380" w:name="_Toc152045590"/>
      <w:bookmarkStart w:id="381" w:name="_Toc246996976"/>
      <w:bookmarkStart w:id="382" w:name="_Toc247085748"/>
      <w:bookmarkStart w:id="383" w:name="_Toc246996233"/>
      <w:bookmarkStart w:id="384" w:name="_Toc179632608"/>
      <w:bookmarkStart w:id="385" w:name="_Toc144974557"/>
      <w:bookmarkStart w:id="386" w:name="_Toc152042367"/>
      <w:r>
        <w:rPr>
          <w:rFonts w:hint="default" w:ascii="Times New Roman" w:hAnsi="Times New Roman" w:cs="Times New Roman" w:eastAsiaTheme="minorEastAsia"/>
          <w:b/>
          <w:bCs/>
          <w:kern w:val="0"/>
          <w:sz w:val="28"/>
          <w:szCs w:val="28"/>
          <w:highlight w:val="none"/>
        </w:rPr>
        <w:t>2. 评审标准</w:t>
      </w:r>
      <w:bookmarkEnd w:id="379"/>
      <w:bookmarkEnd w:id="380"/>
      <w:bookmarkEnd w:id="381"/>
      <w:bookmarkEnd w:id="382"/>
      <w:bookmarkEnd w:id="383"/>
      <w:bookmarkEnd w:id="384"/>
      <w:bookmarkEnd w:id="385"/>
      <w:bookmarkEnd w:id="386"/>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7" w:name="_Toc152045591"/>
      <w:bookmarkStart w:id="388" w:name="_Toc247085749"/>
      <w:bookmarkStart w:id="389" w:name="_Toc179632609"/>
      <w:bookmarkStart w:id="390" w:name="_Toc246996977"/>
      <w:bookmarkStart w:id="391" w:name="_Toc246996234"/>
      <w:bookmarkStart w:id="392" w:name="_Toc152042368"/>
      <w:bookmarkStart w:id="393" w:name="_Toc296602479"/>
      <w:bookmarkStart w:id="394" w:name="_Toc14497455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7"/>
      <w:bookmarkEnd w:id="388"/>
      <w:bookmarkEnd w:id="389"/>
      <w:bookmarkEnd w:id="390"/>
      <w:bookmarkEnd w:id="391"/>
      <w:bookmarkEnd w:id="392"/>
      <w:bookmarkEnd w:id="393"/>
      <w:bookmarkEnd w:id="394"/>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5" w:name="_Toc247085751"/>
      <w:bookmarkStart w:id="396" w:name="_Toc144974560"/>
      <w:bookmarkStart w:id="397" w:name="_Toc246996979"/>
      <w:bookmarkStart w:id="398" w:name="_Toc179632611"/>
      <w:bookmarkStart w:id="399" w:name="_Toc152042370"/>
      <w:bookmarkStart w:id="400" w:name="_Toc152045593"/>
      <w:bookmarkStart w:id="401" w:name="_Toc246996236"/>
      <w:bookmarkStart w:id="402" w:name="_Toc296602481"/>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103" w:edGrp="everyone"/>
      <w:r>
        <w:rPr>
          <w:rFonts w:hint="eastAsia" w:ascii="Times New Roman" w:hAnsi="Times New Roman" w:cs="Times New Roman"/>
          <w:kern w:val="0"/>
          <w:sz w:val="24"/>
          <w:szCs w:val="24"/>
          <w:highlight w:val="none"/>
          <w:lang w:val="en-US" w:eastAsia="zh-CN"/>
        </w:rPr>
        <w:t>资信业绩</w:t>
      </w:r>
      <w:permEnd w:id="103"/>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104" w:edGrp="everyone"/>
      <w:r>
        <w:rPr>
          <w:rFonts w:hint="eastAsia" w:ascii="Times New Roman" w:hAnsi="Times New Roman" w:cs="Times New Roman"/>
          <w:kern w:val="0"/>
          <w:sz w:val="24"/>
          <w:szCs w:val="24"/>
          <w:highlight w:val="none"/>
          <w:lang w:val="en-US" w:eastAsia="zh-CN"/>
        </w:rPr>
        <w:t>服务方案</w:t>
      </w:r>
      <w:permEnd w:id="104"/>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105" w:edGrp="everyone"/>
      <w:r>
        <w:rPr>
          <w:rFonts w:hint="eastAsia" w:ascii="Times New Roman" w:hAnsi="Times New Roman" w:cs="Times New Roman" w:eastAsiaTheme="minorEastAsia"/>
          <w:kern w:val="0"/>
          <w:sz w:val="24"/>
          <w:szCs w:val="24"/>
          <w:highlight w:val="none"/>
          <w:lang w:val="en-US" w:eastAsia="zh-CN"/>
        </w:rPr>
        <w:t>投标报价</w:t>
      </w:r>
      <w:permEnd w:id="105"/>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106"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06"/>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10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07"/>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108"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108"/>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5"/>
      <w:bookmarkEnd w:id="396"/>
      <w:bookmarkEnd w:id="397"/>
      <w:bookmarkEnd w:id="398"/>
      <w:bookmarkEnd w:id="399"/>
      <w:bookmarkEnd w:id="400"/>
      <w:bookmarkEnd w:id="401"/>
      <w:bookmarkEnd w:id="402"/>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3" w:name="_Toc179632612"/>
      <w:bookmarkStart w:id="404" w:name="_Toc296602482"/>
      <w:bookmarkStart w:id="405" w:name="_Toc152045594"/>
      <w:bookmarkStart w:id="406" w:name="_Toc144974561"/>
      <w:bookmarkStart w:id="407" w:name="_Toc246996237"/>
      <w:bookmarkStart w:id="408" w:name="_Toc247085752"/>
      <w:bookmarkStart w:id="409" w:name="_Toc246996980"/>
      <w:bookmarkStart w:id="410" w:name="_Toc152042371"/>
      <w:r>
        <w:rPr>
          <w:rFonts w:hint="default" w:ascii="Times New Roman" w:hAnsi="Times New Roman" w:cs="Times New Roman" w:eastAsiaTheme="minorEastAsia"/>
          <w:b/>
          <w:bCs/>
          <w:kern w:val="0"/>
          <w:sz w:val="28"/>
          <w:szCs w:val="28"/>
          <w:highlight w:val="none"/>
        </w:rPr>
        <w:t>3.1 初步评审</w:t>
      </w:r>
      <w:bookmarkEnd w:id="403"/>
      <w:bookmarkEnd w:id="404"/>
      <w:bookmarkEnd w:id="405"/>
      <w:bookmarkEnd w:id="406"/>
      <w:bookmarkEnd w:id="407"/>
      <w:bookmarkEnd w:id="408"/>
      <w:bookmarkEnd w:id="409"/>
      <w:bookmarkEnd w:id="41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1" w:name="_Toc144974562"/>
      <w:bookmarkStart w:id="412" w:name="_Toc179632613"/>
      <w:bookmarkStart w:id="413" w:name="_Toc246996981"/>
      <w:bookmarkStart w:id="414" w:name="_Toc152042372"/>
      <w:bookmarkStart w:id="415" w:name="_Toc152045595"/>
      <w:bookmarkStart w:id="416" w:name="_Toc296602483"/>
      <w:bookmarkStart w:id="417" w:name="_Toc246996238"/>
      <w:bookmarkStart w:id="418" w:name="_Toc247085753"/>
      <w:r>
        <w:rPr>
          <w:rFonts w:hint="default" w:ascii="Times New Roman" w:hAnsi="Times New Roman" w:cs="Times New Roman" w:eastAsiaTheme="minorEastAsia"/>
          <w:b/>
          <w:bCs/>
          <w:kern w:val="0"/>
          <w:sz w:val="28"/>
          <w:szCs w:val="28"/>
          <w:highlight w:val="none"/>
        </w:rPr>
        <w:t>3.2 详细评审</w:t>
      </w:r>
      <w:bookmarkEnd w:id="411"/>
      <w:bookmarkEnd w:id="412"/>
      <w:bookmarkEnd w:id="413"/>
      <w:bookmarkEnd w:id="414"/>
      <w:bookmarkEnd w:id="415"/>
      <w:bookmarkEnd w:id="416"/>
      <w:bookmarkEnd w:id="417"/>
      <w:bookmarkEnd w:id="418"/>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19" w:name="_Toc144974563"/>
      <w:bookmarkStart w:id="420" w:name="_Toc152045596"/>
      <w:bookmarkStart w:id="421" w:name="_Toc179632614"/>
      <w:bookmarkStart w:id="422" w:name="_Toc247085754"/>
      <w:bookmarkStart w:id="423" w:name="_Toc246996239"/>
      <w:bookmarkStart w:id="424" w:name="_Toc152042373"/>
      <w:bookmarkStart w:id="425" w:name="_Toc296602484"/>
      <w:bookmarkStart w:id="426" w:name="_Toc246996982"/>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109"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permEnd w:id="109"/>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110"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permEnd w:id="110"/>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11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111"/>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19"/>
      <w:r>
        <w:rPr>
          <w:rFonts w:hint="default" w:ascii="Times New Roman" w:hAnsi="Times New Roman" w:cs="Times New Roman" w:eastAsiaTheme="minorEastAsia"/>
          <w:b/>
          <w:bCs/>
          <w:kern w:val="0"/>
          <w:sz w:val="28"/>
          <w:szCs w:val="28"/>
          <w:highlight w:val="none"/>
        </w:rPr>
        <w:t>和补正</w:t>
      </w:r>
      <w:bookmarkEnd w:id="420"/>
      <w:bookmarkEnd w:id="421"/>
      <w:bookmarkEnd w:id="422"/>
      <w:bookmarkEnd w:id="423"/>
      <w:bookmarkEnd w:id="424"/>
      <w:bookmarkEnd w:id="425"/>
      <w:bookmarkEnd w:id="426"/>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2" w:edGrp="everyone"/>
            <w:r>
              <w:rPr>
                <w:rFonts w:hint="eastAsia" w:ascii="Times New Roman" w:hAnsi="Times New Roman" w:cs="Times New Roman"/>
                <w:kern w:val="0"/>
                <w:sz w:val="24"/>
                <w:szCs w:val="24"/>
                <w:highlight w:val="none"/>
                <w:shd w:val="clear" w:color="auto" w:fill="auto"/>
                <w:vertAlign w:val="baseline"/>
                <w:lang w:val="en-US" w:eastAsia="zh-CN"/>
              </w:rPr>
              <w:t>亳州通恒置业有限公司</w:t>
            </w:r>
            <w:permEnd w:id="1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auto"/>
                <w:kern w:val="0"/>
                <w:sz w:val="24"/>
                <w:szCs w:val="24"/>
                <w:highlight w:val="none"/>
                <w:u w:val="single"/>
                <w:shd w:val="clear" w:color="auto" w:fill="auto"/>
                <w:vertAlign w:val="baseline"/>
                <w:lang w:val="en-US" w:eastAsia="zh-CN"/>
              </w:rPr>
            </w:pPr>
            <w:permStart w:id="113" w:edGrp="everyone"/>
            <w:r>
              <w:rPr>
                <w:rFonts w:hint="default" w:ascii="Times New Roman" w:hAnsi="Times New Roman" w:cs="Times New Roman" w:eastAsiaTheme="minorEastAsia"/>
                <w:color w:val="auto"/>
                <w:kern w:val="0"/>
                <w:sz w:val="24"/>
                <w:szCs w:val="24"/>
                <w:highlight w:val="none"/>
                <w:shd w:val="clear" w:color="auto" w:fill="auto"/>
                <w:lang w:val="en-US" w:eastAsia="zh-CN"/>
              </w:rPr>
              <w:t>根据此项目产值支付合同价款，项目完成产值5000万，15个工作日内支付</w:t>
            </w:r>
            <w:r>
              <w:rPr>
                <w:rFonts w:hint="eastAsia" w:ascii="Times New Roman" w:hAnsi="Times New Roman" w:cs="Times New Roman"/>
                <w:color w:val="auto"/>
                <w:kern w:val="0"/>
                <w:sz w:val="24"/>
                <w:szCs w:val="24"/>
                <w:highlight w:val="none"/>
                <w:shd w:val="clear" w:color="auto" w:fill="auto"/>
                <w:lang w:val="en-US" w:eastAsia="zh-CN"/>
              </w:rPr>
              <w:t>至</w:t>
            </w:r>
            <w:r>
              <w:rPr>
                <w:rFonts w:hint="default" w:ascii="Times New Roman" w:hAnsi="Times New Roman" w:cs="Times New Roman" w:eastAsiaTheme="minorEastAsia"/>
                <w:color w:val="auto"/>
                <w:kern w:val="0"/>
                <w:sz w:val="24"/>
                <w:szCs w:val="24"/>
                <w:highlight w:val="none"/>
                <w:shd w:val="clear" w:color="auto" w:fill="auto"/>
                <w:lang w:val="en-US" w:eastAsia="zh-CN"/>
              </w:rPr>
              <w:t>合同</w:t>
            </w:r>
            <w:r>
              <w:rPr>
                <w:rFonts w:hint="eastAsia" w:ascii="Times New Roman" w:hAnsi="Times New Roman" w:cs="Times New Roman"/>
                <w:color w:val="auto"/>
                <w:kern w:val="0"/>
                <w:sz w:val="24"/>
                <w:szCs w:val="24"/>
                <w:highlight w:val="none"/>
                <w:shd w:val="clear" w:color="auto" w:fill="auto"/>
                <w:lang w:val="en-US" w:eastAsia="zh-CN"/>
              </w:rPr>
              <w:t>总</w:t>
            </w:r>
            <w:r>
              <w:rPr>
                <w:rFonts w:hint="default" w:ascii="Times New Roman" w:hAnsi="Times New Roman" w:cs="Times New Roman" w:eastAsiaTheme="minorEastAsia"/>
                <w:color w:val="auto"/>
                <w:kern w:val="0"/>
                <w:sz w:val="24"/>
                <w:szCs w:val="24"/>
                <w:highlight w:val="none"/>
                <w:shd w:val="clear" w:color="auto" w:fill="auto"/>
                <w:lang w:val="en-US" w:eastAsia="zh-CN"/>
              </w:rPr>
              <w:t>金额的15%，项目完成产值1亿，15个工作日内支付</w:t>
            </w:r>
            <w:r>
              <w:rPr>
                <w:rFonts w:hint="eastAsia" w:ascii="Times New Roman" w:hAnsi="Times New Roman" w:cs="Times New Roman"/>
                <w:color w:val="auto"/>
                <w:kern w:val="0"/>
                <w:sz w:val="24"/>
                <w:szCs w:val="24"/>
                <w:highlight w:val="none"/>
                <w:shd w:val="clear" w:color="auto" w:fill="auto"/>
                <w:lang w:val="en-US" w:eastAsia="zh-CN"/>
              </w:rPr>
              <w:t>至</w:t>
            </w:r>
            <w:r>
              <w:rPr>
                <w:rFonts w:hint="default" w:ascii="Times New Roman" w:hAnsi="Times New Roman" w:cs="Times New Roman" w:eastAsiaTheme="minorEastAsia"/>
                <w:color w:val="auto"/>
                <w:kern w:val="0"/>
                <w:sz w:val="24"/>
                <w:szCs w:val="24"/>
                <w:highlight w:val="none"/>
                <w:shd w:val="clear" w:color="auto" w:fill="auto"/>
                <w:lang w:val="en-US" w:eastAsia="zh-CN"/>
              </w:rPr>
              <w:t>合同</w:t>
            </w:r>
            <w:r>
              <w:rPr>
                <w:rFonts w:hint="eastAsia" w:ascii="Times New Roman" w:hAnsi="Times New Roman" w:cs="Times New Roman"/>
                <w:color w:val="auto"/>
                <w:kern w:val="0"/>
                <w:sz w:val="24"/>
                <w:szCs w:val="24"/>
                <w:highlight w:val="none"/>
                <w:shd w:val="clear" w:color="auto" w:fill="auto"/>
                <w:lang w:val="en-US" w:eastAsia="zh-CN"/>
              </w:rPr>
              <w:t>总</w:t>
            </w:r>
            <w:r>
              <w:rPr>
                <w:rFonts w:hint="default" w:ascii="Times New Roman" w:hAnsi="Times New Roman" w:cs="Times New Roman" w:eastAsiaTheme="minorEastAsia"/>
                <w:color w:val="auto"/>
                <w:kern w:val="0"/>
                <w:sz w:val="24"/>
                <w:szCs w:val="24"/>
                <w:highlight w:val="none"/>
                <w:shd w:val="clear" w:color="auto" w:fill="auto"/>
                <w:lang w:val="en-US" w:eastAsia="zh-CN"/>
              </w:rPr>
              <w:t>金额的30%，项目完成产值1.5亿，15个工作日内支付</w:t>
            </w:r>
            <w:r>
              <w:rPr>
                <w:rFonts w:hint="eastAsia" w:ascii="Times New Roman" w:hAnsi="Times New Roman" w:cs="Times New Roman"/>
                <w:color w:val="auto"/>
                <w:kern w:val="0"/>
                <w:sz w:val="24"/>
                <w:szCs w:val="24"/>
                <w:highlight w:val="none"/>
                <w:shd w:val="clear" w:color="auto" w:fill="auto"/>
                <w:lang w:val="en-US" w:eastAsia="zh-CN"/>
              </w:rPr>
              <w:t>至</w:t>
            </w:r>
            <w:r>
              <w:rPr>
                <w:rFonts w:hint="default" w:ascii="Times New Roman" w:hAnsi="Times New Roman" w:cs="Times New Roman" w:eastAsiaTheme="minorEastAsia"/>
                <w:color w:val="auto"/>
                <w:kern w:val="0"/>
                <w:sz w:val="24"/>
                <w:szCs w:val="24"/>
                <w:highlight w:val="none"/>
                <w:shd w:val="clear" w:color="auto" w:fill="auto"/>
                <w:lang w:val="en-US" w:eastAsia="zh-CN"/>
              </w:rPr>
              <w:t>合同</w:t>
            </w:r>
            <w:r>
              <w:rPr>
                <w:rFonts w:hint="eastAsia" w:ascii="Times New Roman" w:hAnsi="Times New Roman" w:cs="Times New Roman"/>
                <w:color w:val="auto"/>
                <w:kern w:val="0"/>
                <w:sz w:val="24"/>
                <w:szCs w:val="24"/>
                <w:highlight w:val="none"/>
                <w:shd w:val="clear" w:color="auto" w:fill="auto"/>
                <w:lang w:val="en-US" w:eastAsia="zh-CN"/>
              </w:rPr>
              <w:t>总</w:t>
            </w:r>
            <w:r>
              <w:rPr>
                <w:rFonts w:hint="default" w:ascii="Times New Roman" w:hAnsi="Times New Roman" w:cs="Times New Roman" w:eastAsiaTheme="minorEastAsia"/>
                <w:color w:val="auto"/>
                <w:kern w:val="0"/>
                <w:sz w:val="24"/>
                <w:szCs w:val="24"/>
                <w:highlight w:val="none"/>
                <w:shd w:val="clear" w:color="auto" w:fill="auto"/>
                <w:lang w:val="en-US" w:eastAsia="zh-CN"/>
              </w:rPr>
              <w:t>金额的45%，项目完成产值2亿，15个工作日内支付</w:t>
            </w:r>
            <w:r>
              <w:rPr>
                <w:rFonts w:hint="eastAsia" w:ascii="Times New Roman" w:hAnsi="Times New Roman" w:cs="Times New Roman"/>
                <w:color w:val="auto"/>
                <w:kern w:val="0"/>
                <w:sz w:val="24"/>
                <w:szCs w:val="24"/>
                <w:highlight w:val="none"/>
                <w:shd w:val="clear" w:color="auto" w:fill="auto"/>
                <w:lang w:val="en-US" w:eastAsia="zh-CN"/>
              </w:rPr>
              <w:t>至</w:t>
            </w:r>
            <w:r>
              <w:rPr>
                <w:rFonts w:hint="default" w:ascii="Times New Roman" w:hAnsi="Times New Roman" w:cs="Times New Roman" w:eastAsiaTheme="minorEastAsia"/>
                <w:color w:val="auto"/>
                <w:kern w:val="0"/>
                <w:sz w:val="24"/>
                <w:szCs w:val="24"/>
                <w:highlight w:val="none"/>
                <w:shd w:val="clear" w:color="auto" w:fill="auto"/>
                <w:lang w:val="en-US" w:eastAsia="zh-CN"/>
              </w:rPr>
              <w:t>合同</w:t>
            </w:r>
            <w:r>
              <w:rPr>
                <w:rFonts w:hint="eastAsia" w:ascii="Times New Roman" w:hAnsi="Times New Roman" w:cs="Times New Roman"/>
                <w:color w:val="auto"/>
                <w:kern w:val="0"/>
                <w:sz w:val="24"/>
                <w:szCs w:val="24"/>
                <w:highlight w:val="none"/>
                <w:shd w:val="clear" w:color="auto" w:fill="auto"/>
                <w:lang w:val="en-US" w:eastAsia="zh-CN"/>
              </w:rPr>
              <w:t>总</w:t>
            </w:r>
            <w:r>
              <w:rPr>
                <w:rFonts w:hint="default" w:ascii="Times New Roman" w:hAnsi="Times New Roman" w:cs="Times New Roman" w:eastAsiaTheme="minorEastAsia"/>
                <w:color w:val="auto"/>
                <w:kern w:val="0"/>
                <w:sz w:val="24"/>
                <w:szCs w:val="24"/>
                <w:highlight w:val="none"/>
                <w:shd w:val="clear" w:color="auto" w:fill="auto"/>
                <w:lang w:val="en-US" w:eastAsia="zh-CN"/>
              </w:rPr>
              <w:t>金额的60%，项目完成产值2.5亿，15个工作日内支付</w:t>
            </w:r>
            <w:r>
              <w:rPr>
                <w:rFonts w:hint="eastAsia" w:ascii="Times New Roman" w:hAnsi="Times New Roman" w:cs="Times New Roman"/>
                <w:color w:val="auto"/>
                <w:kern w:val="0"/>
                <w:sz w:val="24"/>
                <w:szCs w:val="24"/>
                <w:highlight w:val="none"/>
                <w:shd w:val="clear" w:color="auto" w:fill="auto"/>
                <w:lang w:val="en-US" w:eastAsia="zh-CN"/>
              </w:rPr>
              <w:t>至</w:t>
            </w:r>
            <w:r>
              <w:rPr>
                <w:rFonts w:hint="default" w:ascii="Times New Roman" w:hAnsi="Times New Roman" w:cs="Times New Roman" w:eastAsiaTheme="minorEastAsia"/>
                <w:color w:val="auto"/>
                <w:kern w:val="0"/>
                <w:sz w:val="24"/>
                <w:szCs w:val="24"/>
                <w:highlight w:val="none"/>
                <w:shd w:val="clear" w:color="auto" w:fill="auto"/>
                <w:lang w:val="en-US" w:eastAsia="zh-CN"/>
              </w:rPr>
              <w:t>合同</w:t>
            </w:r>
            <w:r>
              <w:rPr>
                <w:rFonts w:hint="eastAsia" w:ascii="Times New Roman" w:hAnsi="Times New Roman" w:cs="Times New Roman"/>
                <w:color w:val="auto"/>
                <w:kern w:val="0"/>
                <w:sz w:val="24"/>
                <w:szCs w:val="24"/>
                <w:highlight w:val="none"/>
                <w:shd w:val="clear" w:color="auto" w:fill="auto"/>
                <w:lang w:val="en-US" w:eastAsia="zh-CN"/>
              </w:rPr>
              <w:t>总</w:t>
            </w:r>
            <w:r>
              <w:rPr>
                <w:rFonts w:hint="default" w:ascii="Times New Roman" w:hAnsi="Times New Roman" w:cs="Times New Roman" w:eastAsiaTheme="minorEastAsia"/>
                <w:color w:val="auto"/>
                <w:kern w:val="0"/>
                <w:sz w:val="24"/>
                <w:szCs w:val="24"/>
                <w:highlight w:val="none"/>
                <w:shd w:val="clear" w:color="auto" w:fill="auto"/>
                <w:lang w:val="en-US" w:eastAsia="zh-CN"/>
              </w:rPr>
              <w:t>金额的75%，竣工验收合格后15个工作日内支付至实际合同</w:t>
            </w:r>
            <w:r>
              <w:rPr>
                <w:rFonts w:hint="eastAsia" w:ascii="Times New Roman" w:hAnsi="Times New Roman" w:cs="Times New Roman"/>
                <w:color w:val="auto"/>
                <w:kern w:val="0"/>
                <w:sz w:val="24"/>
                <w:szCs w:val="24"/>
                <w:highlight w:val="none"/>
                <w:shd w:val="clear" w:color="auto" w:fill="auto"/>
                <w:lang w:val="en-US" w:eastAsia="zh-CN"/>
              </w:rPr>
              <w:t>总</w:t>
            </w:r>
            <w:r>
              <w:rPr>
                <w:rFonts w:hint="default" w:ascii="Times New Roman" w:hAnsi="Times New Roman" w:cs="Times New Roman" w:eastAsiaTheme="minorEastAsia"/>
                <w:color w:val="auto"/>
                <w:kern w:val="0"/>
                <w:sz w:val="24"/>
                <w:szCs w:val="24"/>
                <w:highlight w:val="none"/>
                <w:shd w:val="clear" w:color="auto" w:fill="auto"/>
                <w:lang w:val="en-US" w:eastAsia="zh-CN"/>
              </w:rPr>
              <w:t>金额100%。</w:t>
            </w:r>
            <w:permEnd w:id="11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注：</w:t>
            </w:r>
            <w:r>
              <w:rPr>
                <w:rFonts w:hint="eastAsia" w:ascii="Times New Roman" w:hAnsi="Times New Roman" w:cs="Times New Roman"/>
                <w:color w:val="auto"/>
                <w:kern w:val="0"/>
                <w:sz w:val="24"/>
                <w:szCs w:val="24"/>
                <w:highlight w:val="none"/>
                <w:shd w:val="clear" w:color="auto" w:fill="auto"/>
                <w:vertAlign w:val="baseline"/>
                <w:lang w:val="en-US" w:eastAsia="zh-CN"/>
              </w:rPr>
              <w:t>招标人</w:t>
            </w:r>
            <w:r>
              <w:rPr>
                <w:rFonts w:hint="default" w:ascii="Times New Roman" w:hAnsi="Times New Roman" w:cs="Times New Roman"/>
                <w:color w:val="auto"/>
                <w:kern w:val="0"/>
                <w:sz w:val="24"/>
                <w:szCs w:val="24"/>
                <w:highlight w:val="none"/>
                <w:shd w:val="clear" w:color="auto" w:fill="auto"/>
                <w:vertAlign w:val="baseline"/>
                <w:lang w:val="en-US" w:eastAsia="zh-CN"/>
              </w:rPr>
              <w:t>付款前，</w:t>
            </w:r>
            <w:r>
              <w:rPr>
                <w:rFonts w:hint="eastAsia" w:ascii="Times New Roman" w:hAnsi="Times New Roman" w:cs="Times New Roman"/>
                <w:color w:val="auto"/>
                <w:kern w:val="0"/>
                <w:sz w:val="24"/>
                <w:szCs w:val="24"/>
                <w:highlight w:val="none"/>
                <w:shd w:val="clear" w:color="auto" w:fill="auto"/>
                <w:vertAlign w:val="baseline"/>
                <w:lang w:val="en-US" w:eastAsia="zh-CN"/>
              </w:rPr>
              <w:t>中标人</w:t>
            </w:r>
            <w:r>
              <w:rPr>
                <w:rFonts w:hint="default" w:ascii="Times New Roman" w:hAnsi="Times New Roman" w:cs="Times New Roman"/>
                <w:color w:val="auto"/>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color w:val="auto"/>
                <w:kern w:val="0"/>
                <w:sz w:val="24"/>
                <w:szCs w:val="24"/>
                <w:highlight w:val="none"/>
                <w:shd w:val="clear" w:color="auto" w:fill="auto"/>
                <w:vertAlign w:val="baseline"/>
                <w:lang w:val="en-US" w:eastAsia="zh-CN"/>
              </w:rPr>
              <w:t>（6%），否则招标人有权暂停付款。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permStart w:id="114" w:edGrp="everyone"/>
            <w:r>
              <w:rPr>
                <w:rFonts w:hint="eastAsia" w:ascii="Times New Roman" w:hAnsi="Times New Roman" w:cs="Times New Roman"/>
                <w:color w:val="auto"/>
                <w:kern w:val="0"/>
                <w:sz w:val="24"/>
                <w:szCs w:val="24"/>
                <w:highlight w:val="none"/>
                <w:shd w:val="clear" w:color="auto" w:fill="auto"/>
                <w:vertAlign w:val="baseline"/>
                <w:lang w:val="en-US" w:eastAsia="zh-CN"/>
              </w:rPr>
              <w:t xml:space="preserve">逸合府项目部分楼栋正在进行基础施工，相应材料已进行送检，截至本项目中标公示结束前，因材料送检产生的检测费用将由中标单位进行支付（暂估5000元），具体费用以实际发生为准，投标人应综合考虑报价。 </w:t>
            </w:r>
            <w:permEnd w:id="114"/>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71"/>
      <w:bookmarkEnd w:id="372"/>
      <w:bookmarkEnd w:id="373"/>
      <w:bookmarkEnd w:id="374"/>
      <w:bookmarkEnd w:id="375"/>
      <w:bookmarkEnd w:id="376"/>
      <w:bookmarkEnd w:id="377"/>
      <w:bookmarkEnd w:id="378"/>
      <w:r>
        <w:rPr>
          <w:rFonts w:hint="eastAsia" w:asciiTheme="majorEastAsia" w:hAnsiTheme="majorEastAsia" w:eastAsiaTheme="majorEastAsia" w:cstheme="majorEastAsia"/>
          <w:b/>
          <w:bCs/>
          <w:sz w:val="32"/>
          <w:szCs w:val="32"/>
          <w:highlight w:val="none"/>
          <w:lang w:val="en-US" w:eastAsia="zh-CN"/>
        </w:rPr>
        <w:t>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ermStart w:id="115" w:edGrp="everyone"/>
      <w:r>
        <w:rPr>
          <w:rFonts w:hint="eastAsia" w:ascii="Times New Roman" w:hAnsi="Times New Roman" w:cs="Times New Roman"/>
          <w:kern w:val="0"/>
          <w:sz w:val="24"/>
          <w:szCs w:val="24"/>
          <w:highlight w:val="none"/>
          <w:lang w:val="en-US" w:eastAsia="zh-CN"/>
        </w:rPr>
        <w:t>1.项目概况：亳州逸合府项目一期</w:t>
      </w:r>
      <w:r>
        <w:rPr>
          <w:rFonts w:hint="default" w:ascii="Times New Roman" w:hAnsi="Times New Roman" w:cs="Times New Roman"/>
          <w:kern w:val="0"/>
          <w:sz w:val="24"/>
          <w:szCs w:val="24"/>
          <w:highlight w:val="none"/>
          <w:lang w:val="en-US" w:eastAsia="zh-CN"/>
        </w:rPr>
        <w:t>工程位于亳州市谯城区利辛路北侧，庄周路东侧，和平路南侧，</w:t>
      </w:r>
      <w:r>
        <w:rPr>
          <w:rFonts w:hint="eastAsia" w:ascii="Times New Roman" w:hAnsi="Times New Roman" w:cs="Times New Roman"/>
          <w:kern w:val="0"/>
          <w:sz w:val="24"/>
          <w:szCs w:val="24"/>
          <w:highlight w:val="none"/>
          <w:lang w:val="en-US" w:eastAsia="zh-CN"/>
        </w:rPr>
        <w:t>华佗</w:t>
      </w:r>
      <w:r>
        <w:rPr>
          <w:rFonts w:hint="default" w:ascii="Times New Roman" w:hAnsi="Times New Roman" w:cs="Times New Roman"/>
          <w:kern w:val="0"/>
          <w:sz w:val="24"/>
          <w:szCs w:val="24"/>
          <w:highlight w:val="none"/>
          <w:lang w:val="en-US" w:eastAsia="zh-CN"/>
        </w:rPr>
        <w:t>大道西侧，</w:t>
      </w:r>
      <w:r>
        <w:rPr>
          <w:rFonts w:hint="eastAsia" w:ascii="Times New Roman" w:hAnsi="Times New Roman" w:cs="Times New Roman"/>
          <w:kern w:val="0"/>
          <w:sz w:val="24"/>
          <w:szCs w:val="24"/>
          <w:highlight w:val="none"/>
          <w:lang w:val="en-US" w:eastAsia="zh-CN"/>
        </w:rPr>
        <w:t>本</w:t>
      </w:r>
      <w:r>
        <w:rPr>
          <w:rFonts w:hint="default" w:ascii="Times New Roman" w:hAnsi="Times New Roman" w:cs="Times New Roman"/>
          <w:kern w:val="0"/>
          <w:sz w:val="24"/>
          <w:szCs w:val="24"/>
          <w:highlight w:val="none"/>
          <w:lang w:val="en-US" w:eastAsia="zh-CN"/>
        </w:rPr>
        <w:t>项目总建筑面积</w:t>
      </w:r>
      <w:r>
        <w:rPr>
          <w:rFonts w:hint="eastAsia" w:ascii="Times New Roman" w:hAnsi="Times New Roman" w:cs="Times New Roman"/>
          <w:kern w:val="0"/>
          <w:sz w:val="24"/>
          <w:szCs w:val="24"/>
          <w:highlight w:val="none"/>
          <w:lang w:val="en-US" w:eastAsia="zh-CN"/>
        </w:rPr>
        <w:t>182630.66</w:t>
      </w:r>
      <w:r>
        <w:rPr>
          <w:rFonts w:hint="default" w:ascii="Times New Roman" w:hAnsi="Times New Roman" w:cs="Times New Roman"/>
          <w:kern w:val="0"/>
          <w:sz w:val="24"/>
          <w:szCs w:val="24"/>
          <w:highlight w:val="none"/>
          <w:lang w:val="en-US" w:eastAsia="zh-CN"/>
        </w:rPr>
        <w:t>㎡，总造价约3.94亿元，总用地面积879</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4.71㎡。施工内容包含厂区内建筑单体29栋，其中</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17栋住宅</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5栋17层，2栋15层，10栋10层</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3栋设备房</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地上1层</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6栋商铺，</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栋幼儿园以及</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栋门房</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2.服务范围及内容：</w:t>
      </w:r>
      <w:r>
        <w:rPr>
          <w:rFonts w:hint="default" w:ascii="Times New Roman" w:hAnsi="Times New Roman" w:cs="Times New Roman"/>
          <w:kern w:val="0"/>
          <w:sz w:val="24"/>
          <w:szCs w:val="24"/>
          <w:highlight w:val="none"/>
          <w:lang w:val="en-US" w:eastAsia="zh-CN"/>
        </w:rPr>
        <w:t>工程建设全周期内材料检测。见证取样检测包括但不限于混凝土、建筑钢材、</w:t>
      </w:r>
      <w:r>
        <w:rPr>
          <w:rFonts w:hint="eastAsia" w:ascii="Times New Roman" w:hAnsi="Times New Roman" w:cs="Times New Roman"/>
          <w:kern w:val="0"/>
          <w:sz w:val="24"/>
          <w:szCs w:val="24"/>
          <w:highlight w:val="none"/>
          <w:lang w:val="en-US" w:eastAsia="zh-CN"/>
        </w:rPr>
        <w:t>建筑装饰石材、建筑涂料、腻子及石膏、</w:t>
      </w:r>
      <w:r>
        <w:rPr>
          <w:rFonts w:hint="default" w:ascii="Times New Roman" w:hAnsi="Times New Roman" w:cs="Times New Roman"/>
          <w:kern w:val="0"/>
          <w:sz w:val="24"/>
          <w:szCs w:val="24"/>
          <w:highlight w:val="none"/>
          <w:lang w:val="en-US" w:eastAsia="zh-CN"/>
        </w:rPr>
        <w:t>建筑砂浆、砌墙砖、砌块、水泥、砂、石、建筑外窗、防水材料、</w:t>
      </w:r>
      <w:r>
        <w:rPr>
          <w:rFonts w:hint="eastAsia" w:ascii="Times New Roman" w:hAnsi="Times New Roman" w:cs="Times New Roman"/>
          <w:kern w:val="0"/>
          <w:sz w:val="24"/>
          <w:szCs w:val="24"/>
          <w:highlight w:val="none"/>
          <w:lang w:val="en-US" w:eastAsia="zh-CN"/>
        </w:rPr>
        <w:t>工程管材、管件及阀门</w:t>
      </w:r>
      <w:r>
        <w:rPr>
          <w:rFonts w:hint="default" w:ascii="Times New Roman" w:hAnsi="Times New Roman" w:cs="Times New Roman"/>
          <w:kern w:val="0"/>
          <w:sz w:val="24"/>
          <w:szCs w:val="24"/>
          <w:highlight w:val="none"/>
          <w:lang w:val="en-US" w:eastAsia="zh-CN"/>
        </w:rPr>
        <w:t>、电线、电缆、绝缘电工套管、保温板材及保温砂浆、热镀锌电焊网、耐碱网格布、界面砂浆、抗裂砂浆、内外墙涂料、防水涂料、沥青及沥青混合料</w:t>
      </w:r>
      <w:r>
        <w:rPr>
          <w:rFonts w:hint="eastAsia" w:ascii="Times New Roman" w:hAnsi="Times New Roman" w:cs="Times New Roman"/>
          <w:kern w:val="0"/>
          <w:sz w:val="24"/>
          <w:szCs w:val="24"/>
          <w:highlight w:val="none"/>
          <w:lang w:val="en-US" w:eastAsia="zh-CN"/>
        </w:rPr>
        <w:t>、安全防护、扣件</w:t>
      </w:r>
      <w:r>
        <w:rPr>
          <w:rFonts w:hint="default" w:ascii="Times New Roman" w:hAnsi="Times New Roman" w:cs="Times New Roman"/>
          <w:kern w:val="0"/>
          <w:sz w:val="24"/>
          <w:szCs w:val="24"/>
          <w:highlight w:val="none"/>
          <w:lang w:val="en-US" w:eastAsia="zh-CN"/>
        </w:rPr>
        <w:t>，专项检测包括但不限于主体结构工程现场检测、建筑节能检测、室内环境检测</w:t>
      </w:r>
      <w:r>
        <w:rPr>
          <w:rFonts w:hint="eastAsia" w:ascii="Times New Roman" w:hAnsi="Times New Roman" w:cs="Times New Roman"/>
          <w:kern w:val="0"/>
          <w:sz w:val="24"/>
          <w:szCs w:val="24"/>
          <w:highlight w:val="none"/>
          <w:lang w:val="en-US" w:eastAsia="zh-CN"/>
        </w:rPr>
        <w:t>（不含桩基检测、消防检测、人防设备检测）</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3.中标人员要求：本项目配备人员应不少3人（不含项目负责人），均须具备检测人员证书或检测人员岗位资格证书（中标后提供）。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4.发包人的其他要求：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（1）检测单位应当按照相应标准进行检测，并对检测数据和检测报告的真实性和准确性负责；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（2）检测项目属于工程实体检测的，检测单位应事先编制检测方案报送发包人；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（3）检测项目属于工程实体检测的，检测单位应在发包人通知的日期进场开展检测活动；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（4）检测单位现场检测时应遵守工程安全管理及其他工程现场管理制度；</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（5）检测单位未按照合同约定时间提交检测报告，每逾期一日应按相关检测项目检测费用的0.01%向发包人支付违约金；</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（6）如检测过程中出现不合格样品，需第一时间通知建设单位。不得与施工单位串通一气，一经发现，建设单位有权与检测单位解除检测合同。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（7）施工过程中，发包人有权对工程质量有怀疑的部位增加检测频率。检测数量及频率按照国家相关规范的规定计取并满足发包人要求</w:t>
      </w:r>
      <w:r>
        <w:rPr>
          <w:rFonts w:hint="default" w:ascii="Times New Roman" w:hAnsi="Times New Roman" w:cs="Times New Roman"/>
          <w:color w:val="auto"/>
          <w:kern w:val="0"/>
          <w:sz w:val="24"/>
          <w:szCs w:val="24"/>
          <w:highlight w:val="none"/>
          <w:lang w:val="en-US" w:eastAsia="zh-CN"/>
        </w:rPr>
        <w:t>；将不再增加任何费用。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（8）检测单位应在工程开工前7个工作日内向发包人报送工程项目检测方案，审定的检测方案作为附件纳入本合同。检测单位应严格按照发包人审定的检测方案开展检测工作。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（9）检测单位须定期向发包人汇报月度检测内容及下一步工作安排，每周向发包人提交周检测总结（检测不合格台账），</w:t>
      </w:r>
      <w:r>
        <w:rPr>
          <w:rFonts w:hint="default" w:ascii="Times New Roman" w:hAnsi="Times New Roman" w:cs="Times New Roman"/>
          <w:color w:val="auto"/>
          <w:kern w:val="0"/>
          <w:sz w:val="24"/>
          <w:szCs w:val="24"/>
          <w:highlight w:val="none"/>
          <w:lang w:val="en-US" w:eastAsia="zh-CN"/>
        </w:rPr>
        <w:t>对发现检测不合格项目应在未出报告之前第一段时间向发包人汇报，</w:t>
      </w:r>
      <w:r>
        <w:rPr>
          <w:rFonts w:hint="eastAsia" w:ascii="Times New Roman" w:hAnsi="Times New Roman" w:cs="Times New Roman"/>
          <w:color w:val="auto"/>
          <w:kern w:val="0"/>
          <w:sz w:val="24"/>
          <w:szCs w:val="24"/>
          <w:highlight w:val="none"/>
          <w:lang w:val="en-US" w:eastAsia="zh-CN"/>
        </w:rPr>
        <w:t>每月25日提交检测月报以及检测结果汇总。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（10）检测单位应严格按照合同进度要求提交合格的检测报告，所有检测不得影响分部分项 验收，必要时检测单位应提前做好预检测及协调工作，由检测单位原因造成的停工、返工、窝工，检测单位自行承担全部赔偿责任且免收相应部分检测费用，因检测单位失误提供错误检测结果，检测单位承担由此引发的一切后果。检测单位须按时参加有关工程质量的会议或检查，并根据检查结果对不超出原定范围的内容做必要调整或补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（11）检测单位</w:t>
      </w:r>
      <w:r>
        <w:rPr>
          <w:rFonts w:hint="default" w:ascii="Times New Roman" w:hAnsi="Times New Roman" w:cs="Times New Roman"/>
          <w:color w:val="auto"/>
          <w:kern w:val="0"/>
          <w:sz w:val="24"/>
          <w:szCs w:val="24"/>
          <w:highlight w:val="none"/>
          <w:lang w:val="en-US" w:eastAsia="zh-CN"/>
        </w:rPr>
        <w:t>必须配合</w:t>
      </w:r>
      <w:r>
        <w:rPr>
          <w:rFonts w:hint="eastAsia" w:ascii="Times New Roman" w:hAnsi="Times New Roman" w:cs="Times New Roman"/>
          <w:color w:val="auto"/>
          <w:kern w:val="0"/>
          <w:sz w:val="24"/>
          <w:szCs w:val="24"/>
          <w:highlight w:val="none"/>
          <w:lang w:val="en-US" w:eastAsia="zh-CN"/>
        </w:rPr>
        <w:t>发包人</w:t>
      </w:r>
      <w:r>
        <w:rPr>
          <w:rFonts w:hint="default" w:ascii="Times New Roman" w:hAnsi="Times New Roman" w:cs="Times New Roman"/>
          <w:color w:val="auto"/>
          <w:kern w:val="0"/>
          <w:sz w:val="24"/>
          <w:szCs w:val="24"/>
          <w:highlight w:val="none"/>
          <w:lang w:val="en-US" w:eastAsia="zh-CN"/>
        </w:rPr>
        <w:t>做好资料备案工作，检测人员须服从</w:t>
      </w:r>
      <w:r>
        <w:rPr>
          <w:rFonts w:hint="eastAsia" w:ascii="Times New Roman" w:hAnsi="Times New Roman" w:cs="Times New Roman"/>
          <w:color w:val="auto"/>
          <w:kern w:val="0"/>
          <w:sz w:val="24"/>
          <w:szCs w:val="24"/>
          <w:highlight w:val="none"/>
          <w:lang w:val="en-US" w:eastAsia="zh-CN"/>
        </w:rPr>
        <w:t>发包人</w:t>
      </w:r>
      <w:r>
        <w:rPr>
          <w:rFonts w:hint="default" w:ascii="Times New Roman" w:hAnsi="Times New Roman" w:cs="Times New Roman"/>
          <w:color w:val="auto"/>
          <w:kern w:val="0"/>
          <w:sz w:val="24"/>
          <w:szCs w:val="24"/>
          <w:highlight w:val="none"/>
          <w:lang w:val="en-US" w:eastAsia="zh-CN"/>
        </w:rPr>
        <w:t>协调与安排，及时完成</w:t>
      </w:r>
      <w:r>
        <w:rPr>
          <w:rFonts w:hint="eastAsia" w:ascii="Times New Roman" w:hAnsi="Times New Roman" w:cs="Times New Roman"/>
          <w:color w:val="auto"/>
          <w:kern w:val="0"/>
          <w:sz w:val="24"/>
          <w:szCs w:val="24"/>
          <w:highlight w:val="none"/>
          <w:lang w:val="en-US" w:eastAsia="zh-CN"/>
        </w:rPr>
        <w:t>发包人</w:t>
      </w:r>
      <w:r>
        <w:rPr>
          <w:rFonts w:hint="default" w:ascii="Times New Roman" w:hAnsi="Times New Roman" w:cs="Times New Roman"/>
          <w:color w:val="auto"/>
          <w:kern w:val="0"/>
          <w:sz w:val="24"/>
          <w:szCs w:val="24"/>
          <w:highlight w:val="none"/>
          <w:lang w:val="en-US" w:eastAsia="zh-CN"/>
        </w:rPr>
        <w:t>临时指派的其他检测任务，按</w:t>
      </w:r>
      <w:r>
        <w:rPr>
          <w:rFonts w:hint="eastAsia" w:ascii="Times New Roman" w:hAnsi="Times New Roman" w:cs="Times New Roman"/>
          <w:color w:val="auto"/>
          <w:kern w:val="0"/>
          <w:sz w:val="24"/>
          <w:szCs w:val="24"/>
          <w:highlight w:val="none"/>
          <w:lang w:val="en-US" w:eastAsia="zh-CN"/>
        </w:rPr>
        <w:t>发包人</w:t>
      </w:r>
      <w:r>
        <w:rPr>
          <w:rFonts w:hint="default" w:ascii="Times New Roman" w:hAnsi="Times New Roman" w:cs="Times New Roman"/>
          <w:color w:val="auto"/>
          <w:kern w:val="0"/>
          <w:sz w:val="24"/>
          <w:szCs w:val="24"/>
          <w:highlight w:val="none"/>
          <w:lang w:val="en-US" w:eastAsia="zh-CN"/>
        </w:rPr>
        <w:t>要求参加工程调度会或验收等（所有检测费用包含在合同总价内）</w:t>
      </w:r>
      <w:r>
        <w:rPr>
          <w:rFonts w:hint="eastAsia" w:ascii="Times New Roman" w:hAnsi="Times New Roman" w:cs="Times New Roman"/>
          <w:color w:val="auto"/>
          <w:kern w:val="0"/>
          <w:sz w:val="24"/>
          <w:szCs w:val="24"/>
          <w:highlight w:val="none"/>
          <w:lang w:val="en-US" w:eastAsia="zh-CN"/>
        </w:rPr>
        <w:t>；确有特殊情况须提前向发包人请假并经发包人同意，否则，每缺席一次须向发包人支付违约金1000元。</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（12）检测单位应为其工作人员购买人身安全保险，检测单位人员在检测工作中的安全责任由乙 方自行负责，检测单位检测工作给发包人或第三方人员造成人身或财产损害的，检测单位应承担全部赔偿责任。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13）检测单位不得与施工单位串通作假，不得以任何形式要求施工单位购买指定材料，不得出现“吃、拿、卡、要”等情况，一经查实，发包人有权终止合同，不予退还检测单位履约保证金，并将检测单位清除出场，同时发包人将联合相关部门予以公开曝光。</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（14）</w:t>
      </w:r>
      <w:r>
        <w:rPr>
          <w:rFonts w:hint="default" w:ascii="Times New Roman" w:hAnsi="Times New Roman" w:cs="Times New Roman"/>
          <w:color w:val="auto"/>
          <w:kern w:val="0"/>
          <w:sz w:val="24"/>
          <w:szCs w:val="24"/>
          <w:highlight w:val="none"/>
          <w:lang w:val="en-US" w:eastAsia="zh-CN"/>
        </w:rPr>
        <w:t>现场所需检测仪器、设备等检测工具由</w:t>
      </w:r>
      <w:r>
        <w:rPr>
          <w:rFonts w:hint="eastAsia" w:ascii="Times New Roman" w:hAnsi="Times New Roman" w:cs="Times New Roman"/>
          <w:color w:val="auto"/>
          <w:kern w:val="0"/>
          <w:sz w:val="24"/>
          <w:szCs w:val="24"/>
          <w:highlight w:val="none"/>
          <w:lang w:val="en-US" w:eastAsia="zh-CN"/>
        </w:rPr>
        <w:t>检测单位</w:t>
      </w:r>
      <w:r>
        <w:rPr>
          <w:rFonts w:hint="default" w:ascii="Times New Roman" w:hAnsi="Times New Roman" w:cs="Times New Roman"/>
          <w:color w:val="auto"/>
          <w:kern w:val="0"/>
          <w:sz w:val="24"/>
          <w:szCs w:val="24"/>
          <w:highlight w:val="none"/>
          <w:lang w:val="en-US" w:eastAsia="zh-CN"/>
        </w:rPr>
        <w:t>自行提供，否则按违约处理。</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（15）满足亳州市质量主管部门要求，并检测报告得到亳州市质量主管认可。</w:t>
      </w:r>
      <w:r>
        <w:rPr>
          <w:rFonts w:hint="eastAsia" w:ascii="Times New Roman" w:hAnsi="Times New Roman" w:cs="Times New Roman"/>
          <w:color w:val="auto"/>
          <w:kern w:val="0"/>
          <w:sz w:val="24"/>
          <w:szCs w:val="24"/>
          <w:highlight w:val="none"/>
          <w:lang w:eastAsia="zh-CN"/>
        </w:rPr>
        <w:t>因</w:t>
      </w:r>
      <w:r>
        <w:rPr>
          <w:rFonts w:hint="eastAsia" w:ascii="Times New Roman" w:hAnsi="Times New Roman" w:cs="Times New Roman"/>
          <w:color w:val="auto"/>
          <w:kern w:val="0"/>
          <w:sz w:val="24"/>
          <w:szCs w:val="24"/>
          <w:highlight w:val="none"/>
          <w:lang w:val="en-US" w:eastAsia="zh-CN"/>
        </w:rPr>
        <w:t>检测单位</w:t>
      </w:r>
      <w:r>
        <w:rPr>
          <w:rFonts w:hint="eastAsia" w:ascii="Times New Roman" w:hAnsi="Times New Roman" w:cs="Times New Roman"/>
          <w:color w:val="auto"/>
          <w:kern w:val="0"/>
          <w:sz w:val="24"/>
          <w:szCs w:val="24"/>
          <w:highlight w:val="none"/>
          <w:lang w:eastAsia="zh-CN"/>
        </w:rPr>
        <w:t>无法</w:t>
      </w:r>
      <w:r>
        <w:rPr>
          <w:rFonts w:hint="default" w:ascii="Times New Roman" w:hAnsi="Times New Roman" w:cs="Times New Roman"/>
          <w:color w:val="auto"/>
          <w:kern w:val="0"/>
          <w:sz w:val="24"/>
          <w:szCs w:val="24"/>
          <w:highlight w:val="none"/>
          <w:shd w:val="clear" w:color="auto" w:fill="auto"/>
          <w:lang w:val="en-US" w:eastAsia="zh-CN"/>
        </w:rPr>
        <w:t>满足亳州市质量主管部门要求，</w:t>
      </w:r>
      <w:r>
        <w:rPr>
          <w:rFonts w:hint="eastAsia" w:ascii="Times New Roman" w:hAnsi="Times New Roman" w:cs="Times New Roman"/>
          <w:color w:val="auto"/>
          <w:kern w:val="0"/>
          <w:sz w:val="24"/>
          <w:szCs w:val="24"/>
          <w:highlight w:val="none"/>
          <w:shd w:val="clear" w:color="auto" w:fill="auto"/>
          <w:lang w:val="en-US" w:eastAsia="zh-CN"/>
        </w:rPr>
        <w:t>或</w:t>
      </w:r>
      <w:r>
        <w:rPr>
          <w:rFonts w:hint="default" w:ascii="Times New Roman" w:hAnsi="Times New Roman" w:cs="Times New Roman"/>
          <w:color w:val="auto"/>
          <w:kern w:val="0"/>
          <w:sz w:val="24"/>
          <w:szCs w:val="24"/>
          <w:highlight w:val="none"/>
          <w:shd w:val="clear" w:color="auto" w:fill="auto"/>
          <w:lang w:val="en-US" w:eastAsia="zh-CN"/>
        </w:rPr>
        <w:t>检测报告</w:t>
      </w:r>
      <w:r>
        <w:rPr>
          <w:rFonts w:hint="eastAsia" w:ascii="Times New Roman" w:hAnsi="Times New Roman" w:cs="Times New Roman"/>
          <w:color w:val="auto"/>
          <w:kern w:val="0"/>
          <w:sz w:val="24"/>
          <w:szCs w:val="24"/>
          <w:highlight w:val="none"/>
          <w:shd w:val="clear" w:color="auto" w:fill="auto"/>
          <w:lang w:val="en-US" w:eastAsia="zh-CN"/>
        </w:rPr>
        <w:t>不能</w:t>
      </w:r>
      <w:r>
        <w:rPr>
          <w:rFonts w:hint="default" w:ascii="Times New Roman" w:hAnsi="Times New Roman" w:cs="Times New Roman"/>
          <w:color w:val="auto"/>
          <w:kern w:val="0"/>
          <w:sz w:val="24"/>
          <w:szCs w:val="24"/>
          <w:highlight w:val="none"/>
          <w:shd w:val="clear" w:color="auto" w:fill="auto"/>
          <w:lang w:val="en-US" w:eastAsia="zh-CN"/>
        </w:rPr>
        <w:t>得到亳州市质量主管部门的认可</w:t>
      </w:r>
      <w:r>
        <w:rPr>
          <w:rFonts w:hint="eastAsia" w:ascii="Times New Roman" w:hAnsi="Times New Roman" w:cs="Times New Roman"/>
          <w:color w:val="auto"/>
          <w:kern w:val="0"/>
          <w:sz w:val="24"/>
          <w:szCs w:val="24"/>
          <w:highlight w:val="none"/>
          <w:shd w:val="clear" w:color="auto" w:fill="auto"/>
          <w:lang w:val="en-US" w:eastAsia="zh-CN"/>
        </w:rPr>
        <w:t>，发包人有权解除合同，检测单位须向发包人支付30000元</w:t>
      </w:r>
      <w:r>
        <w:rPr>
          <w:rFonts w:hint="eastAsia" w:ascii="Times New Roman" w:hAnsi="Times New Roman" w:cs="Times New Roman"/>
          <w:color w:val="auto"/>
          <w:kern w:val="0"/>
          <w:sz w:val="24"/>
          <w:highlight w:val="none"/>
          <w:shd w:val="clear" w:color="auto" w:fill="auto"/>
          <w:lang w:val="en-US" w:eastAsia="zh-CN"/>
        </w:rPr>
        <w:t>的</w:t>
      </w:r>
      <w:r>
        <w:rPr>
          <w:rFonts w:hint="eastAsia" w:ascii="Times New Roman" w:hAnsi="Times New Roman" w:cs="Times New Roman"/>
          <w:color w:val="auto"/>
          <w:kern w:val="0"/>
          <w:sz w:val="24"/>
          <w:szCs w:val="24"/>
          <w:highlight w:val="none"/>
          <w:shd w:val="clear" w:color="auto" w:fill="auto"/>
          <w:lang w:val="en-US" w:eastAsia="zh-CN"/>
        </w:rPr>
        <w:t>违约金，若对发包人造成的损失大于30000元，发包人有权要求检测单位承担全部赔偿责任。</w:t>
      </w:r>
    </w:p>
    <w:permEnd w:id="115"/>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427" w:name="_Toc152042576"/>
      <w:bookmarkStart w:id="428" w:name="_Toc247514246"/>
      <w:bookmarkStart w:id="429" w:name="_Toc152045787"/>
      <w:bookmarkStart w:id="430" w:name="_Toc247527827"/>
      <w:bookmarkStart w:id="431" w:name="_Toc300835209"/>
      <w:bookmarkStart w:id="432" w:name="_Toc144974856"/>
      <w:r>
        <w:rPr>
          <w:rFonts w:hint="default" w:ascii="Times New Roman" w:hAnsi="Times New Roman" w:cs="Times New Roman"/>
        </w:rPr>
        <w:t>目    录</w:t>
      </w:r>
      <w:bookmarkEnd w:id="427"/>
      <w:bookmarkEnd w:id="428"/>
      <w:bookmarkEnd w:id="429"/>
      <w:bookmarkEnd w:id="430"/>
      <w:bookmarkEnd w:id="431"/>
      <w:bookmarkEnd w:id="432"/>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四、服务费用清单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eastAsia="黑体" w:cs="Times New Roman"/>
          <w:sz w:val="20"/>
          <w:szCs w:val="20"/>
        </w:rPr>
      </w:pPr>
      <w:bookmarkStart w:id="433" w:name="_Toc152045788"/>
      <w:bookmarkStart w:id="434" w:name="_Toc144974857"/>
      <w:bookmarkStart w:id="435" w:name="_Toc247514247"/>
      <w:bookmarkStart w:id="436" w:name="_Toc247527828"/>
      <w:bookmarkStart w:id="437" w:name="_Toc300835210"/>
      <w:bookmarkStart w:id="438" w:name="_Toc152042577"/>
      <w:r>
        <w:rPr>
          <w:rFonts w:hint="default" w:ascii="Times New Roman" w:hAnsi="Times New Roman" w:cs="Times New Roman"/>
        </w:rPr>
        <w:t>一、投标函及投标函附录</w:t>
      </w:r>
      <w:bookmarkEnd w:id="433"/>
      <w:bookmarkEnd w:id="434"/>
      <w:bookmarkEnd w:id="435"/>
      <w:bookmarkEnd w:id="436"/>
      <w:bookmarkEnd w:id="437"/>
      <w:bookmarkEnd w:id="438"/>
    </w:p>
    <w:p>
      <w:pPr>
        <w:spacing w:line="440" w:lineRule="exact"/>
        <w:rPr>
          <w:rFonts w:hint="default" w:ascii="Times New Roman" w:hAnsi="Times New Roman" w:cs="Times New Roman" w:eastAsiaTheme="minorEastAsia"/>
          <w:sz w:val="20"/>
          <w:szCs w:val="20"/>
          <w:lang w:val="en-US" w:eastAsia="zh-CN"/>
        </w:rPr>
      </w:pPr>
      <w:bookmarkStart w:id="439" w:name="_Toc152045790"/>
      <w:bookmarkStart w:id="440" w:name="_Toc152042579"/>
      <w:bookmarkStart w:id="441" w:name="_Toc247527830"/>
      <w:bookmarkStart w:id="442" w:name="_Toc247514249"/>
      <w:bookmarkStart w:id="443" w:name="_Toc300835212"/>
      <w:bookmarkStart w:id="444" w:name="_Toc144974859"/>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招标项目招标文件的全部内容，愿意以</w:t>
      </w:r>
      <w:permStart w:id="116"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eastAsia" w:ascii="Times New Roman" w:hAnsi="Times New Roman" w:cs="Times New Roman"/>
          <w:szCs w:val="21"/>
          <w:u w:val="single"/>
          <w:lang w:val="en-US" w:eastAsia="zh-CN"/>
        </w:rPr>
        <w:t>6%</w:t>
      </w:r>
      <w:r>
        <w:rPr>
          <w:rFonts w:hint="eastAsia" w:ascii="Times New Roman" w:hAnsi="Times New Roman" w:cs="Times New Roman"/>
          <w:szCs w:val="21"/>
          <w:lang w:val="en-US" w:eastAsia="zh-CN"/>
        </w:rPr>
        <w:t>）</w:t>
      </w:r>
      <w:permEnd w:id="116"/>
      <w:r>
        <w:rPr>
          <w:rFonts w:hint="eastAsia" w:ascii="Times New Roman" w:hAnsi="Times New Roman" w:cs="Times New Roman"/>
          <w:szCs w:val="21"/>
          <w:lang w:val="en-US" w:eastAsia="zh-CN"/>
        </w:rPr>
        <w:t>，服务期限：</w:t>
      </w:r>
      <w:permStart w:id="117" w:edGrp="everyone"/>
      <w:r>
        <w:rPr>
          <w:rFonts w:hint="default" w:ascii="Times New Roman" w:hAnsi="Times New Roman" w:cs="Times New Roman"/>
          <w:szCs w:val="21"/>
          <w:u w:val="single"/>
          <w:lang w:val="en-US" w:eastAsia="zh-CN"/>
        </w:rPr>
        <w:t>自合同签订之日起至项目竣工验收通过</w:t>
      </w:r>
      <w:permEnd w:id="117"/>
      <w:r>
        <w:rPr>
          <w:rFonts w:hint="eastAsia" w:ascii="Times New Roman" w:hAnsi="Times New Roman" w:cs="Times New Roman"/>
          <w:szCs w:val="21"/>
          <w:u w:val="none"/>
          <w:lang w:val="en-US" w:eastAsia="zh-CN"/>
        </w:rPr>
        <w:t>，按合同约定完成本项全部工作。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（1）投标函及投标函附录；（2）法定代表人身份证明或授权委托书；（3）联合体协议书（如有）；（4）投标保证金（如有）；（5）服务费用清单；（6）资格审查资料；（7）服务方案；（8）其他资料；.......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439"/>
    <w:bookmarkEnd w:id="440"/>
    <w:bookmarkEnd w:id="441"/>
    <w:bookmarkEnd w:id="442"/>
    <w:bookmarkEnd w:id="443"/>
    <w:bookmarkEnd w:id="444"/>
    <w:p>
      <w:pPr>
        <w:spacing w:line="440" w:lineRule="exact"/>
        <w:rPr>
          <w:rFonts w:hint="eastAsia" w:ascii="黑体" w:hAnsi="黑体" w:eastAsia="黑体" w:cs="黑体"/>
          <w:b w:val="0"/>
          <w:bCs w:val="0"/>
          <w:sz w:val="28"/>
          <w:szCs w:val="28"/>
          <w:lang w:eastAsia="zh-CN"/>
        </w:rPr>
      </w:pPr>
    </w:p>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pPr>
              <w:spacing w:line="440" w:lineRule="exact"/>
              <w:jc w:val="both"/>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p>
            <w:pPr>
              <w:spacing w:line="440" w:lineRule="exact"/>
              <w:jc w:val="both"/>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身份证号：</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pPr>
              <w:spacing w:line="440" w:lineRule="exact"/>
              <w:jc w:val="both"/>
              <w:rPr>
                <w:rFonts w:hint="default" w:ascii="Times New Roman" w:hAnsi="Times New Roman" w:cs="Times New Roman" w:eastAsiaTheme="minorEastAsia"/>
                <w:sz w:val="20"/>
                <w:szCs w:val="20"/>
                <w:u w:val="none"/>
                <w:vertAlign w:val="baseline"/>
                <w:lang w:val="en-US" w:eastAsia="zh-CN"/>
              </w:rPr>
            </w:pPr>
            <w:r>
              <w:rPr>
                <w:rFonts w:hint="default" w:ascii="Times New Roman" w:hAnsi="Times New Roman" w:cs="Times New Roman"/>
                <w:sz w:val="20"/>
                <w:szCs w:val="20"/>
                <w:vertAlign w:val="baseline"/>
                <w:lang w:val="en-US" w:eastAsia="zh-CN"/>
              </w:rPr>
              <w:t>自合同签订之日起至项目竣工验收通过</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445" w:name="_Toc152045791"/>
      <w:bookmarkStart w:id="446" w:name="_Toc247514283"/>
      <w:bookmarkStart w:id="447" w:name="_Toc144974860"/>
      <w:bookmarkStart w:id="448" w:name="_Toc300835213"/>
      <w:bookmarkStart w:id="449" w:name="_Toc152042580"/>
      <w:bookmarkStart w:id="450" w:name="_Toc247527831"/>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445"/>
      <w:bookmarkEnd w:id="446"/>
      <w:bookmarkEnd w:id="447"/>
      <w:bookmarkEnd w:id="448"/>
      <w:bookmarkEnd w:id="449"/>
      <w:bookmarkEnd w:id="450"/>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51" w:name="_Toc144974861"/>
      <w:bookmarkStart w:id="452" w:name="_Toc247514284"/>
      <w:bookmarkStart w:id="453" w:name="_Toc152045792"/>
      <w:bookmarkStart w:id="454" w:name="_Toc300835214"/>
      <w:bookmarkStart w:id="455" w:name="_Toc152042581"/>
      <w:bookmarkStart w:id="456" w:name="_Toc247527832"/>
      <w:r>
        <w:rPr>
          <w:rFonts w:hint="default" w:ascii="Times New Roman" w:hAnsi="Times New Roman" w:cs="Times New Roman"/>
        </w:rPr>
        <w:t>二、授权委托书</w:t>
      </w:r>
      <w:bookmarkEnd w:id="451"/>
      <w:bookmarkEnd w:id="452"/>
      <w:bookmarkEnd w:id="453"/>
      <w:bookmarkEnd w:id="454"/>
      <w:bookmarkEnd w:id="455"/>
      <w:bookmarkEnd w:id="456"/>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证复印件、委托代理人身份证复印件、委托代理人2023年6月起任意3个月及以上养老保险证明复印件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457" w:name="_Toc247514286"/>
      <w:bookmarkStart w:id="458" w:name="_Toc152045794"/>
      <w:bookmarkStart w:id="459" w:name="_Toc152042583"/>
      <w:bookmarkStart w:id="460" w:name="_Toc300835216"/>
      <w:bookmarkStart w:id="461" w:name="_Toc144974862"/>
      <w:bookmarkStart w:id="462" w:name="_Toc247527834"/>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57"/>
      <w:bookmarkEnd w:id="458"/>
      <w:bookmarkEnd w:id="459"/>
      <w:bookmarkEnd w:id="460"/>
      <w:bookmarkEnd w:id="461"/>
      <w:bookmarkEnd w:id="462"/>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6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63"/>
    <w:p>
      <w:pPr>
        <w:rPr>
          <w:rFonts w:hint="default" w:ascii="Times New Roman" w:hAnsi="Times New Roman" w:cs="Times New Roman"/>
        </w:rPr>
      </w:pPr>
      <w:bookmarkStart w:id="464" w:name="_Toc144974863"/>
      <w:bookmarkStart w:id="465" w:name="_Toc152042584"/>
      <w:bookmarkStart w:id="466" w:name="_Toc152045795"/>
      <w:bookmarkStart w:id="467" w:name="_Toc247527835"/>
      <w:bookmarkStart w:id="468" w:name="_Toc300835218"/>
      <w:bookmarkStart w:id="469" w:name="_Toc247514287"/>
      <w:r>
        <w:rPr>
          <w:rFonts w:hint="default" w:ascii="Times New Roman" w:hAnsi="Times New Roman" w:cs="Times New Roman"/>
        </w:rPr>
        <w:br w:type="page"/>
      </w:r>
    </w:p>
    <w:p>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64"/>
      <w:bookmarkEnd w:id="465"/>
      <w:bookmarkEnd w:id="466"/>
      <w:bookmarkEnd w:id="467"/>
      <w:bookmarkEnd w:id="468"/>
      <w:bookmarkEnd w:id="469"/>
      <w:r>
        <w:rPr>
          <w:rFonts w:hint="eastAsia" w:ascii="Times New Roman" w:hAnsi="Times New Roman" w:cs="Times New Roman"/>
          <w:lang w:val="en-US" w:eastAsia="zh-CN"/>
        </w:rPr>
        <w:t>服务费用清单</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pPr>
        <w:rPr>
          <w:rFonts w:hint="eastAsia" w:ascii="Times New Roman" w:hAnsi="Times New Roman" w:cs="Times New Roman"/>
          <w:lang w:val="en-US" w:eastAsia="zh-CN"/>
        </w:rPr>
      </w:pP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pPr>
        <w:rPr>
          <w:rFonts w:hint="default" w:ascii="Times New Roman" w:hAnsi="Times New Roman" w:cs="Times New Roman"/>
          <w:lang w:val="en-US" w:eastAsia="zh-CN"/>
        </w:rPr>
      </w:pPr>
    </w:p>
    <w:p>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470" w:name="_Toc247514288"/>
            <w:bookmarkStart w:id="471" w:name="_Toc152045796"/>
            <w:bookmarkStart w:id="472" w:name="_Toc152042585"/>
            <w:bookmarkStart w:id="473" w:name="_Toc247527836"/>
            <w:bookmarkStart w:id="474" w:name="_Toc300835221"/>
            <w:bookmarkStart w:id="475" w:name="_Toc144974864"/>
            <w:r>
              <w:rPr>
                <w:rFonts w:hint="eastAsia" w:ascii="Times New Roman" w:hAnsi="Times New Roman" w:cs="Times New Roman"/>
                <w:b/>
                <w:bCs/>
                <w:vertAlign w:val="baseline"/>
                <w:lang w:val="en-US" w:eastAsia="zh-CN"/>
              </w:rPr>
              <w:t>序号</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服务费用分项名称</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rPr>
          <w:rFonts w:hint="default" w:ascii="Times New Roman" w:hAnsi="Times New Roman" w:cs="Times New Roman"/>
        </w:rPr>
      </w:pPr>
    </w:p>
    <w:p>
      <w:pPr>
        <w:rPr>
          <w:rFonts w:hint="default" w:ascii="Times New Roman" w:hAnsi="Times New Roman" w:cs="Times New Roman"/>
        </w:rPr>
      </w:pPr>
      <w:r>
        <w:rPr>
          <w:rFonts w:hint="eastAsia" w:ascii="Times New Roman" w:hAnsi="Times New Roman" w:cs="Times New Roman"/>
          <w:lang w:val="en-US" w:eastAsia="zh-CN"/>
        </w:rPr>
        <w:t>注：投标人可根据行业具体情况及招标项目特点对上表格式进行调整。</w:t>
      </w:r>
      <w:r>
        <w:rPr>
          <w:rFonts w:hint="default" w:ascii="Times New Roman" w:hAnsi="Times New Roman" w:cs="Times New Roman"/>
        </w:rPr>
        <w:br w:type="page"/>
      </w:r>
    </w:p>
    <w:bookmarkEnd w:id="470"/>
    <w:bookmarkEnd w:id="471"/>
    <w:bookmarkEnd w:id="472"/>
    <w:bookmarkEnd w:id="473"/>
    <w:bookmarkEnd w:id="474"/>
    <w:bookmarkEnd w:id="475"/>
    <w:p>
      <w:pPr>
        <w:pStyle w:val="3"/>
        <w:jc w:val="center"/>
        <w:rPr>
          <w:rFonts w:hint="eastAsia"/>
          <w:highlight w:val="none"/>
        </w:rPr>
      </w:pPr>
      <w:bookmarkStart w:id="476" w:name="_Toc246997112"/>
      <w:bookmarkStart w:id="477" w:name="_Toc247514300"/>
      <w:bookmarkStart w:id="478" w:name="_Toc152045803"/>
      <w:bookmarkStart w:id="479" w:name="_Toc247527848"/>
      <w:bookmarkStart w:id="480" w:name="_Toc296602614"/>
      <w:bookmarkStart w:id="481" w:name="_Toc246996369"/>
      <w:bookmarkStart w:id="482" w:name="_Toc152045808"/>
      <w:bookmarkStart w:id="483" w:name="_Toc152042592"/>
      <w:bookmarkStart w:id="484" w:name="_Toc152042597"/>
      <w:bookmarkStart w:id="485" w:name="_Toc300835224"/>
      <w:bookmarkStart w:id="486" w:name="_Toc144974876"/>
      <w:bookmarkStart w:id="487" w:name="_Toc179632823"/>
      <w:bookmarkStart w:id="488" w:name="_Toc247085887"/>
      <w:bookmarkStart w:id="489" w:name="_Toc144974871"/>
      <w:r>
        <w:rPr>
          <w:rFonts w:hint="eastAsia"/>
          <w:highlight w:val="none"/>
          <w:lang w:val="en-US" w:eastAsia="zh-CN"/>
        </w:rPr>
        <w:t>五</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“近年完成的类似项目情况表”应附合同协议书；具体时间要求见投标人须知前附表，每张表格只填写一个项目，并标明序号。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6"/>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rPr>
          <w:rFonts w:hint="eastAsia"/>
          <w:i/>
          <w:iCs/>
          <w:color w:val="FF0000"/>
          <w:u w:val="single"/>
          <w:lang w:val="en-US" w:eastAsia="zh-CN"/>
        </w:rPr>
      </w:pP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pPr>
        <w:rPr>
          <w:rFonts w:hint="eastAsia"/>
          <w:i/>
          <w:iCs/>
          <w:color w:val="FF0000"/>
          <w:u w:val="single"/>
          <w:lang w:val="en-US" w:eastAsia="zh-CN"/>
        </w:rPr>
      </w:pPr>
      <w:r>
        <w:rPr>
          <w:rFonts w:hint="eastAsia"/>
          <w:i/>
          <w:iCs/>
          <w:color w:val="FF0000"/>
          <w:u w:val="single"/>
          <w:lang w:val="en-US" w:eastAsia="zh-CN"/>
        </w:rPr>
        <w:br w:type="page"/>
      </w:r>
    </w:p>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p>
      <w:pPr>
        <w:pStyle w:val="3"/>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服务方案应包括（但不限于）下列内容：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eastAsiaTheme="minorEastAsia"/>
          <w:lang w:eastAsia="zh-CN"/>
        </w:rPr>
      </w:pPr>
      <w:r>
        <w:rPr>
          <w:rFonts w:hint="eastAsia" w:ascii="Times New Roman" w:hAnsi="Times New Roman" w:cs="Times New Roman"/>
          <w:highlight w:val="none"/>
          <w:lang w:val="en-US" w:eastAsia="zh-CN"/>
        </w:rPr>
        <w:t>十一、</w:t>
      </w:r>
      <w:r>
        <w:rPr>
          <w:rFonts w:hint="eastAsia" w:ascii="宋体" w:hAnsi="宋体" w:cs="Times New Roman"/>
          <w:sz w:val="24"/>
        </w:rPr>
        <w:t>应急响应措施</w:t>
      </w:r>
      <w:r>
        <w:rPr>
          <w:rFonts w:hint="eastAsia" w:ascii="宋体" w:hAnsi="宋体" w:cs="Times New Roman"/>
          <w:sz w:val="24"/>
          <w:lang w:eastAsia="zh-CN"/>
        </w:rPr>
        <w:t>。</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pStyle w:val="3"/>
        <w:jc w:val="center"/>
        <w:rPr>
          <w:rFonts w:hint="default" w:ascii="Times New Roman" w:hAnsi="Times New Roman" w:cs="Times New Roman"/>
        </w:rPr>
      </w:pPr>
      <w:bookmarkStart w:id="490" w:name="_Toc300835233"/>
      <w:bookmarkStart w:id="491" w:name="_Toc271821942"/>
      <w:r>
        <w:rPr>
          <w:rFonts w:hint="eastAsia" w:ascii="Times New Roman" w:hAnsi="Times New Roman" w:cs="Times New Roman"/>
          <w:lang w:val="en-US" w:eastAsia="zh-CN"/>
        </w:rPr>
        <w:t>七</w:t>
      </w:r>
      <w:r>
        <w:rPr>
          <w:rFonts w:hint="default" w:ascii="Times New Roman" w:hAnsi="Times New Roman" w:cs="Times New Roman"/>
        </w:rPr>
        <w:t>、其他资料</w:t>
      </w:r>
      <w:bookmarkEnd w:id="490"/>
      <w:bookmarkEnd w:id="491"/>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4CFD776F-FA98-464F-B196-A0448A6B3BB9}"/>
  </w:font>
  <w:font w:name="Arial">
    <w:panose1 w:val="020B0604020202020204"/>
    <w:charset w:val="01"/>
    <w:family w:val="swiss"/>
    <w:pitch w:val="default"/>
    <w:sig w:usb0="E0002EFF" w:usb1="C000785B" w:usb2="00000009" w:usb3="00000000" w:csb0="400001FF" w:csb1="FFFF0000"/>
    <w:embedRegular r:id="rId2" w:fontKey="{DEA45BC6-456B-4D46-B41B-1C90449A1FD8}"/>
  </w:font>
  <w:font w:name="黑体">
    <w:panose1 w:val="02010609060101010101"/>
    <w:charset w:val="86"/>
    <w:family w:val="auto"/>
    <w:pitch w:val="default"/>
    <w:sig w:usb0="800002BF" w:usb1="38CF7CFA" w:usb2="00000016" w:usb3="00000000" w:csb0="00040001" w:csb1="00000000"/>
    <w:embedRegular r:id="rId3" w:fontKey="{128C19AF-DA42-4E15-98BF-6FF6C6E5FDE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4" w:fontKey="{BC6391C5-5F67-4228-9FEE-EF807857985C}"/>
  </w:font>
  <w:font w:name="方正小标宋简体">
    <w:panose1 w:val="03000509000000000000"/>
    <w:charset w:val="86"/>
    <w:family w:val="auto"/>
    <w:pitch w:val="default"/>
    <w:sig w:usb0="00000001" w:usb1="080E0000" w:usb2="00000000" w:usb3="00000000" w:csb0="00040000" w:csb1="00000000"/>
    <w:embedRegular r:id="rId5" w:fontKey="{4860318E-0E8F-4633-90A7-E8E577815E4D}"/>
  </w:font>
  <w:font w:name="楷体">
    <w:panose1 w:val="02010609060101010101"/>
    <w:charset w:val="86"/>
    <w:family w:val="auto"/>
    <w:pitch w:val="default"/>
    <w:sig w:usb0="800002BF" w:usb1="38CF7CFA" w:usb2="00000016" w:usb3="00000000" w:csb0="00040001" w:csb1="00000000"/>
    <w:embedRegular r:id="rId6" w:fontKey="{A22C2743-D01B-47FD-B39C-B1E9BE87893F}"/>
  </w:font>
  <w:font w:name="Wingdings 2">
    <w:panose1 w:val="05020102010507070707"/>
    <w:charset w:val="00"/>
    <w:family w:val="auto"/>
    <w:pitch w:val="default"/>
    <w:sig w:usb0="00000000" w:usb1="00000000" w:usb2="00000000" w:usb3="00000000" w:csb0="80000000" w:csb1="00000000"/>
    <w:embedRegular r:id="rId7" w:fontKey="{2A6551CE-DDD4-49B6-9804-ED772BE70732}"/>
  </w:font>
  <w:font w:name="楷体_GB2312">
    <w:panose1 w:val="02010609030101010101"/>
    <w:charset w:val="86"/>
    <w:family w:val="modern"/>
    <w:pitch w:val="default"/>
    <w:sig w:usb0="00000001" w:usb1="080E0000" w:usb2="00000000" w:usb3="00000000" w:csb0="00040000" w:csb1="00000000"/>
    <w:embedRegular r:id="rId8" w:fontKey="{8CF448FA-61BD-496A-898E-282D143B2A8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2609D3"/>
    <w:rsid w:val="002C069E"/>
    <w:rsid w:val="003073D0"/>
    <w:rsid w:val="0040224D"/>
    <w:rsid w:val="004F3DE9"/>
    <w:rsid w:val="006F38CD"/>
    <w:rsid w:val="00733B0B"/>
    <w:rsid w:val="00764376"/>
    <w:rsid w:val="00796B76"/>
    <w:rsid w:val="00850CC0"/>
    <w:rsid w:val="00B00F2F"/>
    <w:rsid w:val="00D72607"/>
    <w:rsid w:val="00F211EF"/>
    <w:rsid w:val="00FF308E"/>
    <w:rsid w:val="011E6004"/>
    <w:rsid w:val="0145105E"/>
    <w:rsid w:val="018C519F"/>
    <w:rsid w:val="019846E3"/>
    <w:rsid w:val="01CB0CDF"/>
    <w:rsid w:val="01CD2334"/>
    <w:rsid w:val="01E140D3"/>
    <w:rsid w:val="01EE4D0C"/>
    <w:rsid w:val="01F16263"/>
    <w:rsid w:val="02016132"/>
    <w:rsid w:val="0212370C"/>
    <w:rsid w:val="021D348F"/>
    <w:rsid w:val="024A681D"/>
    <w:rsid w:val="026E5FAB"/>
    <w:rsid w:val="0295277A"/>
    <w:rsid w:val="02983D41"/>
    <w:rsid w:val="029F2BC9"/>
    <w:rsid w:val="02A31129"/>
    <w:rsid w:val="02A46690"/>
    <w:rsid w:val="02AC508C"/>
    <w:rsid w:val="02BE075F"/>
    <w:rsid w:val="02F4317E"/>
    <w:rsid w:val="0324584F"/>
    <w:rsid w:val="032652C7"/>
    <w:rsid w:val="033964DC"/>
    <w:rsid w:val="034877EC"/>
    <w:rsid w:val="035021B2"/>
    <w:rsid w:val="03633AA8"/>
    <w:rsid w:val="03696450"/>
    <w:rsid w:val="038E65F9"/>
    <w:rsid w:val="039558ED"/>
    <w:rsid w:val="03C10800"/>
    <w:rsid w:val="03C96DCC"/>
    <w:rsid w:val="03FB71CD"/>
    <w:rsid w:val="04127BBC"/>
    <w:rsid w:val="041515CF"/>
    <w:rsid w:val="04210376"/>
    <w:rsid w:val="04212D24"/>
    <w:rsid w:val="042C575E"/>
    <w:rsid w:val="042C6248"/>
    <w:rsid w:val="04382327"/>
    <w:rsid w:val="043A6EF6"/>
    <w:rsid w:val="043F5557"/>
    <w:rsid w:val="044363A4"/>
    <w:rsid w:val="04885B47"/>
    <w:rsid w:val="04A52387"/>
    <w:rsid w:val="04AC0DBF"/>
    <w:rsid w:val="04B54547"/>
    <w:rsid w:val="04CD15E8"/>
    <w:rsid w:val="04CF4810"/>
    <w:rsid w:val="04D63FDF"/>
    <w:rsid w:val="04D72BD5"/>
    <w:rsid w:val="04EB08D2"/>
    <w:rsid w:val="04EC7DA2"/>
    <w:rsid w:val="050252F6"/>
    <w:rsid w:val="0541752E"/>
    <w:rsid w:val="055625ED"/>
    <w:rsid w:val="0572490A"/>
    <w:rsid w:val="057E3D65"/>
    <w:rsid w:val="058253F2"/>
    <w:rsid w:val="05872EB9"/>
    <w:rsid w:val="05933026"/>
    <w:rsid w:val="05BA17C0"/>
    <w:rsid w:val="05D9116E"/>
    <w:rsid w:val="05D9472B"/>
    <w:rsid w:val="061F0438"/>
    <w:rsid w:val="06292F58"/>
    <w:rsid w:val="063F4D83"/>
    <w:rsid w:val="064B59D4"/>
    <w:rsid w:val="06501BB5"/>
    <w:rsid w:val="06624967"/>
    <w:rsid w:val="06626753"/>
    <w:rsid w:val="06714440"/>
    <w:rsid w:val="067240CC"/>
    <w:rsid w:val="06866D3C"/>
    <w:rsid w:val="06972E4E"/>
    <w:rsid w:val="069A035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13E13"/>
    <w:rsid w:val="08EB4EA1"/>
    <w:rsid w:val="08ED571D"/>
    <w:rsid w:val="08F53A28"/>
    <w:rsid w:val="09192DA0"/>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30D0D"/>
    <w:rsid w:val="0A466107"/>
    <w:rsid w:val="0A500304"/>
    <w:rsid w:val="0A5234C1"/>
    <w:rsid w:val="0A704DEE"/>
    <w:rsid w:val="0A8B5261"/>
    <w:rsid w:val="0A8E5075"/>
    <w:rsid w:val="0AA913FB"/>
    <w:rsid w:val="0AAE6B76"/>
    <w:rsid w:val="0AB37F43"/>
    <w:rsid w:val="0AB930A2"/>
    <w:rsid w:val="0ADD0DF0"/>
    <w:rsid w:val="0AEB40E8"/>
    <w:rsid w:val="0B0E131B"/>
    <w:rsid w:val="0B154C5A"/>
    <w:rsid w:val="0B416906"/>
    <w:rsid w:val="0B436A06"/>
    <w:rsid w:val="0B5D1C2A"/>
    <w:rsid w:val="0B685C3C"/>
    <w:rsid w:val="0B7202E7"/>
    <w:rsid w:val="0B991D46"/>
    <w:rsid w:val="0B9F686D"/>
    <w:rsid w:val="0BDE31B0"/>
    <w:rsid w:val="0BEC26C5"/>
    <w:rsid w:val="0C110CA2"/>
    <w:rsid w:val="0C210BDA"/>
    <w:rsid w:val="0C523489"/>
    <w:rsid w:val="0C773477"/>
    <w:rsid w:val="0C7E3CD6"/>
    <w:rsid w:val="0C9F113B"/>
    <w:rsid w:val="0CD3448B"/>
    <w:rsid w:val="0CE72A71"/>
    <w:rsid w:val="0CF072F3"/>
    <w:rsid w:val="0D2466BD"/>
    <w:rsid w:val="0D3A1668"/>
    <w:rsid w:val="0D5C2246"/>
    <w:rsid w:val="0D6A3C45"/>
    <w:rsid w:val="0D7F3B4D"/>
    <w:rsid w:val="0D84383E"/>
    <w:rsid w:val="0DA13B17"/>
    <w:rsid w:val="0DA277FF"/>
    <w:rsid w:val="0DB22432"/>
    <w:rsid w:val="0DB8057F"/>
    <w:rsid w:val="0DC57869"/>
    <w:rsid w:val="0DD331D8"/>
    <w:rsid w:val="0DD71E98"/>
    <w:rsid w:val="0DDB677F"/>
    <w:rsid w:val="0E093A81"/>
    <w:rsid w:val="0E1201C4"/>
    <w:rsid w:val="0E35096D"/>
    <w:rsid w:val="0E3C08A3"/>
    <w:rsid w:val="0E626142"/>
    <w:rsid w:val="0E6D3EE4"/>
    <w:rsid w:val="0E8168AC"/>
    <w:rsid w:val="0E9601D9"/>
    <w:rsid w:val="0EC20452"/>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B262A5"/>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45622"/>
    <w:rsid w:val="124D3BAD"/>
    <w:rsid w:val="125A52C4"/>
    <w:rsid w:val="12655D96"/>
    <w:rsid w:val="128E3C38"/>
    <w:rsid w:val="12BC78AF"/>
    <w:rsid w:val="12BF2922"/>
    <w:rsid w:val="12C942C8"/>
    <w:rsid w:val="12DC5F5E"/>
    <w:rsid w:val="12DC7F8C"/>
    <w:rsid w:val="12E82A0B"/>
    <w:rsid w:val="131873D2"/>
    <w:rsid w:val="13274F9C"/>
    <w:rsid w:val="133228C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0B2427"/>
    <w:rsid w:val="151779D1"/>
    <w:rsid w:val="1522437E"/>
    <w:rsid w:val="15283931"/>
    <w:rsid w:val="15382F40"/>
    <w:rsid w:val="153F699F"/>
    <w:rsid w:val="156D0F2C"/>
    <w:rsid w:val="158374C1"/>
    <w:rsid w:val="15A62ECC"/>
    <w:rsid w:val="15B14179"/>
    <w:rsid w:val="15C516BD"/>
    <w:rsid w:val="160475A2"/>
    <w:rsid w:val="165E1F7E"/>
    <w:rsid w:val="166266B1"/>
    <w:rsid w:val="169528F0"/>
    <w:rsid w:val="16C724D4"/>
    <w:rsid w:val="16D411E7"/>
    <w:rsid w:val="16ED0036"/>
    <w:rsid w:val="170756D4"/>
    <w:rsid w:val="170F4587"/>
    <w:rsid w:val="1746570F"/>
    <w:rsid w:val="176115DC"/>
    <w:rsid w:val="176D7525"/>
    <w:rsid w:val="17824660"/>
    <w:rsid w:val="178F2FF8"/>
    <w:rsid w:val="179121FE"/>
    <w:rsid w:val="17915931"/>
    <w:rsid w:val="17C41ABF"/>
    <w:rsid w:val="18175D56"/>
    <w:rsid w:val="18276B10"/>
    <w:rsid w:val="18930C59"/>
    <w:rsid w:val="18932E60"/>
    <w:rsid w:val="189B5F22"/>
    <w:rsid w:val="18A70256"/>
    <w:rsid w:val="18A944F8"/>
    <w:rsid w:val="18B73074"/>
    <w:rsid w:val="18DA76F1"/>
    <w:rsid w:val="19034C2D"/>
    <w:rsid w:val="1916127C"/>
    <w:rsid w:val="193D465D"/>
    <w:rsid w:val="193D4E12"/>
    <w:rsid w:val="196C6238"/>
    <w:rsid w:val="198A59D6"/>
    <w:rsid w:val="19A73D74"/>
    <w:rsid w:val="19AA5416"/>
    <w:rsid w:val="19CE7FF6"/>
    <w:rsid w:val="19D70C6D"/>
    <w:rsid w:val="19E2271F"/>
    <w:rsid w:val="1A075570"/>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872C4"/>
    <w:rsid w:val="1BCE49E9"/>
    <w:rsid w:val="1BD12722"/>
    <w:rsid w:val="1BD15865"/>
    <w:rsid w:val="1BFE7E24"/>
    <w:rsid w:val="1C100B6A"/>
    <w:rsid w:val="1C2075D6"/>
    <w:rsid w:val="1C2B6CB4"/>
    <w:rsid w:val="1C3774BA"/>
    <w:rsid w:val="1C4E114E"/>
    <w:rsid w:val="1C5D5F8B"/>
    <w:rsid w:val="1C6E241C"/>
    <w:rsid w:val="1CB07DF9"/>
    <w:rsid w:val="1CC3681B"/>
    <w:rsid w:val="1CF251D3"/>
    <w:rsid w:val="1CFF3217"/>
    <w:rsid w:val="1D0B7468"/>
    <w:rsid w:val="1D0C3E62"/>
    <w:rsid w:val="1D1D0D81"/>
    <w:rsid w:val="1D3A1AFC"/>
    <w:rsid w:val="1D4E55A7"/>
    <w:rsid w:val="1D5835F0"/>
    <w:rsid w:val="1D594678"/>
    <w:rsid w:val="1D8C5045"/>
    <w:rsid w:val="1D9244F8"/>
    <w:rsid w:val="1D931CEA"/>
    <w:rsid w:val="1DC15D79"/>
    <w:rsid w:val="1DC177D9"/>
    <w:rsid w:val="1E117016"/>
    <w:rsid w:val="1E1A236E"/>
    <w:rsid w:val="1E225BB3"/>
    <w:rsid w:val="1E2A6113"/>
    <w:rsid w:val="1E2D212B"/>
    <w:rsid w:val="1E2E6E13"/>
    <w:rsid w:val="1E32182A"/>
    <w:rsid w:val="1E5A61EE"/>
    <w:rsid w:val="1E713E2F"/>
    <w:rsid w:val="1E980FE4"/>
    <w:rsid w:val="1EA573D8"/>
    <w:rsid w:val="1EA77665"/>
    <w:rsid w:val="1EB0513B"/>
    <w:rsid w:val="1EB72F76"/>
    <w:rsid w:val="1EC10726"/>
    <w:rsid w:val="1EE36B2C"/>
    <w:rsid w:val="1EE81965"/>
    <w:rsid w:val="1EF342CB"/>
    <w:rsid w:val="1F020A44"/>
    <w:rsid w:val="1F041BC7"/>
    <w:rsid w:val="1F127B09"/>
    <w:rsid w:val="1F2354C8"/>
    <w:rsid w:val="1F36160E"/>
    <w:rsid w:val="1F3F33F9"/>
    <w:rsid w:val="1F5D00BF"/>
    <w:rsid w:val="1F640255"/>
    <w:rsid w:val="1F671677"/>
    <w:rsid w:val="1F722047"/>
    <w:rsid w:val="1F7237CF"/>
    <w:rsid w:val="1F904945"/>
    <w:rsid w:val="1FA7625B"/>
    <w:rsid w:val="1FAA6A2E"/>
    <w:rsid w:val="1FC11059"/>
    <w:rsid w:val="1FDC7161"/>
    <w:rsid w:val="1FE570E2"/>
    <w:rsid w:val="1FE7673E"/>
    <w:rsid w:val="1FE87F35"/>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A06E6"/>
    <w:rsid w:val="213D6756"/>
    <w:rsid w:val="213D7BD8"/>
    <w:rsid w:val="214C4EC5"/>
    <w:rsid w:val="2153567F"/>
    <w:rsid w:val="21592826"/>
    <w:rsid w:val="217422B6"/>
    <w:rsid w:val="2176515B"/>
    <w:rsid w:val="217F52C5"/>
    <w:rsid w:val="2188758A"/>
    <w:rsid w:val="21A34113"/>
    <w:rsid w:val="21A61686"/>
    <w:rsid w:val="21C13A32"/>
    <w:rsid w:val="21E01DC0"/>
    <w:rsid w:val="21FC7CC7"/>
    <w:rsid w:val="22270787"/>
    <w:rsid w:val="224D73DD"/>
    <w:rsid w:val="22592601"/>
    <w:rsid w:val="22603DB2"/>
    <w:rsid w:val="226D7B83"/>
    <w:rsid w:val="2293123C"/>
    <w:rsid w:val="22A570EC"/>
    <w:rsid w:val="232E56FD"/>
    <w:rsid w:val="233F5F96"/>
    <w:rsid w:val="235F4D23"/>
    <w:rsid w:val="236D4028"/>
    <w:rsid w:val="238A4DFC"/>
    <w:rsid w:val="238E0DF3"/>
    <w:rsid w:val="24226CC5"/>
    <w:rsid w:val="24312A4A"/>
    <w:rsid w:val="244A5E9A"/>
    <w:rsid w:val="244C4BB8"/>
    <w:rsid w:val="245168ED"/>
    <w:rsid w:val="24576453"/>
    <w:rsid w:val="24691193"/>
    <w:rsid w:val="246C3A46"/>
    <w:rsid w:val="247152E7"/>
    <w:rsid w:val="24A7024A"/>
    <w:rsid w:val="24E51374"/>
    <w:rsid w:val="24EF7670"/>
    <w:rsid w:val="24FF7718"/>
    <w:rsid w:val="251A7612"/>
    <w:rsid w:val="25237A22"/>
    <w:rsid w:val="252E0774"/>
    <w:rsid w:val="25481BCE"/>
    <w:rsid w:val="25525847"/>
    <w:rsid w:val="256E1E26"/>
    <w:rsid w:val="25812F8D"/>
    <w:rsid w:val="25814DB7"/>
    <w:rsid w:val="25824959"/>
    <w:rsid w:val="2584425C"/>
    <w:rsid w:val="25987A23"/>
    <w:rsid w:val="25BC46FF"/>
    <w:rsid w:val="25C517A2"/>
    <w:rsid w:val="25EF41EA"/>
    <w:rsid w:val="25F5789E"/>
    <w:rsid w:val="25FD6A72"/>
    <w:rsid w:val="2608561B"/>
    <w:rsid w:val="26196938"/>
    <w:rsid w:val="26261861"/>
    <w:rsid w:val="26382AAC"/>
    <w:rsid w:val="26506FAD"/>
    <w:rsid w:val="26656277"/>
    <w:rsid w:val="26663117"/>
    <w:rsid w:val="267771CA"/>
    <w:rsid w:val="267B565F"/>
    <w:rsid w:val="26807144"/>
    <w:rsid w:val="26851ABB"/>
    <w:rsid w:val="268A362E"/>
    <w:rsid w:val="269560EE"/>
    <w:rsid w:val="269D6920"/>
    <w:rsid w:val="26AF686C"/>
    <w:rsid w:val="26CA60FC"/>
    <w:rsid w:val="26D16018"/>
    <w:rsid w:val="26DB3228"/>
    <w:rsid w:val="26DF6074"/>
    <w:rsid w:val="26E05716"/>
    <w:rsid w:val="26E43A97"/>
    <w:rsid w:val="26FE679C"/>
    <w:rsid w:val="27301EDB"/>
    <w:rsid w:val="27453115"/>
    <w:rsid w:val="276C029F"/>
    <w:rsid w:val="27867E0A"/>
    <w:rsid w:val="27982DD4"/>
    <w:rsid w:val="27DD09CE"/>
    <w:rsid w:val="27EC553C"/>
    <w:rsid w:val="28033B5E"/>
    <w:rsid w:val="280C4BFC"/>
    <w:rsid w:val="2813394B"/>
    <w:rsid w:val="281C1F63"/>
    <w:rsid w:val="281C54D8"/>
    <w:rsid w:val="283610D5"/>
    <w:rsid w:val="283E4B96"/>
    <w:rsid w:val="285F5293"/>
    <w:rsid w:val="28622D71"/>
    <w:rsid w:val="286E69FD"/>
    <w:rsid w:val="28A10C81"/>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AFA0B1C"/>
    <w:rsid w:val="2B252D72"/>
    <w:rsid w:val="2B3E0375"/>
    <w:rsid w:val="2B492499"/>
    <w:rsid w:val="2B652A8D"/>
    <w:rsid w:val="2B6C55DB"/>
    <w:rsid w:val="2B8D5640"/>
    <w:rsid w:val="2BF4029C"/>
    <w:rsid w:val="2C1C6937"/>
    <w:rsid w:val="2C202757"/>
    <w:rsid w:val="2C270D43"/>
    <w:rsid w:val="2C3D0F98"/>
    <w:rsid w:val="2C6436A6"/>
    <w:rsid w:val="2C7A2A8F"/>
    <w:rsid w:val="2C864D5D"/>
    <w:rsid w:val="2C9023A5"/>
    <w:rsid w:val="2C937549"/>
    <w:rsid w:val="2C9D6A04"/>
    <w:rsid w:val="2CB62598"/>
    <w:rsid w:val="2CBC136A"/>
    <w:rsid w:val="2CD47877"/>
    <w:rsid w:val="2CFE607B"/>
    <w:rsid w:val="2D095409"/>
    <w:rsid w:val="2D314CC9"/>
    <w:rsid w:val="2D3A3199"/>
    <w:rsid w:val="2D4B38E7"/>
    <w:rsid w:val="2D5470D9"/>
    <w:rsid w:val="2D551303"/>
    <w:rsid w:val="2D772574"/>
    <w:rsid w:val="2D8D31B7"/>
    <w:rsid w:val="2D8D5835"/>
    <w:rsid w:val="2D9D2D85"/>
    <w:rsid w:val="2DAB1C25"/>
    <w:rsid w:val="2DCC12FC"/>
    <w:rsid w:val="2DD66E3A"/>
    <w:rsid w:val="2DE60024"/>
    <w:rsid w:val="2DF17D73"/>
    <w:rsid w:val="2E652B8E"/>
    <w:rsid w:val="2E66167A"/>
    <w:rsid w:val="2E6C7EF1"/>
    <w:rsid w:val="2E6D69DB"/>
    <w:rsid w:val="2E6F6584"/>
    <w:rsid w:val="2E731311"/>
    <w:rsid w:val="2E7823B0"/>
    <w:rsid w:val="2E933BCE"/>
    <w:rsid w:val="2E9C6490"/>
    <w:rsid w:val="2EA40069"/>
    <w:rsid w:val="2EAA3B87"/>
    <w:rsid w:val="2EB66E96"/>
    <w:rsid w:val="2EBC23A0"/>
    <w:rsid w:val="2EC15BD9"/>
    <w:rsid w:val="2EFA0191"/>
    <w:rsid w:val="2F030B0F"/>
    <w:rsid w:val="2F436846"/>
    <w:rsid w:val="2F4556CE"/>
    <w:rsid w:val="2F6F3C93"/>
    <w:rsid w:val="2F754A27"/>
    <w:rsid w:val="2F7B047E"/>
    <w:rsid w:val="2FB1448A"/>
    <w:rsid w:val="2FC802AE"/>
    <w:rsid w:val="2FD90A44"/>
    <w:rsid w:val="301C41BF"/>
    <w:rsid w:val="302369A0"/>
    <w:rsid w:val="303474C0"/>
    <w:rsid w:val="305C41A9"/>
    <w:rsid w:val="307C26FF"/>
    <w:rsid w:val="30820205"/>
    <w:rsid w:val="308E41B5"/>
    <w:rsid w:val="30952C59"/>
    <w:rsid w:val="30E03983"/>
    <w:rsid w:val="30FF4D69"/>
    <w:rsid w:val="310E5321"/>
    <w:rsid w:val="3113559B"/>
    <w:rsid w:val="311978DB"/>
    <w:rsid w:val="312421F6"/>
    <w:rsid w:val="3127420C"/>
    <w:rsid w:val="31477BEB"/>
    <w:rsid w:val="315523B1"/>
    <w:rsid w:val="3163741B"/>
    <w:rsid w:val="3198056E"/>
    <w:rsid w:val="31CD31BF"/>
    <w:rsid w:val="31D72AD0"/>
    <w:rsid w:val="31E10F55"/>
    <w:rsid w:val="31F664E1"/>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577373"/>
    <w:rsid w:val="336631F3"/>
    <w:rsid w:val="336A419B"/>
    <w:rsid w:val="336A59CC"/>
    <w:rsid w:val="33773188"/>
    <w:rsid w:val="337E77C9"/>
    <w:rsid w:val="338F53C2"/>
    <w:rsid w:val="33925662"/>
    <w:rsid w:val="339B7AA1"/>
    <w:rsid w:val="33B7637D"/>
    <w:rsid w:val="33D4661F"/>
    <w:rsid w:val="33EA060C"/>
    <w:rsid w:val="33ED39C2"/>
    <w:rsid w:val="340F56DE"/>
    <w:rsid w:val="3425597D"/>
    <w:rsid w:val="342A5DF5"/>
    <w:rsid w:val="344851FD"/>
    <w:rsid w:val="34842C2E"/>
    <w:rsid w:val="349B5E0E"/>
    <w:rsid w:val="34A432B6"/>
    <w:rsid w:val="34A82AD9"/>
    <w:rsid w:val="34AA020B"/>
    <w:rsid w:val="34BC17DA"/>
    <w:rsid w:val="34D015E3"/>
    <w:rsid w:val="34F85DA8"/>
    <w:rsid w:val="3509398E"/>
    <w:rsid w:val="352D1C90"/>
    <w:rsid w:val="3547266B"/>
    <w:rsid w:val="3554479E"/>
    <w:rsid w:val="357263F6"/>
    <w:rsid w:val="357D63E5"/>
    <w:rsid w:val="357F00D0"/>
    <w:rsid w:val="35894506"/>
    <w:rsid w:val="35A377DB"/>
    <w:rsid w:val="35E7387F"/>
    <w:rsid w:val="35E81F7A"/>
    <w:rsid w:val="35EF4AF5"/>
    <w:rsid w:val="35F52BF3"/>
    <w:rsid w:val="360530D8"/>
    <w:rsid w:val="3605698A"/>
    <w:rsid w:val="36162F1C"/>
    <w:rsid w:val="36223C6F"/>
    <w:rsid w:val="362D09A6"/>
    <w:rsid w:val="363277D2"/>
    <w:rsid w:val="366244D5"/>
    <w:rsid w:val="36922B60"/>
    <w:rsid w:val="36A82C1D"/>
    <w:rsid w:val="36B34449"/>
    <w:rsid w:val="36C342D9"/>
    <w:rsid w:val="370F2E93"/>
    <w:rsid w:val="370F32ED"/>
    <w:rsid w:val="37441A9D"/>
    <w:rsid w:val="374E35E0"/>
    <w:rsid w:val="37560CC6"/>
    <w:rsid w:val="376F7F26"/>
    <w:rsid w:val="378D0CEB"/>
    <w:rsid w:val="379A026D"/>
    <w:rsid w:val="37A2207E"/>
    <w:rsid w:val="37A2434F"/>
    <w:rsid w:val="37ED6D6E"/>
    <w:rsid w:val="380C3B20"/>
    <w:rsid w:val="381039F4"/>
    <w:rsid w:val="381B27FE"/>
    <w:rsid w:val="38422CE2"/>
    <w:rsid w:val="38464281"/>
    <w:rsid w:val="386E21B0"/>
    <w:rsid w:val="38787C50"/>
    <w:rsid w:val="38AE496C"/>
    <w:rsid w:val="38B54D45"/>
    <w:rsid w:val="38D242CD"/>
    <w:rsid w:val="393E0C7A"/>
    <w:rsid w:val="39470BCD"/>
    <w:rsid w:val="39821F75"/>
    <w:rsid w:val="398B5520"/>
    <w:rsid w:val="398C3DB7"/>
    <w:rsid w:val="39AB6275"/>
    <w:rsid w:val="39E17621"/>
    <w:rsid w:val="39F227B1"/>
    <w:rsid w:val="39FF46FA"/>
    <w:rsid w:val="3A151290"/>
    <w:rsid w:val="3A201663"/>
    <w:rsid w:val="3A257964"/>
    <w:rsid w:val="3A292038"/>
    <w:rsid w:val="3A4A1178"/>
    <w:rsid w:val="3A524E6B"/>
    <w:rsid w:val="3A762A49"/>
    <w:rsid w:val="3A826354"/>
    <w:rsid w:val="3A9D28F5"/>
    <w:rsid w:val="3ACD43C9"/>
    <w:rsid w:val="3AFF2C64"/>
    <w:rsid w:val="3B135A0E"/>
    <w:rsid w:val="3B2F69DB"/>
    <w:rsid w:val="3B667011"/>
    <w:rsid w:val="3B79226F"/>
    <w:rsid w:val="3B7C01A7"/>
    <w:rsid w:val="3B8F1138"/>
    <w:rsid w:val="3B904834"/>
    <w:rsid w:val="3B932344"/>
    <w:rsid w:val="3B9D20F5"/>
    <w:rsid w:val="3BB33F88"/>
    <w:rsid w:val="3BC15D34"/>
    <w:rsid w:val="3BD93153"/>
    <w:rsid w:val="3BDA6996"/>
    <w:rsid w:val="3C0A3047"/>
    <w:rsid w:val="3C2E50FB"/>
    <w:rsid w:val="3C37637A"/>
    <w:rsid w:val="3C4A12AD"/>
    <w:rsid w:val="3C5125FC"/>
    <w:rsid w:val="3C690ECB"/>
    <w:rsid w:val="3C860AC6"/>
    <w:rsid w:val="3C8860F4"/>
    <w:rsid w:val="3C8967A4"/>
    <w:rsid w:val="3C960BC8"/>
    <w:rsid w:val="3C9848A1"/>
    <w:rsid w:val="3CA509B7"/>
    <w:rsid w:val="3CA509D1"/>
    <w:rsid w:val="3CD537E6"/>
    <w:rsid w:val="3CD93879"/>
    <w:rsid w:val="3D2571D3"/>
    <w:rsid w:val="3D7A2818"/>
    <w:rsid w:val="3D8106EA"/>
    <w:rsid w:val="3D834DF8"/>
    <w:rsid w:val="3DA352B1"/>
    <w:rsid w:val="3DBA61E7"/>
    <w:rsid w:val="3DC14624"/>
    <w:rsid w:val="3DD55956"/>
    <w:rsid w:val="3E100FFC"/>
    <w:rsid w:val="3E201534"/>
    <w:rsid w:val="3E651EE9"/>
    <w:rsid w:val="3E784A78"/>
    <w:rsid w:val="3E8554F5"/>
    <w:rsid w:val="3EB65E71"/>
    <w:rsid w:val="3EC33032"/>
    <w:rsid w:val="3EC61DB3"/>
    <w:rsid w:val="3EEE738B"/>
    <w:rsid w:val="3EF62661"/>
    <w:rsid w:val="3F103E47"/>
    <w:rsid w:val="3F3C595E"/>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182A7C"/>
    <w:rsid w:val="41335FC7"/>
    <w:rsid w:val="415978C8"/>
    <w:rsid w:val="415C1B4D"/>
    <w:rsid w:val="417843F2"/>
    <w:rsid w:val="41807B75"/>
    <w:rsid w:val="418A1799"/>
    <w:rsid w:val="41A61C3F"/>
    <w:rsid w:val="41B17185"/>
    <w:rsid w:val="41BA218D"/>
    <w:rsid w:val="41E77BF5"/>
    <w:rsid w:val="41F05895"/>
    <w:rsid w:val="420C70DA"/>
    <w:rsid w:val="4226611D"/>
    <w:rsid w:val="425402BB"/>
    <w:rsid w:val="42564ADA"/>
    <w:rsid w:val="42747A95"/>
    <w:rsid w:val="427E52C8"/>
    <w:rsid w:val="429D02B3"/>
    <w:rsid w:val="42B006FD"/>
    <w:rsid w:val="42E228FC"/>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9D6B25"/>
    <w:rsid w:val="45A100BA"/>
    <w:rsid w:val="45A31600"/>
    <w:rsid w:val="45E526C2"/>
    <w:rsid w:val="45EF5694"/>
    <w:rsid w:val="45F32D75"/>
    <w:rsid w:val="45FE4441"/>
    <w:rsid w:val="460743C1"/>
    <w:rsid w:val="460934CE"/>
    <w:rsid w:val="461F685B"/>
    <w:rsid w:val="463A35BA"/>
    <w:rsid w:val="464478D6"/>
    <w:rsid w:val="46594972"/>
    <w:rsid w:val="46763AFA"/>
    <w:rsid w:val="46A86AC5"/>
    <w:rsid w:val="46AF0ACC"/>
    <w:rsid w:val="46CD2EA3"/>
    <w:rsid w:val="46E33C2A"/>
    <w:rsid w:val="46EB5C2E"/>
    <w:rsid w:val="47191F43"/>
    <w:rsid w:val="471B210D"/>
    <w:rsid w:val="47330BB1"/>
    <w:rsid w:val="474340E1"/>
    <w:rsid w:val="4754737E"/>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D4366"/>
    <w:rsid w:val="485803F1"/>
    <w:rsid w:val="485E2C28"/>
    <w:rsid w:val="4865215C"/>
    <w:rsid w:val="486942C4"/>
    <w:rsid w:val="487B552A"/>
    <w:rsid w:val="48842F37"/>
    <w:rsid w:val="48A34F21"/>
    <w:rsid w:val="48B05292"/>
    <w:rsid w:val="48B971DC"/>
    <w:rsid w:val="48F556EA"/>
    <w:rsid w:val="491946D3"/>
    <w:rsid w:val="4924047E"/>
    <w:rsid w:val="49276380"/>
    <w:rsid w:val="49441489"/>
    <w:rsid w:val="4948117F"/>
    <w:rsid w:val="494B0B0D"/>
    <w:rsid w:val="49522ABB"/>
    <w:rsid w:val="497E20AD"/>
    <w:rsid w:val="49820EB7"/>
    <w:rsid w:val="499416E9"/>
    <w:rsid w:val="49A63EAD"/>
    <w:rsid w:val="49B0784B"/>
    <w:rsid w:val="49B4166E"/>
    <w:rsid w:val="49BA2C9E"/>
    <w:rsid w:val="49BC3715"/>
    <w:rsid w:val="49C56A6D"/>
    <w:rsid w:val="49D26E8C"/>
    <w:rsid w:val="49F72310"/>
    <w:rsid w:val="49FD2EE4"/>
    <w:rsid w:val="4A0B4FDE"/>
    <w:rsid w:val="4A343D11"/>
    <w:rsid w:val="4A3E05CE"/>
    <w:rsid w:val="4A497D35"/>
    <w:rsid w:val="4A8A37D8"/>
    <w:rsid w:val="4A8B4AB2"/>
    <w:rsid w:val="4AD9595B"/>
    <w:rsid w:val="4AF93EAE"/>
    <w:rsid w:val="4AFC3A3A"/>
    <w:rsid w:val="4B047121"/>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704143"/>
    <w:rsid w:val="4C87254B"/>
    <w:rsid w:val="4CDE4416"/>
    <w:rsid w:val="4D004DF6"/>
    <w:rsid w:val="4D1C2C8C"/>
    <w:rsid w:val="4D1E77BE"/>
    <w:rsid w:val="4D245FC5"/>
    <w:rsid w:val="4D2B3B2C"/>
    <w:rsid w:val="4D970721"/>
    <w:rsid w:val="4DA943B0"/>
    <w:rsid w:val="4DC515BB"/>
    <w:rsid w:val="4DCB5984"/>
    <w:rsid w:val="4DD64458"/>
    <w:rsid w:val="4DD728A2"/>
    <w:rsid w:val="4DDD4E1A"/>
    <w:rsid w:val="4DE00A28"/>
    <w:rsid w:val="4E086F29"/>
    <w:rsid w:val="4E135BFA"/>
    <w:rsid w:val="4E1B2DDB"/>
    <w:rsid w:val="4E250E8C"/>
    <w:rsid w:val="4E355E12"/>
    <w:rsid w:val="4E487C6D"/>
    <w:rsid w:val="4E5D7C3A"/>
    <w:rsid w:val="4E8D762E"/>
    <w:rsid w:val="4E9B1112"/>
    <w:rsid w:val="4EA06365"/>
    <w:rsid w:val="4EBD3915"/>
    <w:rsid w:val="4ECD54B1"/>
    <w:rsid w:val="4ED4046B"/>
    <w:rsid w:val="4EDF4B15"/>
    <w:rsid w:val="4EF43B16"/>
    <w:rsid w:val="4F0E1E8F"/>
    <w:rsid w:val="4F2B6C13"/>
    <w:rsid w:val="4F3153D3"/>
    <w:rsid w:val="4F5F3ED1"/>
    <w:rsid w:val="4F6247EF"/>
    <w:rsid w:val="4F7E2887"/>
    <w:rsid w:val="4F804E7C"/>
    <w:rsid w:val="4F85516A"/>
    <w:rsid w:val="4F8627FB"/>
    <w:rsid w:val="4F944D8F"/>
    <w:rsid w:val="4FC35C6C"/>
    <w:rsid w:val="4FCA5221"/>
    <w:rsid w:val="4FED0FB9"/>
    <w:rsid w:val="50462462"/>
    <w:rsid w:val="50504A55"/>
    <w:rsid w:val="50561719"/>
    <w:rsid w:val="507410D2"/>
    <w:rsid w:val="50A4392E"/>
    <w:rsid w:val="50A97681"/>
    <w:rsid w:val="50AE3B94"/>
    <w:rsid w:val="50AF7418"/>
    <w:rsid w:val="50E93575"/>
    <w:rsid w:val="50EE4AFC"/>
    <w:rsid w:val="50F04D4E"/>
    <w:rsid w:val="50F2608E"/>
    <w:rsid w:val="50F57385"/>
    <w:rsid w:val="50F6016F"/>
    <w:rsid w:val="50FB1FB9"/>
    <w:rsid w:val="51132FF4"/>
    <w:rsid w:val="51151213"/>
    <w:rsid w:val="513225F9"/>
    <w:rsid w:val="513F5114"/>
    <w:rsid w:val="51440384"/>
    <w:rsid w:val="51532BB1"/>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E42FF"/>
    <w:rsid w:val="52B87033"/>
    <w:rsid w:val="52BE5917"/>
    <w:rsid w:val="52ED3633"/>
    <w:rsid w:val="52F766E2"/>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D55AFF"/>
    <w:rsid w:val="540540F5"/>
    <w:rsid w:val="54231D7C"/>
    <w:rsid w:val="542913B3"/>
    <w:rsid w:val="543A39C2"/>
    <w:rsid w:val="543F18BA"/>
    <w:rsid w:val="54883400"/>
    <w:rsid w:val="54932F58"/>
    <w:rsid w:val="54A81CB5"/>
    <w:rsid w:val="54C41B11"/>
    <w:rsid w:val="550E49C6"/>
    <w:rsid w:val="55124B31"/>
    <w:rsid w:val="55A47D96"/>
    <w:rsid w:val="55C94049"/>
    <w:rsid w:val="55DA287E"/>
    <w:rsid w:val="55DD1819"/>
    <w:rsid w:val="55EE6DAD"/>
    <w:rsid w:val="55F304BE"/>
    <w:rsid w:val="56073162"/>
    <w:rsid w:val="5609127C"/>
    <w:rsid w:val="56243B92"/>
    <w:rsid w:val="563D619D"/>
    <w:rsid w:val="56413F2B"/>
    <w:rsid w:val="56537C47"/>
    <w:rsid w:val="567A0BDF"/>
    <w:rsid w:val="56A010C0"/>
    <w:rsid w:val="56B96B8E"/>
    <w:rsid w:val="56C747B5"/>
    <w:rsid w:val="56D42684"/>
    <w:rsid w:val="56DD2471"/>
    <w:rsid w:val="571974A0"/>
    <w:rsid w:val="57210A6D"/>
    <w:rsid w:val="5744214A"/>
    <w:rsid w:val="574B480A"/>
    <w:rsid w:val="57543081"/>
    <w:rsid w:val="5789649C"/>
    <w:rsid w:val="57A373F0"/>
    <w:rsid w:val="57C83C57"/>
    <w:rsid w:val="57EA584B"/>
    <w:rsid w:val="57FB2FB4"/>
    <w:rsid w:val="582028C2"/>
    <w:rsid w:val="582908A2"/>
    <w:rsid w:val="583D07DD"/>
    <w:rsid w:val="584B7DD5"/>
    <w:rsid w:val="585F1862"/>
    <w:rsid w:val="58620D26"/>
    <w:rsid w:val="58676C6C"/>
    <w:rsid w:val="58706FB1"/>
    <w:rsid w:val="587C5983"/>
    <w:rsid w:val="58E8415E"/>
    <w:rsid w:val="58ED1995"/>
    <w:rsid w:val="58FF1A45"/>
    <w:rsid w:val="591578E8"/>
    <w:rsid w:val="591C580B"/>
    <w:rsid w:val="5926497A"/>
    <w:rsid w:val="592A1893"/>
    <w:rsid w:val="593C68FB"/>
    <w:rsid w:val="595D3E12"/>
    <w:rsid w:val="59961EFB"/>
    <w:rsid w:val="59A11353"/>
    <w:rsid w:val="59B40569"/>
    <w:rsid w:val="59CC0D4E"/>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0D4C47"/>
    <w:rsid w:val="5B353486"/>
    <w:rsid w:val="5B3A7E78"/>
    <w:rsid w:val="5B3D442E"/>
    <w:rsid w:val="5B412C22"/>
    <w:rsid w:val="5B4B2EB1"/>
    <w:rsid w:val="5B510D60"/>
    <w:rsid w:val="5B570332"/>
    <w:rsid w:val="5B5F0395"/>
    <w:rsid w:val="5B6300A3"/>
    <w:rsid w:val="5B6C0ED6"/>
    <w:rsid w:val="5B790B4E"/>
    <w:rsid w:val="5B7A2400"/>
    <w:rsid w:val="5B9B626D"/>
    <w:rsid w:val="5BA762EC"/>
    <w:rsid w:val="5BC22E0D"/>
    <w:rsid w:val="5BD32897"/>
    <w:rsid w:val="5BF50A44"/>
    <w:rsid w:val="5C295CCC"/>
    <w:rsid w:val="5C381A3A"/>
    <w:rsid w:val="5C5C135C"/>
    <w:rsid w:val="5C872DAA"/>
    <w:rsid w:val="5C974816"/>
    <w:rsid w:val="5CA97228"/>
    <w:rsid w:val="5CB214C2"/>
    <w:rsid w:val="5CBA57BD"/>
    <w:rsid w:val="5CC5471C"/>
    <w:rsid w:val="5CDC5386"/>
    <w:rsid w:val="5CEE7B85"/>
    <w:rsid w:val="5CF07506"/>
    <w:rsid w:val="5CF73D69"/>
    <w:rsid w:val="5D202057"/>
    <w:rsid w:val="5D2363AA"/>
    <w:rsid w:val="5D4700C2"/>
    <w:rsid w:val="5D6C4615"/>
    <w:rsid w:val="5D7C5A81"/>
    <w:rsid w:val="5D924A61"/>
    <w:rsid w:val="5DD31E8F"/>
    <w:rsid w:val="5DDF2196"/>
    <w:rsid w:val="5DF704AE"/>
    <w:rsid w:val="5DF954B7"/>
    <w:rsid w:val="5DFD71D0"/>
    <w:rsid w:val="5DFF05CD"/>
    <w:rsid w:val="5E1672C2"/>
    <w:rsid w:val="5E1B6033"/>
    <w:rsid w:val="5E2612F9"/>
    <w:rsid w:val="5E433E59"/>
    <w:rsid w:val="5E534129"/>
    <w:rsid w:val="5E6E3C24"/>
    <w:rsid w:val="5E7255BD"/>
    <w:rsid w:val="5E937CCC"/>
    <w:rsid w:val="5EF83794"/>
    <w:rsid w:val="5EFF7ED4"/>
    <w:rsid w:val="5F0173CC"/>
    <w:rsid w:val="5F0617CE"/>
    <w:rsid w:val="5F1A1A93"/>
    <w:rsid w:val="5F287F7E"/>
    <w:rsid w:val="5F475677"/>
    <w:rsid w:val="5F484198"/>
    <w:rsid w:val="5F567498"/>
    <w:rsid w:val="5F746FE1"/>
    <w:rsid w:val="5F7D71F9"/>
    <w:rsid w:val="5F8420E2"/>
    <w:rsid w:val="5F887220"/>
    <w:rsid w:val="5F9022AB"/>
    <w:rsid w:val="5FB10752"/>
    <w:rsid w:val="5FB81E56"/>
    <w:rsid w:val="5FD85FDC"/>
    <w:rsid w:val="5FEB78D3"/>
    <w:rsid w:val="5FEC00EE"/>
    <w:rsid w:val="600951D4"/>
    <w:rsid w:val="6010358A"/>
    <w:rsid w:val="60156960"/>
    <w:rsid w:val="601A25EF"/>
    <w:rsid w:val="601F1FA6"/>
    <w:rsid w:val="60250EC1"/>
    <w:rsid w:val="603E7832"/>
    <w:rsid w:val="6044067F"/>
    <w:rsid w:val="60793AF7"/>
    <w:rsid w:val="6099592B"/>
    <w:rsid w:val="60A13AB9"/>
    <w:rsid w:val="60A7744C"/>
    <w:rsid w:val="60CF04AB"/>
    <w:rsid w:val="60DB5486"/>
    <w:rsid w:val="60E82C1A"/>
    <w:rsid w:val="60EC0541"/>
    <w:rsid w:val="60FD245E"/>
    <w:rsid w:val="61033EA8"/>
    <w:rsid w:val="610A1613"/>
    <w:rsid w:val="610E0DD2"/>
    <w:rsid w:val="61251167"/>
    <w:rsid w:val="613170F5"/>
    <w:rsid w:val="61432D9E"/>
    <w:rsid w:val="61683AEB"/>
    <w:rsid w:val="618A70BC"/>
    <w:rsid w:val="618D5E50"/>
    <w:rsid w:val="61963F6D"/>
    <w:rsid w:val="61BD1F9D"/>
    <w:rsid w:val="61D94A0C"/>
    <w:rsid w:val="61EA093B"/>
    <w:rsid w:val="62024DB4"/>
    <w:rsid w:val="62117D72"/>
    <w:rsid w:val="62140656"/>
    <w:rsid w:val="62210A89"/>
    <w:rsid w:val="62285DB7"/>
    <w:rsid w:val="623C143F"/>
    <w:rsid w:val="626857C6"/>
    <w:rsid w:val="626C17E1"/>
    <w:rsid w:val="62923991"/>
    <w:rsid w:val="62966DA1"/>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15DFA"/>
    <w:rsid w:val="63E631E1"/>
    <w:rsid w:val="63F66CE6"/>
    <w:rsid w:val="640E7E19"/>
    <w:rsid w:val="642E7EC1"/>
    <w:rsid w:val="647527CB"/>
    <w:rsid w:val="648A0F84"/>
    <w:rsid w:val="648E4974"/>
    <w:rsid w:val="648F4377"/>
    <w:rsid w:val="64994927"/>
    <w:rsid w:val="649E65A7"/>
    <w:rsid w:val="64B70C4D"/>
    <w:rsid w:val="64D14920"/>
    <w:rsid w:val="64DC3A26"/>
    <w:rsid w:val="64EA382F"/>
    <w:rsid w:val="64ED3306"/>
    <w:rsid w:val="65112EA3"/>
    <w:rsid w:val="6511603A"/>
    <w:rsid w:val="652763A9"/>
    <w:rsid w:val="653B0F51"/>
    <w:rsid w:val="65434194"/>
    <w:rsid w:val="65477730"/>
    <w:rsid w:val="654912E0"/>
    <w:rsid w:val="654943E2"/>
    <w:rsid w:val="656A4332"/>
    <w:rsid w:val="65733372"/>
    <w:rsid w:val="65744876"/>
    <w:rsid w:val="657845AE"/>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45A4D"/>
    <w:rsid w:val="671C5A04"/>
    <w:rsid w:val="6739092B"/>
    <w:rsid w:val="673F01D2"/>
    <w:rsid w:val="676777C3"/>
    <w:rsid w:val="677D4B8A"/>
    <w:rsid w:val="67802ACE"/>
    <w:rsid w:val="67804B33"/>
    <w:rsid w:val="67C40A09"/>
    <w:rsid w:val="67D020A7"/>
    <w:rsid w:val="67D600B8"/>
    <w:rsid w:val="67E4087E"/>
    <w:rsid w:val="67EC2FBF"/>
    <w:rsid w:val="6821192D"/>
    <w:rsid w:val="68337E89"/>
    <w:rsid w:val="68337EE8"/>
    <w:rsid w:val="683A6C76"/>
    <w:rsid w:val="685C5B46"/>
    <w:rsid w:val="686F1486"/>
    <w:rsid w:val="688C0656"/>
    <w:rsid w:val="68AE1735"/>
    <w:rsid w:val="68B72950"/>
    <w:rsid w:val="68D60630"/>
    <w:rsid w:val="68F00432"/>
    <w:rsid w:val="68F8555D"/>
    <w:rsid w:val="691D712E"/>
    <w:rsid w:val="697E7396"/>
    <w:rsid w:val="69A009FE"/>
    <w:rsid w:val="69A729C5"/>
    <w:rsid w:val="69B1341E"/>
    <w:rsid w:val="69BE2739"/>
    <w:rsid w:val="69BF206E"/>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AE674CB"/>
    <w:rsid w:val="6B020CD0"/>
    <w:rsid w:val="6B1148AC"/>
    <w:rsid w:val="6B3E0351"/>
    <w:rsid w:val="6B42449D"/>
    <w:rsid w:val="6B4A5562"/>
    <w:rsid w:val="6B565807"/>
    <w:rsid w:val="6B654374"/>
    <w:rsid w:val="6B7174EC"/>
    <w:rsid w:val="6B7A369F"/>
    <w:rsid w:val="6BAC2823"/>
    <w:rsid w:val="6BBD5024"/>
    <w:rsid w:val="6BF37DF1"/>
    <w:rsid w:val="6BF7777A"/>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14635"/>
    <w:rsid w:val="6D832281"/>
    <w:rsid w:val="6DC237AE"/>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513F6"/>
    <w:rsid w:val="6F1F0771"/>
    <w:rsid w:val="6F3669E2"/>
    <w:rsid w:val="6F3A0437"/>
    <w:rsid w:val="6F452492"/>
    <w:rsid w:val="6F4E1ABB"/>
    <w:rsid w:val="6F5C03A9"/>
    <w:rsid w:val="6F65489B"/>
    <w:rsid w:val="6F86274A"/>
    <w:rsid w:val="6F8A6B50"/>
    <w:rsid w:val="6F9E4E98"/>
    <w:rsid w:val="6FB536E7"/>
    <w:rsid w:val="6FC169C6"/>
    <w:rsid w:val="6FD20CED"/>
    <w:rsid w:val="700148B1"/>
    <w:rsid w:val="700708F2"/>
    <w:rsid w:val="70262445"/>
    <w:rsid w:val="70796EB7"/>
    <w:rsid w:val="7082657D"/>
    <w:rsid w:val="70846EFD"/>
    <w:rsid w:val="70891E2B"/>
    <w:rsid w:val="709304FC"/>
    <w:rsid w:val="70B21D55"/>
    <w:rsid w:val="70BA4068"/>
    <w:rsid w:val="70F06D61"/>
    <w:rsid w:val="70F36F46"/>
    <w:rsid w:val="71231B23"/>
    <w:rsid w:val="713B214A"/>
    <w:rsid w:val="714633CE"/>
    <w:rsid w:val="714A76D4"/>
    <w:rsid w:val="715C3ADF"/>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6C5429"/>
    <w:rsid w:val="728E7595"/>
    <w:rsid w:val="72BE6D3E"/>
    <w:rsid w:val="72CD2240"/>
    <w:rsid w:val="72DC19E2"/>
    <w:rsid w:val="72EC4E12"/>
    <w:rsid w:val="72FF66D9"/>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474A77"/>
    <w:rsid w:val="7551327B"/>
    <w:rsid w:val="755F3E02"/>
    <w:rsid w:val="755F782E"/>
    <w:rsid w:val="758B02BC"/>
    <w:rsid w:val="75956A44"/>
    <w:rsid w:val="75A16A9F"/>
    <w:rsid w:val="75BC6CCF"/>
    <w:rsid w:val="75E27D49"/>
    <w:rsid w:val="761867BE"/>
    <w:rsid w:val="76365AD0"/>
    <w:rsid w:val="765D57EA"/>
    <w:rsid w:val="7688585F"/>
    <w:rsid w:val="76E97048"/>
    <w:rsid w:val="76F54CF0"/>
    <w:rsid w:val="76FD5906"/>
    <w:rsid w:val="77072866"/>
    <w:rsid w:val="770B684E"/>
    <w:rsid w:val="771D50F3"/>
    <w:rsid w:val="77204CB1"/>
    <w:rsid w:val="77356662"/>
    <w:rsid w:val="773F4EBA"/>
    <w:rsid w:val="77702CAE"/>
    <w:rsid w:val="7771703D"/>
    <w:rsid w:val="777C1603"/>
    <w:rsid w:val="77A14CDE"/>
    <w:rsid w:val="77AA2F7D"/>
    <w:rsid w:val="77C96BD3"/>
    <w:rsid w:val="781A76D5"/>
    <w:rsid w:val="78266CE5"/>
    <w:rsid w:val="7827421F"/>
    <w:rsid w:val="782B4A23"/>
    <w:rsid w:val="78302F8F"/>
    <w:rsid w:val="784117AB"/>
    <w:rsid w:val="78510397"/>
    <w:rsid w:val="78552936"/>
    <w:rsid w:val="78731F0E"/>
    <w:rsid w:val="78754CBA"/>
    <w:rsid w:val="78962FA5"/>
    <w:rsid w:val="78C148AC"/>
    <w:rsid w:val="78CA1FEE"/>
    <w:rsid w:val="78CB3FEB"/>
    <w:rsid w:val="7929245F"/>
    <w:rsid w:val="793B5CE2"/>
    <w:rsid w:val="795C411F"/>
    <w:rsid w:val="796834B3"/>
    <w:rsid w:val="797B3C8A"/>
    <w:rsid w:val="797F45FC"/>
    <w:rsid w:val="797F5A41"/>
    <w:rsid w:val="79970647"/>
    <w:rsid w:val="79D9682C"/>
    <w:rsid w:val="79DB75C0"/>
    <w:rsid w:val="79E37881"/>
    <w:rsid w:val="79E4486C"/>
    <w:rsid w:val="79EA2E0E"/>
    <w:rsid w:val="79ED08FA"/>
    <w:rsid w:val="7A067AFA"/>
    <w:rsid w:val="7A0C585A"/>
    <w:rsid w:val="7A2C7450"/>
    <w:rsid w:val="7A326B5A"/>
    <w:rsid w:val="7A553725"/>
    <w:rsid w:val="7A616D0A"/>
    <w:rsid w:val="7A6C0DAE"/>
    <w:rsid w:val="7A7F2C76"/>
    <w:rsid w:val="7AAC462A"/>
    <w:rsid w:val="7AF84FA0"/>
    <w:rsid w:val="7AF909C6"/>
    <w:rsid w:val="7B6273C9"/>
    <w:rsid w:val="7B6F1BD0"/>
    <w:rsid w:val="7B732126"/>
    <w:rsid w:val="7B755C15"/>
    <w:rsid w:val="7B7B20CE"/>
    <w:rsid w:val="7B8E1216"/>
    <w:rsid w:val="7B9A1345"/>
    <w:rsid w:val="7BCA6C86"/>
    <w:rsid w:val="7C003703"/>
    <w:rsid w:val="7C044DA1"/>
    <w:rsid w:val="7C0469D6"/>
    <w:rsid w:val="7C365DE1"/>
    <w:rsid w:val="7CA33449"/>
    <w:rsid w:val="7CC876FF"/>
    <w:rsid w:val="7CCE4D69"/>
    <w:rsid w:val="7D0A0BA4"/>
    <w:rsid w:val="7D107AF3"/>
    <w:rsid w:val="7D4253C7"/>
    <w:rsid w:val="7D4C5341"/>
    <w:rsid w:val="7D4E5EE6"/>
    <w:rsid w:val="7D8901AD"/>
    <w:rsid w:val="7D8E577D"/>
    <w:rsid w:val="7D9A426A"/>
    <w:rsid w:val="7E006F08"/>
    <w:rsid w:val="7E01736D"/>
    <w:rsid w:val="7E333E03"/>
    <w:rsid w:val="7E391FE6"/>
    <w:rsid w:val="7E916762"/>
    <w:rsid w:val="7EA916FD"/>
    <w:rsid w:val="7EAB552B"/>
    <w:rsid w:val="7EE53C64"/>
    <w:rsid w:val="7F541580"/>
    <w:rsid w:val="7F590594"/>
    <w:rsid w:val="7F667225"/>
    <w:rsid w:val="7F7B2EF8"/>
    <w:rsid w:val="7F844A6E"/>
    <w:rsid w:val="7FAA1C29"/>
    <w:rsid w:val="7FAC4830"/>
    <w:rsid w:val="7FB659E5"/>
    <w:rsid w:val="7FB7407D"/>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paragraph" w:customStyle="1" w:styleId="28">
    <w:name w:val="Table Text"/>
    <w:basedOn w:val="1"/>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49</Pages>
  <Words>10738</Words>
  <Characters>12159</Characters>
  <Lines>0</Lines>
  <Paragraphs>0</Paragraphs>
  <TotalTime>20</TotalTime>
  <ScaleCrop>false</ScaleCrop>
  <LinksUpToDate>false</LinksUpToDate>
  <CharactersWithSpaces>13995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2021-01-22T03:33:00Z</cp:lastPrinted>
  <dcterms:modified xsi:type="dcterms:W3CDTF">2024-05-16T04:15:15Z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A1CDB740913A46D19493ED739BA0EA25_13</vt:lpwstr>
  </property>
</Properties>
</file>