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pStyle w:val="4"/>
        <w:numPr>
          <w:ilvl w:val="0"/>
          <w:numId w:val="1"/>
        </w:numPr>
        <w:spacing w:before="0" w:after="0" w:line="4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0" w:name="_Toc9573"/>
      <w:r>
        <w:rPr>
          <w:rFonts w:hint="eastAsia" w:ascii="黑体" w:hAnsi="黑体" w:eastAsia="黑体" w:cs="黑体"/>
          <w:b w:val="0"/>
          <w:color w:val="000000"/>
          <w:sz w:val="32"/>
          <w:szCs w:val="32"/>
        </w:rPr>
        <w:t>项目内容</w:t>
      </w:r>
      <w:bookmarkEnd w:id="0"/>
    </w:p>
    <w:tbl>
      <w:tblPr>
        <w:tblStyle w:val="12"/>
        <w:tblW w:w="8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390"/>
        <w:gridCol w:w="1635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产品名称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数量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辆）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单价限价（万元/辆）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捷达VA3手动挡教练车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6.1</w:t>
            </w:r>
          </w:p>
        </w:tc>
        <w:tc>
          <w:tcPr>
            <w:tcW w:w="319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本投标产品必须为中国大陆境内生产产品</w:t>
            </w:r>
          </w:p>
        </w:tc>
      </w:tr>
    </w:tbl>
    <w:p>
      <w:pPr>
        <w:pStyle w:val="4"/>
        <w:spacing w:before="0" w:after="0" w:line="440" w:lineRule="exact"/>
        <w:rPr>
          <w:rFonts w:hint="eastAsia" w:ascii="方正黑体_GBK" w:hAnsi="宋体" w:eastAsia="方正黑体_GBK"/>
          <w:b w:val="0"/>
          <w:color w:val="000000"/>
          <w:sz w:val="30"/>
          <w:szCs w:val="30"/>
        </w:rPr>
      </w:pPr>
      <w:bookmarkStart w:id="1" w:name="_Toc476228490"/>
    </w:p>
    <w:p>
      <w:pPr>
        <w:pStyle w:val="4"/>
        <w:spacing w:before="0" w:after="0" w:line="440" w:lineRule="exact"/>
        <w:ind w:firstLine="640" w:firstLineChars="200"/>
        <w:rPr>
          <w:rFonts w:hint="eastAsia" w:ascii="黑体" w:hAnsi="黑体" w:eastAsia="黑体" w:cs="黑体"/>
          <w:b w:val="0"/>
          <w:color w:val="000000"/>
          <w:sz w:val="32"/>
          <w:szCs w:val="32"/>
        </w:rPr>
      </w:pPr>
      <w:bookmarkStart w:id="2" w:name="_Toc10282"/>
      <w:r>
        <w:rPr>
          <w:rFonts w:hint="eastAsia" w:ascii="黑体" w:hAnsi="黑体" w:eastAsia="黑体" w:cs="黑体"/>
          <w:b w:val="0"/>
          <w:color w:val="000000"/>
          <w:sz w:val="32"/>
          <w:szCs w:val="32"/>
        </w:rPr>
        <w:t>二、技术参数及要求</w:t>
      </w:r>
      <w:bookmarkEnd w:id="2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1.外形尺寸（长×宽×高）（mm）： 4501×1704×1469；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2.颜色：白色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3.整备质量(Kg)：1125（手动挡车辆）；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4.排放标准：达到GB18352.6-2016国Ⅵ（国六）；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5.轴距(mm)：2604；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6.排量/功率：1498ml / 82Kw；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7.燃油种类：汽油。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color w:val="000000"/>
          <w:kern w:val="2"/>
          <w:sz w:val="32"/>
          <w:szCs w:val="32"/>
          <w:lang w:val="en-US" w:eastAsia="zh-CN" w:bidi="ar-SA"/>
        </w:rPr>
        <w:t>三、其它要求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供应商所提供产品须有;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（一）工业和信息化部颁布的《道路机动车辆生产企业及产品》目录批次复印件（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加盖供应商单位公章，装订入响应文件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）；</w:t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（二）根据《机动车驾驶人考试场地及其设施设置规范》，驾驶技能考试专用车的外观样式应符合《机动车驾驶人考试工作规范》及相关标准的统一要求；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（三）符合亳州市公安车管部门教练车专项作业车型上户要求，保证产品能正常上户。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BDFBF0"/>
    <w:multiLevelType w:val="singleLevel"/>
    <w:tmpl w:val="EABDFB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D46387F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26F4A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55A4589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CA97B29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7">
    <w:name w:val="Body Text Indent"/>
    <w:basedOn w:val="1"/>
    <w:next w:val="8"/>
    <w:qFormat/>
    <w:uiPriority w:val="0"/>
    <w:pPr>
      <w:spacing w:after="120" w:afterLines="0"/>
      <w:ind w:left="420" w:leftChars="200"/>
    </w:p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9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0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Body Text First Indent 2"/>
    <w:basedOn w:val="7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0</TotalTime>
  <ScaleCrop>false</ScaleCrop>
  <LinksUpToDate>false</LinksUpToDate>
  <CharactersWithSpaces>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张迪</cp:lastModifiedBy>
  <cp:lastPrinted>2021-05-25T08:19:00Z</cp:lastPrinted>
  <dcterms:modified xsi:type="dcterms:W3CDTF">2024-05-10T01:11:32Z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72CCA145BFE84507B6355D593719DDF8_13</vt:lpwstr>
  </property>
</Properties>
</file>