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亳州逸合府一期施工总承包项目起重设备工程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专业分包（二次）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BZJK-2024-032号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2024年5月8日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r>
        <w:rPr>
          <w:rFonts w:hint="eastAsia" w:ascii="Times New Roman" w:hAnsi="Times New Roman" w:eastAsia="黑体" w:cs="Times New Roman"/>
          <w:sz w:val="28"/>
          <w:szCs w:val="28"/>
          <w:highlight w:val="none"/>
          <w:u w:val="none"/>
          <w:lang w:val="en-US" w:eastAsia="zh-CN"/>
        </w:rPr>
        <w:t>亳州逸合府一期施工总承包项目起重设备工程</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专业分包（二次）</w:t>
      </w:r>
      <w:r>
        <w:rPr>
          <w:rFonts w:hint="eastAsia" w:ascii="Times New Roman" w:hAnsi="Times New Roman" w:eastAsia="黑体" w:cs="Times New Roman"/>
          <w:sz w:val="28"/>
          <w:szCs w:val="28"/>
          <w:highlight w:val="none"/>
          <w:lang w:val="en-US" w:eastAsia="zh-CN"/>
        </w:rPr>
        <w:t>招标公告</w:t>
      </w:r>
      <w:bookmarkStart w:id="0" w:name="_Toc246996166"/>
      <w:bookmarkStart w:id="1" w:name="_Toc152045519"/>
      <w:bookmarkStart w:id="2" w:name="_Toc246996909"/>
      <w:bookmarkStart w:id="3" w:name="_Toc247085680"/>
      <w:bookmarkStart w:id="4" w:name="_Toc296602410"/>
      <w:bookmarkStart w:id="5" w:name="_Toc152042295"/>
      <w:bookmarkStart w:id="6" w:name="_Toc144974487"/>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cstheme="minorEastAsia"/>
          <w:sz w:val="28"/>
          <w:szCs w:val="28"/>
          <w:highlight w:val="none"/>
          <w:lang w:val="en-US" w:eastAsia="zh-CN"/>
        </w:rPr>
      </w:pPr>
      <w:bookmarkStart w:id="8" w:name="_Toc296602411"/>
      <w:bookmarkStart w:id="9" w:name="_Toc246996910"/>
      <w:bookmarkStart w:id="10" w:name="_Toc179632537"/>
      <w:bookmarkStart w:id="11" w:name="_Toc246996167"/>
      <w:bookmarkStart w:id="12" w:name="_Toc152042296"/>
      <w:bookmarkStart w:id="13" w:name="_Toc144974488"/>
      <w:bookmarkStart w:id="14" w:name="_Toc15204552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亳州逸合府一期施工总承包项目起重设备工程</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专业分包（二次）</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BZJK-2024-032号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（二）招标范围：本次招标的范围是亳州逸合府一期施工总承包项目起重设备工程专业分包工程，按照图纸、工程量清单及招标人的要求完成所有工作任务</w:t>
      </w:r>
      <w:r>
        <w:rPr>
          <w:rFonts w:hint="eastAsia" w:asciiTheme="minorEastAsia" w:hAnsiTheme="minorEastAsia" w:cstheme="minorEastAsia"/>
          <w:sz w:val="28"/>
          <w:szCs w:val="28"/>
          <w:highlight w:val="none"/>
          <w:lang w:val="en-US" w:eastAsia="zh-CN"/>
        </w:rPr>
        <w:t>，其</w:t>
      </w:r>
      <w:r>
        <w:rPr>
          <w:rFonts w:hint="eastAsia" w:asciiTheme="minorEastAsia" w:hAnsiTheme="minorEastAsia" w:eastAsiaTheme="minorEastAsia" w:cstheme="minorEastAsia"/>
          <w:sz w:val="28"/>
          <w:szCs w:val="28"/>
          <w:highlight w:val="none"/>
          <w:lang w:val="en-US" w:eastAsia="zh-CN"/>
        </w:rPr>
        <w:t>中塔吊起重机7台，物料提升机10台，施工电梯7台。投标单位投标前请认真看阅施工图、并现场勘察了解情况，投标时我方认为投标单位已充分了解工程概况及工作范围。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7"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（四）计划工期：塔吊、施工电梯和物料提升机暂定租赁期限18个月</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具体以实际租赁时间结算，租赁期限自塔吊、施工电梯和物料提升机开始正常使用时开始计算。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8" w:edGrp="everyone"/>
      <w:r>
        <w:rPr>
          <w:rFonts w:hint="eastAsia" w:asciiTheme="minorEastAsia" w:hAnsiTheme="minorEastAsia" w:cstheme="minorEastAsia"/>
          <w:color w:val="FF0000"/>
          <w:sz w:val="28"/>
          <w:szCs w:val="28"/>
          <w:highlight w:val="none"/>
          <w:lang w:val="en-US" w:eastAsia="zh-CN"/>
        </w:rPr>
        <w:t>（含税：</w:t>
      </w:r>
      <w:r>
        <w:rPr>
          <w:rFonts w:hint="eastAsia" w:asciiTheme="minorEastAsia" w:hAnsiTheme="minorEastAsia" w:cstheme="minorEastAsia"/>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906.2万元</w:t>
      </w:r>
      <w:r>
        <w:rPr>
          <w:rFonts w:hint="eastAsia" w:asciiTheme="minorEastAsia" w:hAnsiTheme="minorEastAsia" w:cstheme="minorEastAsia"/>
          <w:sz w:val="28"/>
          <w:szCs w:val="28"/>
          <w:highlight w:val="none"/>
          <w:lang w:val="en-US" w:eastAsia="zh-CN"/>
        </w:rPr>
        <w:t>，塔吊租赁费用（含塔司、信号工及司索工各一名）每台不超过</w:t>
      </w:r>
      <w:r>
        <w:rPr>
          <w:rFonts w:hint="eastAsia" w:asciiTheme="minorEastAsia" w:hAnsiTheme="minorEastAsia" w:cstheme="minorEastAsia"/>
          <w:color w:val="FF0000"/>
          <w:sz w:val="28"/>
          <w:szCs w:val="28"/>
          <w:highlight w:val="none"/>
          <w:u w:val="single"/>
          <w:lang w:val="en-US" w:eastAsia="zh-CN"/>
        </w:rPr>
        <w:t>3万元/月</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eastAsiaTheme="minorEastAsia" w:cstheme="minorEastAsia"/>
          <w:sz w:val="28"/>
          <w:szCs w:val="28"/>
          <w:highlight w:val="none"/>
          <w:lang w:val="en-US" w:eastAsia="zh-CN"/>
        </w:rPr>
        <w:t>进出场、维修保养</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安装</w:t>
      </w:r>
      <w:r>
        <w:rPr>
          <w:rFonts w:hint="eastAsia" w:asciiTheme="minorEastAsia" w:hAnsiTheme="minorEastAsia" w:cstheme="minorEastAsia"/>
          <w:sz w:val="28"/>
          <w:szCs w:val="28"/>
          <w:highlight w:val="none"/>
          <w:lang w:val="en-US" w:eastAsia="zh-CN"/>
        </w:rPr>
        <w:t>及</w:t>
      </w:r>
      <w:r>
        <w:rPr>
          <w:rFonts w:hint="eastAsia" w:asciiTheme="minorEastAsia" w:hAnsiTheme="minorEastAsia" w:eastAsiaTheme="minorEastAsia" w:cstheme="minorEastAsia"/>
          <w:sz w:val="28"/>
          <w:szCs w:val="28"/>
          <w:highlight w:val="none"/>
          <w:lang w:val="en-US" w:eastAsia="zh-CN"/>
        </w:rPr>
        <w:t>拆卸</w:t>
      </w:r>
      <w:r>
        <w:rPr>
          <w:rFonts w:hint="eastAsia" w:asciiTheme="minorEastAsia" w:hAnsiTheme="minorEastAsia" w:cstheme="minorEastAsia"/>
          <w:sz w:val="28"/>
          <w:szCs w:val="28"/>
          <w:highlight w:val="none"/>
          <w:lang w:val="en-US" w:eastAsia="zh-CN"/>
        </w:rPr>
        <w:t>费用不超过</w:t>
      </w:r>
      <w:r>
        <w:rPr>
          <w:rFonts w:hint="eastAsia" w:asciiTheme="minorEastAsia" w:hAnsiTheme="minorEastAsia" w:cstheme="minorEastAsia"/>
          <w:color w:val="FF0000"/>
          <w:sz w:val="28"/>
          <w:szCs w:val="28"/>
          <w:highlight w:val="none"/>
          <w:u w:val="single"/>
          <w:lang w:val="en-US" w:eastAsia="zh-CN"/>
        </w:rPr>
        <w:t>2.5万元/台</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eastAsiaTheme="minorEastAsia" w:cstheme="minorEastAsia"/>
          <w:sz w:val="28"/>
          <w:szCs w:val="28"/>
          <w:highlight w:val="none"/>
          <w:lang w:val="en-US" w:eastAsia="zh-CN"/>
        </w:rPr>
        <w:t>基础施工</w:t>
      </w:r>
      <w:r>
        <w:rPr>
          <w:rFonts w:hint="eastAsia" w:asciiTheme="minorEastAsia" w:hAnsiTheme="minorEastAsia" w:cstheme="minorEastAsia"/>
          <w:sz w:val="28"/>
          <w:szCs w:val="28"/>
          <w:highlight w:val="none"/>
          <w:lang w:val="en-US" w:eastAsia="zh-CN"/>
        </w:rPr>
        <w:t>费用不超过</w:t>
      </w:r>
      <w:r>
        <w:rPr>
          <w:rFonts w:hint="eastAsia" w:asciiTheme="minorEastAsia" w:hAnsiTheme="minorEastAsia" w:cstheme="minorEastAsia"/>
          <w:color w:val="FF0000"/>
          <w:sz w:val="28"/>
          <w:szCs w:val="28"/>
          <w:highlight w:val="none"/>
          <w:u w:val="single"/>
          <w:lang w:val="en-US" w:eastAsia="zh-CN"/>
        </w:rPr>
        <w:t>3万元/台</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cstheme="minorEastAsia"/>
          <w:sz w:val="28"/>
          <w:szCs w:val="28"/>
          <w:highlight w:val="none"/>
          <w:lang w:val="en-US" w:eastAsia="zh-CN"/>
        </w:rPr>
        <w:t>施工电梯租赁费用（含司机两名）每台不超过</w:t>
      </w:r>
      <w:r>
        <w:rPr>
          <w:rFonts w:hint="eastAsia" w:asciiTheme="minorEastAsia" w:hAnsiTheme="minorEastAsia" w:cstheme="minorEastAsia"/>
          <w:color w:val="FF0000"/>
          <w:sz w:val="28"/>
          <w:szCs w:val="28"/>
          <w:highlight w:val="none"/>
          <w:u w:val="single"/>
          <w:lang w:val="en-US" w:eastAsia="zh-CN"/>
        </w:rPr>
        <w:t>1.8万元/月</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cstheme="minorEastAsia"/>
          <w:sz w:val="28"/>
          <w:szCs w:val="28"/>
          <w:highlight w:val="none"/>
          <w:lang w:val="en-US" w:eastAsia="zh-CN"/>
        </w:rPr>
        <w:t>物料提升机租赁费用（含司机一名）每台不超过</w:t>
      </w:r>
      <w:r>
        <w:rPr>
          <w:rFonts w:hint="eastAsia" w:asciiTheme="minorEastAsia" w:hAnsiTheme="minorEastAsia" w:cstheme="minorEastAsia"/>
          <w:color w:val="FF0000"/>
          <w:sz w:val="28"/>
          <w:szCs w:val="28"/>
          <w:highlight w:val="none"/>
          <w:u w:val="single"/>
          <w:lang w:val="en-US" w:eastAsia="zh-CN"/>
        </w:rPr>
        <w:t>1.3万元/月</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，施工电梯和物料提升</w:t>
      </w:r>
      <w:r>
        <w:rPr>
          <w:rFonts w:hint="eastAsia" w:asciiTheme="minorEastAsia" w:hAnsiTheme="minorEastAsia" w:eastAsiaTheme="minorEastAsia" w:cstheme="minorEastAsia"/>
          <w:sz w:val="28"/>
          <w:szCs w:val="28"/>
          <w:highlight w:val="none"/>
          <w:lang w:val="en-US" w:eastAsia="zh-CN"/>
        </w:rPr>
        <w:t>机进出场、维修保养及安装、拆卸费用每台不超过</w:t>
      </w:r>
      <w:r>
        <w:rPr>
          <w:rFonts w:hint="eastAsia" w:asciiTheme="minorEastAsia" w:hAnsiTheme="minorEastAsia" w:eastAsiaTheme="minorEastAsia" w:cstheme="minorEastAsia"/>
          <w:color w:val="FF0000"/>
          <w:sz w:val="28"/>
          <w:szCs w:val="28"/>
          <w:highlight w:val="none"/>
          <w:u w:val="single"/>
          <w:lang w:val="en-US" w:eastAsia="zh-CN"/>
        </w:rPr>
        <w:t>1.5万元/台</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基础施工</w:t>
      </w:r>
      <w:r>
        <w:rPr>
          <w:rFonts w:hint="eastAsia" w:asciiTheme="minorEastAsia" w:hAnsiTheme="minorEastAsia" w:cstheme="minorEastAsia"/>
          <w:sz w:val="28"/>
          <w:szCs w:val="28"/>
          <w:highlight w:val="none"/>
          <w:lang w:val="en-US" w:eastAsia="zh-CN"/>
        </w:rPr>
        <w:t>费用不超过</w:t>
      </w:r>
      <w:r>
        <w:rPr>
          <w:rFonts w:hint="eastAsia" w:asciiTheme="minorEastAsia" w:hAnsiTheme="minorEastAsia" w:cstheme="minorEastAsia"/>
          <w:color w:val="FF0000"/>
          <w:sz w:val="28"/>
          <w:szCs w:val="28"/>
          <w:highlight w:val="none"/>
          <w:u w:val="single"/>
          <w:lang w:val="en-US" w:eastAsia="zh-CN"/>
        </w:rPr>
        <w:t>0.2万元/台</w:t>
      </w:r>
      <w:r>
        <w:rPr>
          <w:rFonts w:hint="eastAsia" w:asciiTheme="minorEastAsia" w:hAnsiTheme="minorEastAsia" w:cstheme="minorEastAsia"/>
          <w:color w:val="0D0D0D" w:themeColor="text1" w:themeTint="F2"/>
          <w:sz w:val="28"/>
          <w:szCs w:val="28"/>
          <w:highlight w:val="none"/>
          <w:u w:val="none"/>
          <w:lang w:val="en-US" w:eastAsia="zh-CN"/>
          <w14:textFill>
            <w14:solidFill>
              <w14:schemeClr w14:val="tx1">
                <w14:lumMod w14:val="95000"/>
                <w14:lumOff w14:val="5000"/>
              </w14:schemeClr>
            </w14:solidFill>
          </w14:textFill>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0"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0"/>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（二）具有起重设备安装工程专业承包二级及以上资质和有效的安全生产许可证；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1" w:edGrp="everyone"/>
      <w:r>
        <w:rPr>
          <w:rFonts w:hint="eastAsia" w:asciiTheme="minorEastAsia" w:hAnsiTheme="minorEastAsia" w:cstheme="minorEastAsia"/>
          <w:sz w:val="28"/>
          <w:szCs w:val="28"/>
          <w:highlight w:val="none"/>
          <w:u w:val="single"/>
          <w:lang w:val="en-US" w:eastAsia="zh-CN"/>
        </w:rPr>
        <w:t xml:space="preserve">     /     </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ermEnd w:id="1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2" w:edGrp="everyone"/>
      <w:r>
        <w:rPr>
          <w:rFonts w:hint="eastAsia" w:asciiTheme="minorEastAsia" w:hAnsiTheme="minorEastAsia" w:eastAsiaTheme="minorEastAsia" w:cstheme="minorEastAsia"/>
          <w:sz w:val="28"/>
          <w:szCs w:val="28"/>
          <w:highlight w:val="none"/>
          <w:lang w:val="en-US" w:eastAsia="zh-CN"/>
        </w:rPr>
        <w:t>竣工验收时间</w:t>
      </w:r>
      <w:permEnd w:id="12"/>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单项合同金额不低于500万</w:t>
      </w:r>
      <w:r>
        <w:rPr>
          <w:rFonts w:hint="eastAsia" w:asciiTheme="minorEastAsia" w:hAnsiTheme="minorEastAsia" w:cstheme="minorEastAsia"/>
          <w:sz w:val="28"/>
          <w:szCs w:val="28"/>
          <w:highlight w:val="none"/>
          <w:u w:val="single"/>
          <w:lang w:val="en-US" w:eastAsia="zh-CN"/>
        </w:rPr>
        <w:t>元</w:t>
      </w:r>
      <w:r>
        <w:rPr>
          <w:rFonts w:hint="eastAsia" w:asciiTheme="minorEastAsia" w:hAnsiTheme="minorEastAsia" w:eastAsiaTheme="minorEastAsia" w:cstheme="minorEastAsia"/>
          <w:sz w:val="28"/>
          <w:szCs w:val="28"/>
          <w:highlight w:val="none"/>
          <w:u w:val="single"/>
          <w:lang w:val="en-US" w:eastAsia="zh-CN"/>
        </w:rPr>
        <w:t>以上的起重</w:t>
      </w:r>
      <w:r>
        <w:rPr>
          <w:rFonts w:hint="eastAsia" w:asciiTheme="minorEastAsia" w:hAnsiTheme="minorEastAsia" w:cstheme="minorEastAsia"/>
          <w:sz w:val="28"/>
          <w:szCs w:val="28"/>
          <w:highlight w:val="none"/>
          <w:u w:val="single"/>
          <w:lang w:val="en-US" w:eastAsia="zh-CN"/>
        </w:rPr>
        <w:t>机械</w:t>
      </w:r>
      <w:r>
        <w:rPr>
          <w:rFonts w:hint="eastAsia" w:asciiTheme="minorEastAsia" w:hAnsiTheme="minorEastAsia" w:eastAsiaTheme="minorEastAsia" w:cstheme="minorEastAsia"/>
          <w:sz w:val="28"/>
          <w:szCs w:val="28"/>
          <w:highlight w:val="none"/>
          <w:u w:val="single"/>
          <w:lang w:val="en-US" w:eastAsia="zh-CN"/>
        </w:rPr>
        <w:t>设备</w:t>
      </w:r>
      <w:r>
        <w:rPr>
          <w:rFonts w:hint="eastAsia" w:asciiTheme="minorEastAsia" w:hAnsiTheme="minorEastAsia" w:cstheme="minorEastAsia"/>
          <w:sz w:val="28"/>
          <w:szCs w:val="28"/>
          <w:highlight w:val="none"/>
          <w:u w:val="single"/>
          <w:lang w:val="en-US" w:eastAsia="zh-CN"/>
        </w:rPr>
        <w:t>安装</w:t>
      </w:r>
      <w:r>
        <w:rPr>
          <w:rFonts w:hint="eastAsia" w:asciiTheme="minorEastAsia" w:hAnsiTheme="minorEastAsia" w:eastAsiaTheme="minorEastAsia" w:cstheme="minorEastAsia"/>
          <w:sz w:val="28"/>
          <w:szCs w:val="28"/>
          <w:highlight w:val="none"/>
          <w:u w:val="single"/>
          <w:lang w:val="en-US" w:eastAsia="zh-CN"/>
        </w:rPr>
        <w:t>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注：提供业绩合同、合同任意节点税务发票(开票日期不得晚于招标公告发布日期)等复印件或扫描件加盖单位公章装订入投标文件中。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w:t>
      </w:r>
      <w:permStart w:id="13" w:edGrp="everyone"/>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4" w:edGrp="everyone"/>
      <w:r>
        <w:rPr>
          <w:rFonts w:hint="eastAsia" w:asciiTheme="minorEastAsia" w:hAnsiTheme="minorEastAsia" w:cstheme="minorEastAsia"/>
          <w:sz w:val="28"/>
          <w:szCs w:val="28"/>
          <w:highlight w:val="none"/>
          <w:u w:val="single"/>
          <w:lang w:val="en-US" w:eastAsia="zh-CN"/>
        </w:rPr>
        <w:t xml:space="preserve">   /   </w:t>
      </w:r>
      <w:permEnd w:id="14"/>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u w:val="singl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eastAsia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cstheme="minorEastAsia"/>
          <w:color w:val="FF0000"/>
          <w:sz w:val="28"/>
          <w:szCs w:val="28"/>
          <w:highlight w:val="none"/>
          <w:lang w:val="en-US" w:eastAsia="zh-CN"/>
        </w:rPr>
        <w:t>不允许</w:t>
      </w:r>
      <w:permEnd w:id="17"/>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8" w:edGrp="everyone"/>
      <w:r>
        <w:rPr>
          <w:rFonts w:hint="eastAsia" w:asciiTheme="minorEastAsia" w:hAnsiTheme="minorEastAsia" w:cstheme="minorEastAsia"/>
          <w:sz w:val="28"/>
          <w:szCs w:val="28"/>
          <w:highlight w:val="none"/>
          <w:u w:val="single"/>
          <w:lang w:val="en-US" w:eastAsia="zh-CN"/>
        </w:rPr>
        <w:t>100000元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permStart w:id="19"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ermEnd w:id="1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permStart w:id="20" w:edGrp="everyone"/>
      <w:r>
        <w:rPr>
          <w:rFonts w:hint="eastAsia" w:asciiTheme="minorEastAsia" w:hAnsiTheme="minorEastAsia" w:cstheme="minorEastAsia"/>
          <w:sz w:val="28"/>
          <w:szCs w:val="28"/>
          <w:highlight w:val="none"/>
          <w:lang w:val="en-US" w:eastAsia="zh-CN"/>
        </w:rPr>
        <w:t xml:space="preserve">安徽省亳州市谯城区S309收费站院内二楼法务部 </w:t>
      </w:r>
      <w:permEnd w:id="2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permStart w:id="21" w:edGrp="everyone"/>
      <w:r>
        <w:rPr>
          <w:rFonts w:hint="eastAsia" w:asciiTheme="minorEastAsia" w:hAnsiTheme="minorEastAsia" w:cstheme="minorEastAsia"/>
          <w:sz w:val="28"/>
          <w:szCs w:val="28"/>
          <w:highlight w:val="none"/>
          <w:lang w:val="en-US" w:eastAsia="zh-CN"/>
        </w:rPr>
        <w:t>李经理</w:t>
      </w:r>
      <w:permEnd w:id="2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permStart w:id="22" w:edGrp="everyone"/>
      <w:r>
        <w:rPr>
          <w:rFonts w:hint="eastAsia" w:asciiTheme="minorEastAsia" w:hAnsiTheme="minorEastAsia" w:eastAsiaTheme="minorEastAsia" w:cstheme="minorEastAsia"/>
          <w:sz w:val="28"/>
          <w:szCs w:val="28"/>
          <w:highlight w:val="none"/>
          <w:shd w:val="clear"/>
          <w:lang w:val="en-US" w:eastAsia="zh-CN"/>
        </w:rPr>
        <w:t>15955497321</w:t>
      </w:r>
    </w:p>
    <w:permEnd w:id="22"/>
    <w:p>
      <w:pPr>
        <w:pStyle w:val="7"/>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 xml:space="preserve">    </w:t>
      </w:r>
      <w:permStart w:id="23" w:edGrp="everyone"/>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安徽通</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康</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2024年5月8日</w:t>
      </w:r>
      <w:permEnd w:id="2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4"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8" w:edGrp="everyone"/>
            <w:r>
              <w:rPr>
                <w:rFonts w:hint="eastAsia" w:ascii="Times New Roman" w:hAnsi="Times New Roman" w:cs="Times New Roman"/>
                <w:color w:val="FF0000"/>
                <w:szCs w:val="21"/>
                <w:highlight w:val="none"/>
                <w:u w:val="single"/>
                <w:lang w:val="en-US" w:eastAsia="zh-CN"/>
              </w:rPr>
              <w:t>100000元</w:t>
            </w:r>
            <w:r>
              <w:rPr>
                <w:rFonts w:hint="eastAsia" w:ascii="Times New Roman" w:hAnsi="Times New Roman" w:cs="Times New Roman"/>
                <w:color w:val="auto"/>
                <w:szCs w:val="21"/>
                <w:highlight w:val="none"/>
                <w:u w:val="single"/>
                <w:lang w:val="en-US" w:eastAsia="zh-CN"/>
              </w:rPr>
              <w:t xml:space="preserve"> </w:t>
            </w:r>
            <w:permEnd w:id="2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color w:val="FF0000"/>
                <w:szCs w:val="21"/>
                <w:highlight w:val="none"/>
                <w:lang w:val="en-US" w:eastAsia="zh-CN"/>
              </w:rPr>
              <w:t>BZJK-2024-032号保证金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0" w:edGrp="everyone"/>
            <w:permEnd w:id="30"/>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color w:val="FF0000"/>
                <w:sz w:val="21"/>
                <w:szCs w:val="21"/>
                <w:highlight w:val="none"/>
                <w:u w:val="none"/>
                <w:lang w:val="en-US" w:eastAsia="zh-CN"/>
              </w:rPr>
              <w:t>亳州交通投资控股集团有限公司</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r>
              <w:rPr>
                <w:rFonts w:hint="eastAsia" w:ascii="Times New Roman" w:hAnsi="Times New Roman" w:cs="Times New Roman"/>
                <w:i w:val="0"/>
                <w:iCs w:val="0"/>
                <w:color w:val="FF0000"/>
                <w:sz w:val="21"/>
                <w:szCs w:val="21"/>
                <w:highlight w:val="none"/>
                <w:u w:val="none"/>
                <w:lang w:val="en-US" w:eastAsia="zh-CN"/>
              </w:rPr>
              <w:t>开标</w:t>
            </w:r>
            <w:r>
              <w:rPr>
                <w:rFonts w:hint="eastAsia" w:ascii="Times New Roman" w:hAnsi="Times New Roman" w:cs="Times New Roman" w:eastAsiaTheme="minorEastAsia"/>
                <w:i w:val="0"/>
                <w:iCs w:val="0"/>
                <w:color w:val="FF0000"/>
                <w:sz w:val="21"/>
                <w:szCs w:val="21"/>
                <w:highlight w:val="none"/>
                <w:u w:val="none"/>
                <w:lang w:val="en-US" w:eastAsia="zh-CN"/>
              </w:rPr>
              <w:t>室（药都大道与希夷大道交叉口东北角</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亳州逸合府一期施工总承包项目起重设备工程专业分包（二次）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项目编号：BZJK-2024-032号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3"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4" w:edGrp="everyone"/>
            <w:r>
              <w:rPr>
                <w:rFonts w:hint="eastAsia" w:ascii="Times New Roman" w:hAnsi="Times New Roman" w:cs="Times New Roman"/>
                <w:b/>
                <w:bCs/>
                <w:color w:val="FF0000"/>
                <w:szCs w:val="21"/>
                <w:highlight w:val="none"/>
                <w:lang w:val="en-US" w:eastAsia="zh-CN"/>
              </w:rPr>
              <w:t>中标价款的10%</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144974497"/>
      <w:bookmarkStart w:id="18" w:name="_Toc246996918"/>
      <w:bookmarkStart w:id="19" w:name="_Toc152042305"/>
      <w:bookmarkStart w:id="20" w:name="_Toc296602420"/>
      <w:bookmarkStart w:id="21" w:name="_Toc246996175"/>
      <w:bookmarkStart w:id="22" w:name="_Toc247085689"/>
      <w:bookmarkStart w:id="23" w:name="_Toc15204552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179632547"/>
      <w:bookmarkStart w:id="26" w:name="_Toc152045530"/>
      <w:bookmarkStart w:id="27" w:name="_Toc247085690"/>
      <w:bookmarkStart w:id="28" w:name="_Toc246996919"/>
      <w:bookmarkStart w:id="29" w:name="_Toc152042306"/>
      <w:bookmarkStart w:id="30" w:name="_Toc296602421"/>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296602422"/>
      <w:bookmarkStart w:id="34" w:name="_Toc144974499"/>
      <w:bookmarkStart w:id="35" w:name="_Toc152042307"/>
      <w:bookmarkStart w:id="36" w:name="_Toc179632548"/>
      <w:bookmarkStart w:id="37" w:name="_Toc246996177"/>
      <w:bookmarkStart w:id="38" w:name="_Toc152045531"/>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52045532"/>
      <w:bookmarkStart w:id="42" w:name="_Toc246996178"/>
      <w:bookmarkStart w:id="43" w:name="_Toc247085692"/>
      <w:bookmarkStart w:id="44" w:name="_Toc152042308"/>
      <w:bookmarkStart w:id="45" w:name="_Toc246996921"/>
      <w:bookmarkStart w:id="46" w:name="_Toc179632549"/>
      <w:bookmarkStart w:id="47" w:name="_Toc144974500"/>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247085693"/>
      <w:bookmarkStart w:id="50" w:name="_Toc246996922"/>
      <w:bookmarkStart w:id="51" w:name="_Toc152042310"/>
      <w:bookmarkStart w:id="52" w:name="_Toc179632551"/>
      <w:bookmarkStart w:id="53" w:name="_Toc144974502"/>
      <w:bookmarkStart w:id="54" w:name="_Toc152045534"/>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6"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0"/>
      <w:bookmarkStart w:id="57" w:name="_Toc179632552"/>
      <w:bookmarkStart w:id="58" w:name="_Toc296602425"/>
      <w:bookmarkStart w:id="59" w:name="_Toc247085694"/>
      <w:bookmarkStart w:id="60" w:name="_Toc144974503"/>
      <w:bookmarkStart w:id="61" w:name="_Toc246996923"/>
      <w:bookmarkStart w:id="62" w:name="_Toc152042311"/>
      <w:bookmarkStart w:id="63" w:name="_Toc15204553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296602426"/>
      <w:bookmarkStart w:id="66" w:name="_Toc246996181"/>
      <w:bookmarkStart w:id="67" w:name="_Toc246996924"/>
      <w:bookmarkStart w:id="68" w:name="_Toc152045536"/>
      <w:bookmarkStart w:id="69" w:name="_Toc179632553"/>
      <w:bookmarkStart w:id="70" w:name="_Toc247085695"/>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52042313"/>
      <w:bookmarkStart w:id="75" w:name="_Toc246996182"/>
      <w:bookmarkStart w:id="76" w:name="_Toc246996925"/>
      <w:bookmarkStart w:id="77" w:name="_Toc179632554"/>
      <w:bookmarkStart w:id="78" w:name="_Toc152045537"/>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926"/>
      <w:bookmarkStart w:id="81" w:name="_Toc247085697"/>
      <w:bookmarkStart w:id="82" w:name="_Toc246996183"/>
      <w:bookmarkStart w:id="83" w:name="_Toc152045538"/>
      <w:bookmarkStart w:id="84" w:name="_Toc179632555"/>
      <w:bookmarkStart w:id="85" w:name="_Toc152042314"/>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144974507"/>
      <w:bookmarkStart w:id="90" w:name="_Toc247592876"/>
      <w:bookmarkStart w:id="91" w:name="_Toc152042315"/>
      <w:bookmarkStart w:id="92" w:name="_Toc296602429"/>
      <w:bookmarkStart w:id="93" w:name="_Toc247513962"/>
      <w:bookmarkStart w:id="94" w:name="_Toc247527563"/>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152045540"/>
      <w:bookmarkStart w:id="97" w:name="_Toc247513963"/>
      <w:bookmarkStart w:id="98" w:name="_Toc247592877"/>
      <w:bookmarkStart w:id="99" w:name="_Toc144974508"/>
      <w:bookmarkStart w:id="100" w:name="_Toc247527564"/>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246996930"/>
      <w:bookmarkStart w:id="105" w:name="_Toc152045542"/>
      <w:bookmarkStart w:id="106" w:name="_Toc144974510"/>
      <w:bookmarkStart w:id="107" w:name="_Toc246996187"/>
      <w:bookmarkStart w:id="108" w:name="_Toc247085701"/>
      <w:bookmarkStart w:id="109" w:name="_Toc296602432"/>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7085702"/>
      <w:bookmarkStart w:id="113" w:name="_Toc296602433"/>
      <w:bookmarkStart w:id="114" w:name="_Toc246996188"/>
      <w:bookmarkStart w:id="115" w:name="_Toc179632561"/>
      <w:bookmarkStart w:id="116" w:name="_Toc152042319"/>
      <w:bookmarkStart w:id="117" w:name="_Toc152045543"/>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179632562"/>
      <w:bookmarkStart w:id="121" w:name="_Toc246996189"/>
      <w:bookmarkStart w:id="122" w:name="_Toc247085703"/>
      <w:bookmarkStart w:id="123" w:name="_Toc152042320"/>
      <w:bookmarkStart w:id="124" w:name="_Toc296602434"/>
      <w:bookmarkStart w:id="125" w:name="_Toc246996932"/>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152042321"/>
      <w:bookmarkStart w:id="129" w:name="_Toc296602435"/>
      <w:bookmarkStart w:id="130" w:name="_Toc179632563"/>
      <w:bookmarkStart w:id="131" w:name="_Toc246996190"/>
      <w:bookmarkStart w:id="132" w:name="_Toc144974513"/>
      <w:bookmarkStart w:id="133" w:name="_Toc152045545"/>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2322"/>
      <w:bookmarkStart w:id="136" w:name="_Toc296602436"/>
      <w:bookmarkStart w:id="137" w:name="_Toc152045546"/>
      <w:bookmarkStart w:id="138" w:name="_Toc247085705"/>
      <w:bookmarkStart w:id="139" w:name="_Toc246996934"/>
      <w:bookmarkStart w:id="140" w:name="_Toc144974514"/>
      <w:bookmarkStart w:id="141" w:name="_Toc246996191"/>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52045547"/>
      <w:bookmarkStart w:id="145" w:name="_Toc144974515"/>
      <w:bookmarkStart w:id="146" w:name="_Toc246996935"/>
      <w:bookmarkStart w:id="147" w:name="_Toc152042323"/>
      <w:bookmarkStart w:id="148" w:name="_Toc247085706"/>
      <w:bookmarkStart w:id="149" w:name="_Toc296602437"/>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247085707"/>
      <w:bookmarkStart w:id="153" w:name="_Toc152042324"/>
      <w:bookmarkStart w:id="154" w:name="_Toc246996936"/>
      <w:bookmarkStart w:id="155" w:name="_Toc152045548"/>
      <w:bookmarkStart w:id="156" w:name="_Toc144974516"/>
      <w:bookmarkStart w:id="157" w:name="_Toc179632566"/>
      <w:bookmarkStart w:id="158" w:name="_Toc29660243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52045549"/>
      <w:bookmarkStart w:id="161" w:name="_Toc17963256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937"/>
      <w:bookmarkStart w:id="165" w:name="_Toc246996194"/>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246996195"/>
      <w:bookmarkStart w:id="169" w:name="_Toc247085709"/>
      <w:bookmarkStart w:id="170" w:name="_Toc144974518"/>
      <w:bookmarkStart w:id="171" w:name="_Toc246996938"/>
      <w:bookmarkStart w:id="172" w:name="_Toc296602440"/>
      <w:bookmarkStart w:id="173" w:name="_Toc152042326"/>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247085710"/>
      <w:bookmarkStart w:id="177" w:name="_Toc144974520"/>
      <w:bookmarkStart w:id="178" w:name="_Toc152045552"/>
      <w:bookmarkStart w:id="179" w:name="_Toc246996196"/>
      <w:bookmarkStart w:id="180" w:name="_Toc179632570"/>
      <w:bookmarkStart w:id="181" w:name="_Toc246996939"/>
      <w:bookmarkStart w:id="182" w:name="_Toc152042328"/>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2329"/>
      <w:bookmarkStart w:id="185" w:name="_Toc247085711"/>
      <w:bookmarkStart w:id="186" w:name="_Toc144974521"/>
      <w:bookmarkStart w:id="187" w:name="_Toc152045553"/>
      <w:bookmarkStart w:id="188" w:name="_Toc246996940"/>
      <w:bookmarkStart w:id="189" w:name="_Toc246996197"/>
      <w:bookmarkStart w:id="190" w:name="_Toc17963257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199"/>
      <w:bookmarkStart w:id="192" w:name="_Toc247085713"/>
      <w:bookmarkStart w:id="193" w:name="_Toc152045555"/>
      <w:bookmarkStart w:id="194" w:name="_Toc152042331"/>
      <w:bookmarkStart w:id="195" w:name="_Toc246996942"/>
      <w:bookmarkStart w:id="196" w:name="_Toc179632573"/>
      <w:bookmarkStart w:id="197" w:name="_Toc1449745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246996200"/>
      <w:bookmarkStart w:id="201" w:name="_Toc152042332"/>
      <w:bookmarkStart w:id="202" w:name="_Toc144974524"/>
      <w:bookmarkStart w:id="203" w:name="_Toc247085714"/>
      <w:bookmarkStart w:id="204" w:name="_Toc152045556"/>
      <w:bookmarkStart w:id="205" w:name="_Toc246996943"/>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5557"/>
      <w:bookmarkStart w:id="208" w:name="_Toc246996201"/>
      <w:bookmarkStart w:id="209" w:name="_Toc144974525"/>
      <w:bookmarkStart w:id="210" w:name="_Toc246996944"/>
      <w:bookmarkStart w:id="211" w:name="_Toc247085715"/>
      <w:bookmarkStart w:id="212" w:name="_Toc179632575"/>
      <w:bookmarkStart w:id="213" w:name="_Toc152042333"/>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202"/>
      <w:bookmarkStart w:id="216" w:name="_Toc144974526"/>
      <w:bookmarkStart w:id="217" w:name="_Toc152045558"/>
      <w:bookmarkStart w:id="218" w:name="_Toc179632576"/>
      <w:bookmarkStart w:id="219" w:name="_Toc152042334"/>
      <w:bookmarkStart w:id="220" w:name="_Toc247085716"/>
      <w:bookmarkStart w:id="221" w:name="_Toc29660244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246996203"/>
      <w:bookmarkStart w:id="225" w:name="_Toc296602447"/>
      <w:bookmarkStart w:id="226" w:name="_Toc246996946"/>
      <w:bookmarkStart w:id="227" w:name="_Toc152042335"/>
      <w:bookmarkStart w:id="228" w:name="_Toc152045559"/>
      <w:bookmarkStart w:id="229" w:name="_Toc144974527"/>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46996947"/>
      <w:bookmarkStart w:id="233" w:name="_Toc152042336"/>
      <w:bookmarkStart w:id="234" w:name="_Toc152045560"/>
      <w:bookmarkStart w:id="235" w:name="_Toc246996204"/>
      <w:bookmarkStart w:id="236" w:name="_Toc144974528"/>
      <w:bookmarkStart w:id="237" w:name="_Toc296602448"/>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247085719"/>
      <w:bookmarkStart w:id="241" w:name="_Toc179632579"/>
      <w:bookmarkStart w:id="242" w:name="_Toc296602449"/>
      <w:bookmarkStart w:id="243" w:name="_Toc144974529"/>
      <w:bookmarkStart w:id="244" w:name="_Toc246996205"/>
      <w:bookmarkStart w:id="245" w:name="_Toc246996948"/>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152045562"/>
      <w:bookmarkStart w:id="250" w:name="_Toc246996949"/>
      <w:bookmarkStart w:id="251" w:name="_Toc152042338"/>
      <w:bookmarkStart w:id="252" w:name="_Toc179632580"/>
      <w:bookmarkStart w:id="253" w:name="_Toc246996206"/>
      <w:bookmarkStart w:id="254" w:name="_Toc247085720"/>
      <w:bookmarkStart w:id="255" w:name="_Toc296602451"/>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179632581"/>
      <w:bookmarkStart w:id="258" w:name="_Toc152042339"/>
      <w:bookmarkStart w:id="259" w:name="_Toc144974531"/>
      <w:bookmarkStart w:id="260" w:name="_Toc152045563"/>
      <w:bookmarkStart w:id="261" w:name="_Toc246996950"/>
      <w:bookmarkStart w:id="262" w:name="_Toc246996207"/>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0"/>
      <w:bookmarkStart w:id="265" w:name="_Toc152045564"/>
      <w:bookmarkStart w:id="266" w:name="_Toc179632582"/>
      <w:bookmarkStart w:id="267" w:name="_Toc246996951"/>
      <w:bookmarkStart w:id="268" w:name="_Toc144974532"/>
      <w:bookmarkStart w:id="269" w:name="_Toc246996208"/>
      <w:bookmarkStart w:id="270" w:name="_Toc296602453"/>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152045565"/>
      <w:bookmarkStart w:id="274" w:name="_Toc246996952"/>
      <w:bookmarkStart w:id="275" w:name="_Toc296602454"/>
      <w:bookmarkStart w:id="276" w:name="_Toc152042341"/>
      <w:bookmarkStart w:id="277" w:name="_Toc179632583"/>
      <w:bookmarkStart w:id="278" w:name="_Toc247085723"/>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7085724"/>
      <w:bookmarkStart w:id="281" w:name="_Toc246996953"/>
      <w:bookmarkStart w:id="282" w:name="_Toc152042342"/>
      <w:bookmarkStart w:id="283" w:name="_Toc152045566"/>
      <w:bookmarkStart w:id="284" w:name="_Toc144974534"/>
      <w:bookmarkStart w:id="285" w:name="_Toc296602455"/>
      <w:bookmarkStart w:id="286" w:name="_Toc246996210"/>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5567"/>
      <w:bookmarkStart w:id="289" w:name="_Toc152042343"/>
      <w:bookmarkStart w:id="290" w:name="_Toc296602456"/>
      <w:bookmarkStart w:id="291" w:name="_Toc246996211"/>
      <w:bookmarkStart w:id="292" w:name="_Toc247085725"/>
      <w:bookmarkStart w:id="293" w:name="_Toc246996954"/>
      <w:bookmarkStart w:id="294" w:name="_Toc179632585"/>
      <w:bookmarkStart w:id="295" w:name="_Toc14497453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7085726"/>
      <w:bookmarkStart w:id="298" w:name="_Toc296602458"/>
      <w:bookmarkStart w:id="299" w:name="_Toc152045568"/>
      <w:bookmarkStart w:id="300" w:name="_Toc144974536"/>
      <w:bookmarkStart w:id="301" w:name="_Toc246996212"/>
      <w:bookmarkStart w:id="302" w:name="_Toc179632586"/>
      <w:bookmarkStart w:id="303" w:name="_Toc152042344"/>
      <w:bookmarkStart w:id="304" w:name="_Toc246996955"/>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7085727"/>
      <w:bookmarkStart w:id="306" w:name="_Toc179632587"/>
      <w:bookmarkStart w:id="307" w:name="_Toc144974537"/>
      <w:bookmarkStart w:id="308" w:name="_Toc246996956"/>
      <w:bookmarkStart w:id="309" w:name="_Toc152042345"/>
      <w:bookmarkStart w:id="310" w:name="_Toc152045569"/>
      <w:bookmarkStart w:id="311" w:name="_Toc246996213"/>
      <w:bookmarkStart w:id="312" w:name="_Toc29660245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79632588"/>
      <w:bookmarkStart w:id="314" w:name="_Toc246996957"/>
      <w:bookmarkStart w:id="315" w:name="_Toc152042346"/>
      <w:bookmarkStart w:id="316" w:name="_Toc144974538"/>
      <w:bookmarkStart w:id="317" w:name="_Toc152045570"/>
      <w:bookmarkStart w:id="318" w:name="_Toc296602460"/>
      <w:bookmarkStart w:id="319" w:name="_Toc247085728"/>
      <w:bookmarkStart w:id="320" w:name="_Toc246996214"/>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6996219"/>
      <w:bookmarkStart w:id="323" w:name="_Toc179632593"/>
      <w:bookmarkStart w:id="324" w:name="_Toc247085733"/>
      <w:bookmarkStart w:id="325" w:name="_Toc152045575"/>
      <w:bookmarkStart w:id="326" w:name="_Toc296590983"/>
      <w:bookmarkStart w:id="327" w:name="_Toc296602462"/>
      <w:bookmarkStart w:id="328" w:name="_Toc144974543"/>
      <w:bookmarkStart w:id="329" w:name="_Toc246996962"/>
      <w:bookmarkStart w:id="330" w:name="_Toc152042351"/>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47085734"/>
      <w:bookmarkStart w:id="332" w:name="_Toc144974544"/>
      <w:bookmarkStart w:id="333" w:name="_Toc179632594"/>
      <w:bookmarkStart w:id="334" w:name="_Toc152042352"/>
      <w:bookmarkStart w:id="335" w:name="_Toc152045576"/>
      <w:bookmarkStart w:id="336" w:name="_Toc246996220"/>
      <w:bookmarkStart w:id="337" w:name="_Toc246996963"/>
      <w:bookmarkStart w:id="338" w:name="_Toc2966024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964"/>
      <w:bookmarkStart w:id="340" w:name="_Toc247085735"/>
      <w:bookmarkStart w:id="341" w:name="_Toc144974545"/>
      <w:bookmarkStart w:id="342" w:name="_Toc179632595"/>
      <w:bookmarkStart w:id="343" w:name="_Toc296602464"/>
      <w:bookmarkStart w:id="344" w:name="_Toc246996221"/>
      <w:bookmarkStart w:id="345" w:name="_Toc152042353"/>
      <w:bookmarkStart w:id="346" w:name="_Toc152045577"/>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6996965"/>
      <w:bookmarkStart w:id="348" w:name="_Toc152045578"/>
      <w:bookmarkStart w:id="349" w:name="_Toc246996222"/>
      <w:bookmarkStart w:id="350" w:name="_Toc152042354"/>
      <w:bookmarkStart w:id="351" w:name="_Toc296602465"/>
      <w:bookmarkStart w:id="352" w:name="_Toc179632596"/>
      <w:bookmarkStart w:id="353" w:name="_Toc24708573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79"/>
      <w:bookmarkStart w:id="357" w:name="_Toc247085737"/>
      <w:bookmarkStart w:id="358" w:name="_Toc246996966"/>
      <w:bookmarkStart w:id="359" w:name="_Toc179632597"/>
      <w:bookmarkStart w:id="360" w:name="_Toc296602466"/>
      <w:bookmarkStart w:id="361" w:name="_Toc152042356"/>
      <w:bookmarkStart w:id="362" w:name="_Toc246996223"/>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keepNext/>
        <w:keepLines/>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63" w:name="_Toc246996967"/>
      <w:bookmarkStart w:id="364" w:name="_Toc144974547"/>
      <w:bookmarkStart w:id="365" w:name="_Toc179632598"/>
      <w:bookmarkStart w:id="366" w:name="_Toc246996224"/>
      <w:bookmarkStart w:id="367" w:name="_Toc296602467"/>
      <w:bookmarkStart w:id="368" w:name="_Toc247085738"/>
      <w:bookmarkStart w:id="369" w:name="_Toc152045580"/>
      <w:bookmarkStart w:id="370" w:name="_Toc15204235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keepNext/>
        <w:keepLines/>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7"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4"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2"/>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施工方案评审标准：见评标办法前附表。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179632607"/>
      <w:bookmarkStart w:id="373" w:name="_Toc144974556"/>
      <w:bookmarkStart w:id="374" w:name="_Toc247085747"/>
      <w:bookmarkStart w:id="375" w:name="_Toc296602477"/>
      <w:bookmarkStart w:id="376" w:name="_Toc152045589"/>
      <w:bookmarkStart w:id="377" w:name="_Toc246996232"/>
      <w:bookmarkStart w:id="378" w:name="_Toc152042366"/>
      <w:bookmarkStart w:id="379" w:name="_Toc246996975"/>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3"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每台塔吊、物料提升机、施工电梯备案完成后支付基础费用的100%，支付进出场费的50%。租赁费用按照季度支付租赁费的80%，退场后三个月内剩余结算款一次性支付完成。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1.中标人未按要求配备投标文件</w:t>
            </w:r>
            <w:r>
              <w:rPr>
                <w:rFonts w:hint="eastAsia" w:ascii="Times New Roman" w:hAnsi="Times New Roman" w:cs="Times New Roman"/>
                <w:kern w:val="0"/>
                <w:sz w:val="24"/>
                <w:szCs w:val="24"/>
                <w:highlight w:val="none"/>
                <w:shd w:val="clear" w:color="auto" w:fill="auto"/>
                <w:vertAlign w:val="baseline"/>
                <w:lang w:val="en-US" w:eastAsia="zh-CN"/>
              </w:rPr>
              <w:t>所要求的</w:t>
            </w:r>
            <w:r>
              <w:rPr>
                <w:rFonts w:hint="default" w:ascii="Times New Roman" w:hAnsi="Times New Roman" w:cs="Times New Roman"/>
                <w:kern w:val="0"/>
                <w:sz w:val="24"/>
                <w:szCs w:val="24"/>
                <w:highlight w:val="none"/>
                <w:shd w:val="clear" w:color="auto" w:fill="auto"/>
                <w:vertAlign w:val="baseline"/>
                <w:lang w:val="en-US" w:eastAsia="zh-CN"/>
              </w:rPr>
              <w:t>管理人员，将处于500元/人/天的处罚，处罚金额将从当期工程款中予以扣除。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如</w:t>
            </w:r>
            <w:r>
              <w:rPr>
                <w:rFonts w:hint="default" w:ascii="Times New Roman" w:hAnsi="Times New Roman" w:cs="Times New Roman"/>
                <w:kern w:val="0"/>
                <w:sz w:val="24"/>
                <w:szCs w:val="24"/>
                <w:highlight w:val="none"/>
                <w:shd w:val="clear" w:color="auto" w:fill="auto"/>
                <w:vertAlign w:val="baseline"/>
                <w:lang w:val="en-US" w:eastAsia="zh-CN"/>
              </w:rPr>
              <w:t>建设单位未支付工程款等原因导致工程款未及时发放，中标人不得擅自采取停工、上访等措施，否则由此造成的招标人工期延误、名誉受损、增加管理人员等一切经济损失、法律责任由中标人承担。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中标人须按招标人要求建立健全劳资专管员制度，对施工人员进行实名制管理和登记，中标人每月上报本工程农民工工资清单，每月10日前委托开设农民工工资专用账户的银行支付农民工工资。通过专户由银行打卡发放农民工工资并切实落实安全文明施工措施。中标人违反上述规定或者因拖欠工资出现农民工群体事件和讨薪事件发生的，中标人应承担相应的违约责任。中标人每月进度款需预留下月农民工专项账户所需金额，如预留不足或发生农民工投诉、政府监管部门处罚的情况，则由中标人补足，并承担相应损失。</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中标人在每次付款时需按照招标人要求全额（当期实际完成工程量）提供符合本工程并满足财务所需的工程类增值税专用发票及进项税抵扣联（提供全额9%增值税专用发票），若中标人未按照本条约定出具符合要求的全额增值税发票的，招标人有权</w:t>
            </w:r>
            <w:r>
              <w:rPr>
                <w:rFonts w:hint="eastAsia" w:ascii="Times New Roman" w:hAnsi="Times New Roman" w:cs="Times New Roman"/>
                <w:kern w:val="0"/>
                <w:sz w:val="24"/>
                <w:szCs w:val="24"/>
                <w:highlight w:val="none"/>
                <w:shd w:val="clear" w:color="auto" w:fill="auto"/>
                <w:vertAlign w:val="baseline"/>
                <w:lang w:val="en-US" w:eastAsia="zh-CN"/>
              </w:rPr>
              <w:t>暂停</w:t>
            </w:r>
            <w:r>
              <w:rPr>
                <w:rFonts w:hint="default" w:ascii="Times New Roman" w:hAnsi="Times New Roman" w:cs="Times New Roman"/>
                <w:kern w:val="0"/>
                <w:sz w:val="24"/>
                <w:szCs w:val="24"/>
                <w:highlight w:val="none"/>
                <w:shd w:val="clear" w:color="auto" w:fill="auto"/>
                <w:vertAlign w:val="baseline"/>
                <w:lang w:val="en-US" w:eastAsia="zh-CN"/>
              </w:rPr>
              <w:t>支付，招标人不承担任何违约责任，由此产生的资金占用等费用由中标人自行承担。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5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5" w:edGrp="everyone"/>
      <w:r>
        <w:rPr>
          <w:rFonts w:hint="eastAsia" w:ascii="Times New Roman" w:hAnsi="Times New Roman" w:cs="Times New Roman"/>
          <w:kern w:val="0"/>
          <w:sz w:val="24"/>
          <w:szCs w:val="24"/>
          <w:highlight w:val="none"/>
          <w:u w:val="single"/>
          <w:lang w:val="en-US" w:eastAsia="zh-CN"/>
        </w:rPr>
        <w:t xml:space="preserve">     /      </w:t>
      </w:r>
      <w:permEnd w:id="55"/>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6" w:edGrp="everyone"/>
      <w:r>
        <w:rPr>
          <w:rFonts w:hint="eastAsia" w:ascii="Times New Roman" w:hAnsi="Times New Roman" w:cs="Times New Roman"/>
          <w:kern w:val="0"/>
          <w:sz w:val="24"/>
          <w:szCs w:val="24"/>
          <w:highlight w:val="none"/>
          <w:u w:val="single"/>
          <w:lang w:val="en-US" w:eastAsia="zh-CN"/>
        </w:rPr>
        <w:t xml:space="preserve">      /     </w:t>
      </w:r>
      <w:permEnd w:id="5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7" w:edGrp="everyone"/>
      <w:r>
        <w:rPr>
          <w:rFonts w:hint="eastAsia" w:ascii="Times New Roman" w:hAnsi="Times New Roman" w:cs="Times New Roman"/>
          <w:kern w:val="0"/>
          <w:sz w:val="24"/>
          <w:szCs w:val="24"/>
          <w:highlight w:val="none"/>
          <w:lang w:val="en-US" w:eastAsia="zh-CN"/>
        </w:rPr>
        <w:t xml:space="preserve">    /      </w:t>
      </w:r>
      <w:permEnd w:id="57"/>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8" w:edGrp="everyone"/>
      <w:r>
        <w:rPr>
          <w:rFonts w:hint="eastAsia" w:ascii="Times New Roman" w:hAnsi="Times New Roman" w:cs="Times New Roman"/>
          <w:kern w:val="0"/>
          <w:sz w:val="24"/>
          <w:szCs w:val="24"/>
          <w:highlight w:val="none"/>
          <w:lang w:val="en-US" w:eastAsia="zh-CN"/>
        </w:rPr>
        <w:t>详见附件。</w:t>
      </w:r>
    </w:p>
    <w:permEnd w:id="58"/>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9" w:edGrp="everyone" w:colFirst="0" w:colLast="0"/>
            <w:permStart w:id="60"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9"/>
      <w:permEnd w:id="6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1" w:edGrp="everyone"/>
      <w:r>
        <w:rPr>
          <w:rFonts w:hint="eastAsia" w:ascii="Times New Roman" w:hAnsi="Times New Roman" w:cs="Times New Roman"/>
          <w:kern w:val="0"/>
          <w:sz w:val="24"/>
          <w:szCs w:val="24"/>
          <w:highlight w:val="none"/>
          <w:lang w:val="en-US" w:eastAsia="zh-CN"/>
        </w:rPr>
        <w:t>详见附件。</w:t>
      </w:r>
    </w:p>
    <w:permEnd w:id="61"/>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r>
        <w:rPr>
          <w:rFonts w:hint="eastAsia" w:ascii="Times New Roman" w:hAnsi="Times New Roman" w:eastAsia="黑体" w:cs="Times New Roman"/>
          <w:sz w:val="32"/>
          <w:szCs w:val="32"/>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总承包合同及施工图纸范围内所表明的吊运工程（钢筋、模板、</w:t>
      </w:r>
      <w:r>
        <w:rPr>
          <w:rFonts w:hint="eastAsia" w:ascii="Times New Roman" w:hAnsi="Times New Roman" w:cs="Times New Roman"/>
          <w:kern w:val="0"/>
          <w:sz w:val="24"/>
          <w:szCs w:val="24"/>
          <w:highlight w:val="none"/>
          <w:lang w:val="en-US" w:eastAsia="zh-CN"/>
        </w:rPr>
        <w:t>铝模、</w:t>
      </w:r>
      <w:r>
        <w:rPr>
          <w:rFonts w:hint="default" w:ascii="Times New Roman" w:hAnsi="Times New Roman" w:cs="Times New Roman"/>
          <w:kern w:val="0"/>
          <w:sz w:val="24"/>
          <w:szCs w:val="24"/>
          <w:highlight w:val="none"/>
          <w:lang w:val="en-US" w:eastAsia="zh-CN"/>
        </w:rPr>
        <w:t>钢管、扣件等材料的吊运），</w:t>
      </w:r>
      <w:r>
        <w:rPr>
          <w:rFonts w:hint="eastAsia" w:ascii="Times New Roman" w:hAnsi="Times New Roman" w:cs="Times New Roman"/>
          <w:kern w:val="0"/>
          <w:sz w:val="24"/>
          <w:szCs w:val="24"/>
          <w:highlight w:val="none"/>
          <w:lang w:val="en-US" w:eastAsia="zh-CN"/>
        </w:rPr>
        <w:t>包括不限于</w:t>
      </w:r>
      <w:r>
        <w:rPr>
          <w:rFonts w:hint="default" w:ascii="Times New Roman" w:hAnsi="Times New Roman" w:cs="Times New Roman"/>
          <w:kern w:val="0"/>
          <w:sz w:val="24"/>
          <w:szCs w:val="24"/>
          <w:highlight w:val="none"/>
          <w:lang w:val="en-US" w:eastAsia="zh-CN"/>
        </w:rPr>
        <w:t>所租用塔机租赁费、进出场安装费包括安装、拆除、塔司</w:t>
      </w:r>
      <w:r>
        <w:rPr>
          <w:rFonts w:hint="eastAsia" w:ascii="Times New Roman" w:hAnsi="Times New Roman" w:cs="Times New Roman"/>
          <w:kern w:val="0"/>
          <w:sz w:val="24"/>
          <w:szCs w:val="24"/>
          <w:highlight w:val="none"/>
          <w:lang w:val="en-US" w:eastAsia="zh-CN"/>
        </w:rPr>
        <w:t>（持特种工作业证</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含加班）</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信号工、司索工（持特种工作业证</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含加班）、</w:t>
      </w:r>
      <w:r>
        <w:rPr>
          <w:rFonts w:hint="default" w:ascii="Times New Roman" w:hAnsi="Times New Roman" w:cs="Times New Roman"/>
          <w:kern w:val="0"/>
          <w:sz w:val="24"/>
          <w:szCs w:val="24"/>
          <w:highlight w:val="none"/>
          <w:lang w:val="en-US" w:eastAsia="zh-CN"/>
        </w:rPr>
        <w:t>检测、报验、预埋螺栓、</w:t>
      </w:r>
      <w:r>
        <w:rPr>
          <w:rFonts w:hint="eastAsia" w:ascii="Times New Roman" w:hAnsi="Times New Roman" w:cs="Times New Roman"/>
          <w:kern w:val="0"/>
          <w:sz w:val="24"/>
          <w:szCs w:val="24"/>
          <w:highlight w:val="none"/>
          <w:lang w:val="en-US" w:eastAsia="zh-CN"/>
        </w:rPr>
        <w:t>混凝土、钢筋、吊钩、钢丝绳、吊物钢丝绳、扶墙、塔吊照明、塔吊安全标识标牌、对讲机、专用配电箱及电缆（除一级配电室以外）、呼叫器、电缆、</w:t>
      </w:r>
      <w:r>
        <w:rPr>
          <w:rFonts w:hint="default" w:ascii="Times New Roman" w:hAnsi="Times New Roman" w:cs="Times New Roman"/>
          <w:kern w:val="0"/>
          <w:sz w:val="24"/>
          <w:szCs w:val="24"/>
          <w:highlight w:val="none"/>
          <w:lang w:val="en-US" w:eastAsia="zh-CN"/>
        </w:rPr>
        <w:t>安全</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维修保养</w:t>
      </w:r>
      <w:r>
        <w:rPr>
          <w:rFonts w:hint="eastAsia" w:ascii="Times New Roman" w:hAnsi="Times New Roman" w:cs="Times New Roman"/>
          <w:kern w:val="0"/>
          <w:sz w:val="24"/>
          <w:szCs w:val="24"/>
          <w:highlight w:val="none"/>
          <w:lang w:val="en-US" w:eastAsia="zh-CN"/>
        </w:rPr>
        <w:t>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物料提升机（必须为全新机）、配备操作人员（人员必须持证上岗且证件在有限期内、含加班）、包括不限于专用配电箱及电缆（除一级配电室以外）、电缆、楼层防护门及楼层呼叫器（含安装）、操作人员防护棚、物料提升机的安装、拆除、进退场、检测、验收、施工方案白编写审批、办理使用登记、过程中定期维保（需满足行业规范、监理单位、建设单位及当地主管部门的要求）、维修、大修、易损配件的定期更换、扶墙的安拆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升降机配备操作人员（人员必须持证上岗且证件在有限期内、含加班）、包括不限于专用配电箱及电缆（除一级配电室以外）、电缆、楼层防护门及楼层呼叫器（含安装）、施工升降机的安装、拆除、进退场、检测、验收、施工方案白编写审批、办理使用登记、过程中定期维保（需满足行业规范、监理单位、建设单位及当地主管部门的要求）、维修、大修、易损配件的定期更换、扶墙的安拆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设备要求：选用设备型号规格为：塔吊起重机数量7台，选用设备型号规格为：QTZ型80t.m，总图图号为：A6012-6S的全新机型，物料提升机（双笼）10台和SC100/100施工电梯7台满足施工要求。所有租赁设备的产权必须为投标方所拥有，要求设备性能良好，安全装置齐全有效，能满足施工需要，投标人所提供机型需满足主管部门安全备案要求及相关安全规范。投标方必须具备相应塔式起重机拆装资质，或委托具备相应拆装资质的单位进行塔式起重机拆装作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3.因场地有限，招标人不提供工人生活区，由中标人自行解决，综合考虑在投标报价内。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.施工过程中不得干扰附近居民的生产、生活，与地方发生的任何纠纷，</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自行解决，给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造成的任何损失</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将追究</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相关责任</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必须按相关规定办理人身意外伤害险，办理本款保险的一切费用均由</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承担，不单独计量；</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进场后一个月内需将该保险保单提交</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核查与备案，否则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将为其代为办理保险，发生费用直接从</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应得工程款中扣除</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6.因建设单位原因出现停工、停建、变更等情况造成承包范围增减，招标人不承担任何责任。招标人有权对中标人施工范围做出调整。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中标人必须负责所在施工区域的文明施工及安全保护措施（施工范围内日常清理及各种检查的文明清理，场内场外运输，所在施工区域内的文明施工及安全保护措施等都在招标范围之内，直至工程竣工验收移交前的所有文明施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8.中标人应充分熟悉当地环保等相关政策，中标人在投标报价过程中应充分考虑一切可能存在的风险，相关费用已包含在投标报价中。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9.安全文明施工标准：实施该项目安全文明施工必须达到 “安徽省安全文明标准化示范工地”，“扬尘治理优秀（A类）示范工地”标准，责任伤亡事故为零，责任火灾、大型机械设备事故为零；各级测评、检查安全文明成绩合格并符合建设单位相关要求。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项目在实施过程中招标人会不定期对项目安全文明施工进行评审、验收，中标人对施工过程中存在问题进行整改，拒不整改的，由招标人派人员进行整改，费用从中标人工程款中扣除（若建设单位提高创优标准，则按照建设单位要求执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11.满足主管部门、建设单位、招标人的其他安全相关管理制度。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注：为满足创标要求，现场机械设备，施工工具、器材单独存放，达不到招标人合同规定的安全质量标准，由此给招标人造成的经济处罚、名誉损失等一切责任，由中标人全部承担。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中标人须按照合同要求进行各项施工准备工作（包括但不限于施工范围的施工方案、施工计划及其他各项工程施工有关的管理方案、措施的编制）。如需组织专家论证，则此部分费用投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13.中标人要配合其他专业分包施工，此部分费用投标人须综合考虑入投标报价中。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中标人应配备满足项目施工要求的现场管理人员（包括但不限于技术负责人1名、安全员1名、资料员1名（负责项目资料的编制、收集、汇总、移交、备案）；安拆特种作业人员不低于5人；维保人员不低于2人。），其中专职安全员不少于1名。主要管理人员现场每月现场履职时间需满足招标人要求（每月不少于22天）。</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亳州逸合府一期施工总承包项目起重设备工程专业分包（二次）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BZJK-2024-032号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44974856"/>
      <w:bookmarkStart w:id="381" w:name="_Toc152042576"/>
      <w:bookmarkStart w:id="382" w:name="_Toc247527827"/>
      <w:bookmarkStart w:id="383" w:name="_Toc152045787"/>
      <w:bookmarkStart w:id="384" w:name="_Toc247514246"/>
      <w:bookmarkStart w:id="385" w:name="_Toc300835209"/>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44974857"/>
      <w:bookmarkStart w:id="387" w:name="_Toc247527828"/>
      <w:bookmarkStart w:id="388" w:name="_Toc247514247"/>
      <w:bookmarkStart w:id="389" w:name="_Toc152045788"/>
      <w:bookmarkStart w:id="390" w:name="_Toc152042577"/>
      <w:bookmarkStart w:id="391" w:name="_Toc300835210"/>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152042578"/>
      <w:bookmarkStart w:id="393" w:name="_Toc247514248"/>
      <w:bookmarkStart w:id="394" w:name="_Toc152045789"/>
      <w:bookmarkStart w:id="395" w:name="_Toc144974858"/>
      <w:bookmarkStart w:id="396" w:name="_Toc300835211"/>
      <w:bookmarkStart w:id="397" w:name="_Toc247527829"/>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szCs w:val="21"/>
          <w:u w:val="single"/>
          <w:shd w:val="clear" w:fill="FFFF00"/>
          <w:lang w:val="en-US" w:eastAsia="zh-CN"/>
        </w:rPr>
        <w:t>亳</w:t>
      </w:r>
      <w:r>
        <w:rPr>
          <w:rFonts w:hint="default" w:ascii="Times New Roman" w:hAnsi="Times New Roman" w:cs="Times New Roman"/>
          <w:szCs w:val="21"/>
          <w:u w:val="single"/>
          <w:shd w:val="clear" w:fill="FFFF00"/>
          <w:lang w:val="en-US" w:eastAsia="zh-CN"/>
        </w:rPr>
        <w:t>州逸合府一期施工总承包项目起重设备工程专业分包</w:t>
      </w:r>
      <w:r>
        <w:rPr>
          <w:rFonts w:hint="eastAsia" w:ascii="Times New Roman" w:hAnsi="Times New Roman" w:cs="Times New Roman"/>
          <w:szCs w:val="21"/>
          <w:u w:val="single"/>
          <w:shd w:val="clear" w:fill="FFFF00"/>
          <w:lang w:val="en-US" w:eastAsia="zh-CN"/>
        </w:rPr>
        <w:t>（二次）</w:t>
      </w:r>
      <w:r>
        <w:rPr>
          <w:rFonts w:hint="default" w:ascii="Times New Roman" w:hAnsi="Times New Roman" w:cs="Times New Roman"/>
          <w:szCs w:val="21"/>
        </w:rPr>
        <w:t>招标文件的全部内容，愿意以</w:t>
      </w:r>
      <w:permStart w:id="6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62"/>
      <w:r>
        <w:rPr>
          <w:rFonts w:hint="eastAsia" w:ascii="Times New Roman" w:hAnsi="Times New Roman" w:cs="Times New Roman"/>
          <w:szCs w:val="21"/>
          <w:lang w:val="en-US" w:eastAsia="zh-CN"/>
        </w:rPr>
        <w:t>，租赁期限自塔吊、施工电梯和物料提升机开始正常使用时开始计算，暂定18个月，具体以实际租赁时间结算。</w:t>
      </w:r>
      <w:r>
        <w:rPr>
          <w:rFonts w:hint="eastAsia" w:ascii="Times New Roman" w:hAnsi="Times New Roman" w:cs="Times New Roman"/>
          <w:szCs w:val="21"/>
          <w:u w:val="none"/>
          <w:lang w:val="en-US" w:eastAsia="zh-CN"/>
        </w:rPr>
        <w:t>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bookmarkStart w:id="520" w:name="_GoBack"/>
      <w:bookmarkEnd w:id="520"/>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52042579"/>
      <w:bookmarkStart w:id="399" w:name="_Toc152045790"/>
      <w:bookmarkStart w:id="400" w:name="_Toc247527830"/>
      <w:bookmarkStart w:id="401" w:name="_Toc247514249"/>
      <w:bookmarkStart w:id="402" w:name="_Toc144974859"/>
      <w:bookmarkStart w:id="403" w:name="_Toc300835212"/>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18个月（暂定）</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247514283"/>
      <w:bookmarkStart w:id="405" w:name="_Toc144974860"/>
      <w:bookmarkStart w:id="406" w:name="_Toc300835213"/>
      <w:bookmarkStart w:id="407" w:name="_Toc152045791"/>
      <w:bookmarkStart w:id="408" w:name="_Toc152042580"/>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144974861"/>
      <w:bookmarkStart w:id="411" w:name="_Toc300835214"/>
      <w:bookmarkStart w:id="412" w:name="_Toc247527832"/>
      <w:bookmarkStart w:id="413" w:name="_Toc247514284"/>
      <w:bookmarkStart w:id="414" w:name="_Toc152045792"/>
      <w:bookmarkStart w:id="415" w:name="_Toc15204258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144974862"/>
      <w:bookmarkStart w:id="417" w:name="_Toc247527834"/>
      <w:bookmarkStart w:id="418" w:name="_Toc247514286"/>
      <w:bookmarkStart w:id="419" w:name="_Toc300835216"/>
      <w:bookmarkStart w:id="420" w:name="_Toc152042583"/>
      <w:bookmarkStart w:id="421" w:name="_Toc152045794"/>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cs="Times New Roman" w:eastAsiaTheme="minorEastAsia"/>
          <w:color w:val="000000"/>
          <w:kern w:val="0"/>
          <w:sz w:val="24"/>
          <w:szCs w:val="24"/>
          <w:highlight w:val="none"/>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已标价工程量清单</w:t>
      </w:r>
    </w:p>
    <w:tbl>
      <w:tblPr>
        <w:tblStyle w:val="15"/>
        <w:tblpPr w:leftFromText="180" w:rightFromText="180" w:vertAnchor="text" w:horzAnchor="page" w:tblpX="2154" w:tblpY="315"/>
        <w:tblOverlap w:val="never"/>
        <w:tblW w:w="130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8"/>
        <w:gridCol w:w="1206"/>
        <w:gridCol w:w="4762"/>
        <w:gridCol w:w="3964"/>
        <w:gridCol w:w="2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130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亳州逸合府一期施工总承包项目起重设备工程专业分包分项报价清单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分项名称</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含税单价（单位：万元/台/月）</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塔吊租赁费用（含塔司、信号工及司索工各1名）</w:t>
            </w: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塔吊租赁费用</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投标人不能存在不均衡投标报价；2、投标报价不能低于市场价，若低于市场价，招标人有权按照市场价进行调整；3、因投标人特种工报价过低不愿意提供，招标人有权自行从市场采购，采购价格从中标人费用中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塔司</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信号工</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司索工</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07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施工电梯租赁费（含司机2名）</w:t>
            </w: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施工电梯租赁费</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司机*2</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107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6" w:hRule="atLeast"/>
        </w:trPr>
        <w:tc>
          <w:tcPr>
            <w:tcW w:w="7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物料提升机租赁费（含司机1名）</w:t>
            </w:r>
          </w:p>
        </w:tc>
        <w:tc>
          <w:tcPr>
            <w:tcW w:w="4762"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物料提升机租赁费</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07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工作名称</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含税单价（万元/台）</w:t>
            </w: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塔吊进出场、维修保养及安装、拆卸费用</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塔吊基础施工</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施工电梯和物料提升机进出场、维修保养及安装、拆卸费用</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施工电梯和物料提升机基础施工</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spacing w:line="440" w:lineRule="exact"/>
        <w:ind w:firstLine="480" w:firstLineChars="200"/>
        <w:rPr>
          <w:rFonts w:hint="default" w:ascii="Times New Roman" w:hAnsi="Times New Roman" w:cs="Times New Roman" w:eastAsiaTheme="minorEastAsia"/>
          <w:color w:val="000000"/>
          <w:kern w:val="0"/>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422"/>
    <w:p>
      <w:pPr>
        <w:pStyle w:val="3"/>
        <w:jc w:val="center"/>
        <w:rPr>
          <w:rFonts w:hint="default" w:ascii="Times New Roman" w:hAnsi="Times New Roman" w:cs="Times New Roman"/>
          <w:lang w:val="en-US" w:eastAsia="zh-CN"/>
        </w:rPr>
      </w:pPr>
      <w:bookmarkStart w:id="423" w:name="_Toc247514288"/>
      <w:bookmarkStart w:id="424" w:name="_Toc152045796"/>
      <w:bookmarkStart w:id="425" w:name="_Toc247527836"/>
      <w:bookmarkStart w:id="426" w:name="_Toc300835221"/>
      <w:bookmarkStart w:id="427" w:name="_Toc144974864"/>
      <w:bookmarkStart w:id="428" w:name="_Toc152042585"/>
      <w:r>
        <w:rPr>
          <w:rFonts w:hint="eastAsia" w:ascii="Times New Roman" w:hAnsi="Times New Roman" w:cs="Times New Roman"/>
          <w:lang w:val="en-US" w:eastAsia="zh-CN"/>
        </w:rPr>
        <w:t>五</w:t>
      </w:r>
      <w:r>
        <w:rPr>
          <w:rFonts w:hint="default" w:ascii="Times New Roman" w:hAnsi="Times New Roman" w:cs="Times New Roman"/>
          <w:lang w:val="en-US" w:eastAsia="zh-CN"/>
        </w:rPr>
        <w:t>、</w:t>
      </w:r>
      <w:bookmarkEnd w:id="423"/>
      <w:bookmarkEnd w:id="424"/>
      <w:bookmarkEnd w:id="425"/>
      <w:bookmarkEnd w:id="426"/>
      <w:bookmarkEnd w:id="427"/>
      <w:bookmarkEnd w:id="428"/>
      <w:r>
        <w:rPr>
          <w:rFonts w:hint="eastAsia" w:ascii="Times New Roman" w:hAnsi="Times New Roman" w:cs="Times New Roman"/>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29"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0" w:name="_Toc144974865"/>
      <w:bookmarkStart w:id="431" w:name="_Toc152045797"/>
      <w:bookmarkStart w:id="432" w:name="_Toc296602610"/>
      <w:bookmarkStart w:id="433" w:name="_Toc179632817"/>
      <w:bookmarkStart w:id="434" w:name="_Toc246996365"/>
      <w:bookmarkStart w:id="435" w:name="_Toc246997108"/>
      <w:bookmarkStart w:id="436" w:name="_Toc152042586"/>
      <w:bookmarkStart w:id="437" w:name="_Toc247085883"/>
      <w:r>
        <w:rPr>
          <w:rFonts w:hint="default" w:ascii="Times New Roman" w:hAnsi="Times New Roman" w:cs="Times New Roman"/>
        </w:rPr>
        <w:t>附表一：拟投入本项目的主要施工设备表</w:t>
      </w:r>
      <w:bookmarkEnd w:id="430"/>
      <w:bookmarkEnd w:id="431"/>
      <w:bookmarkEnd w:id="432"/>
      <w:bookmarkEnd w:id="433"/>
      <w:bookmarkEnd w:id="434"/>
      <w:bookmarkEnd w:id="435"/>
      <w:bookmarkEnd w:id="436"/>
      <w:bookmarkEnd w:id="437"/>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38" w:name="_Toc144974867"/>
      <w:bookmarkStart w:id="439" w:name="_Toc247085884"/>
      <w:bookmarkStart w:id="440" w:name="_Toc152042588"/>
      <w:bookmarkStart w:id="441" w:name="_Toc246996366"/>
      <w:bookmarkStart w:id="442" w:name="_Toc152045799"/>
      <w:bookmarkStart w:id="443" w:name="_Toc179632819"/>
      <w:bookmarkStart w:id="444" w:name="_Toc296602611"/>
      <w:bookmarkStart w:id="445" w:name="_Toc246997109"/>
      <w:r>
        <w:rPr>
          <w:rFonts w:hint="default" w:ascii="Times New Roman" w:hAnsi="Times New Roman" w:cs="Times New Roman"/>
        </w:rPr>
        <w:t>附表二：劳动力计划表</w:t>
      </w:r>
      <w:bookmarkEnd w:id="438"/>
      <w:bookmarkEnd w:id="439"/>
      <w:bookmarkEnd w:id="440"/>
      <w:bookmarkEnd w:id="441"/>
      <w:bookmarkEnd w:id="442"/>
      <w:bookmarkEnd w:id="443"/>
      <w:bookmarkEnd w:id="444"/>
      <w:bookmarkEnd w:id="445"/>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46" w:name="_Toc179632820"/>
      <w:bookmarkStart w:id="447" w:name="_Toc152042589"/>
      <w:bookmarkStart w:id="448" w:name="_Toc144974868"/>
      <w:bookmarkStart w:id="449" w:name="_Toc246996367"/>
      <w:bookmarkStart w:id="450" w:name="_Toc152045800"/>
      <w:bookmarkStart w:id="451" w:name="_Toc24699711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2" w:name="_Toc247085885"/>
      <w:bookmarkStart w:id="453" w:name="_Toc296602612"/>
      <w:r>
        <w:rPr>
          <w:rFonts w:hint="default" w:ascii="Times New Roman" w:hAnsi="Times New Roman" w:cs="Times New Roman"/>
        </w:rPr>
        <w:t>附表三：进度计划</w:t>
      </w:r>
      <w:bookmarkEnd w:id="446"/>
      <w:bookmarkEnd w:id="447"/>
      <w:bookmarkEnd w:id="448"/>
      <w:bookmarkEnd w:id="449"/>
      <w:bookmarkEnd w:id="450"/>
      <w:bookmarkEnd w:id="451"/>
      <w:bookmarkEnd w:id="452"/>
      <w:bookmarkEnd w:id="453"/>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29"/>
    <w:p>
      <w:pPr>
        <w:pStyle w:val="3"/>
        <w:jc w:val="center"/>
        <w:rPr>
          <w:szCs w:val="21"/>
        </w:rPr>
      </w:pPr>
      <w:bookmarkStart w:id="454" w:name="_Toc246996369"/>
      <w:bookmarkStart w:id="455" w:name="_Toc144974871"/>
      <w:bookmarkStart w:id="456" w:name="_Toc179632823"/>
      <w:bookmarkStart w:id="457" w:name="_Toc152045803"/>
      <w:bookmarkStart w:id="458" w:name="_Toc296602614"/>
      <w:bookmarkStart w:id="459" w:name="_Toc246997112"/>
      <w:bookmarkStart w:id="460" w:name="_Toc152042592"/>
      <w:bookmarkStart w:id="461" w:name="_Toc247085887"/>
      <w:bookmarkStart w:id="462" w:name="_Toc300835224"/>
      <w:bookmarkStart w:id="463" w:name="_Toc152045808"/>
      <w:bookmarkStart w:id="464" w:name="_Toc152042597"/>
      <w:bookmarkStart w:id="465" w:name="_Toc247527848"/>
      <w:bookmarkStart w:id="466" w:name="_Toc144974876"/>
      <w:bookmarkStart w:id="467" w:name="_Toc247514300"/>
      <w:r>
        <w:rPr>
          <w:rFonts w:hint="eastAsia"/>
        </w:rPr>
        <w:t>六</w:t>
      </w:r>
      <w:r>
        <w:t>、项目管理机构</w:t>
      </w:r>
      <w:bookmarkEnd w:id="454"/>
      <w:bookmarkEnd w:id="455"/>
      <w:bookmarkEnd w:id="456"/>
      <w:bookmarkEnd w:id="457"/>
      <w:bookmarkEnd w:id="458"/>
      <w:bookmarkEnd w:id="459"/>
      <w:bookmarkEnd w:id="460"/>
      <w:bookmarkEnd w:id="461"/>
    </w:p>
    <w:p>
      <w:pPr>
        <w:spacing w:line="440" w:lineRule="exact"/>
        <w:jc w:val="center"/>
        <w:rPr>
          <w:rFonts w:eastAsia="黑体"/>
          <w:sz w:val="23"/>
          <w:szCs w:val="23"/>
        </w:rPr>
      </w:pPr>
    </w:p>
    <w:p>
      <w:pPr>
        <w:pStyle w:val="4"/>
        <w:jc w:val="both"/>
      </w:pPr>
      <w:bookmarkStart w:id="468" w:name="_Toc247085888"/>
      <w:bookmarkStart w:id="469" w:name="_Toc246996370"/>
      <w:bookmarkStart w:id="470" w:name="_Toc246997113"/>
      <w:bookmarkStart w:id="471" w:name="_Toc296602615"/>
      <w:r>
        <w:t>（一）项目管理机构组成表</w:t>
      </w:r>
      <w:bookmarkEnd w:id="468"/>
      <w:bookmarkEnd w:id="469"/>
      <w:bookmarkEnd w:id="470"/>
      <w:bookmarkEnd w:id="471"/>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2" w:name="_Toc296602616"/>
      <w:bookmarkStart w:id="473" w:name="_Toc246996371"/>
      <w:bookmarkStart w:id="474" w:name="_Toc247085889"/>
      <w:bookmarkStart w:id="475" w:name="_Toc246997114"/>
      <w:r>
        <w:t>（二）</w:t>
      </w:r>
      <w:r>
        <w:rPr>
          <w:rFonts w:hint="eastAsia"/>
          <w:lang w:eastAsia="zh-CN"/>
        </w:rPr>
        <w:t>项目负责人</w:t>
      </w:r>
      <w:r>
        <w:t>简历表</w:t>
      </w:r>
      <w:bookmarkEnd w:id="472"/>
      <w:bookmarkEnd w:id="473"/>
      <w:bookmarkEnd w:id="474"/>
      <w:bookmarkEnd w:id="475"/>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76" w:name="_Toc296602617"/>
      <w:bookmarkStart w:id="477" w:name="_Toc152045807"/>
      <w:bookmarkStart w:id="478" w:name="_Toc152042596"/>
      <w:bookmarkStart w:id="479" w:name="_Toc246996372"/>
      <w:bookmarkStart w:id="480" w:name="_Toc246997115"/>
      <w:bookmarkStart w:id="481" w:name="_Toc179632827"/>
      <w:bookmarkStart w:id="482" w:name="_Toc144974875"/>
      <w:bookmarkStart w:id="483" w:name="_Toc247085890"/>
      <w:r>
        <w:rPr>
          <w:rFonts w:hint="eastAsia"/>
        </w:rPr>
        <w:t>七</w:t>
      </w:r>
      <w:r>
        <w:t>、资格审查资料</w:t>
      </w:r>
      <w:bookmarkEnd w:id="476"/>
      <w:bookmarkEnd w:id="477"/>
      <w:bookmarkEnd w:id="478"/>
      <w:bookmarkEnd w:id="479"/>
      <w:bookmarkEnd w:id="480"/>
      <w:bookmarkEnd w:id="481"/>
      <w:bookmarkEnd w:id="482"/>
      <w:bookmarkEnd w:id="483"/>
    </w:p>
    <w:p>
      <w:pPr>
        <w:pStyle w:val="4"/>
        <w:jc w:val="both"/>
        <w:rPr>
          <w:rFonts w:hint="eastAsia"/>
        </w:rPr>
      </w:pPr>
      <w:bookmarkStart w:id="484" w:name="_Toc296602618"/>
      <w:bookmarkStart w:id="485" w:name="_Toc246996373"/>
      <w:bookmarkStart w:id="486" w:name="_Toc247085891"/>
      <w:bookmarkStart w:id="487" w:name="_Toc179632828"/>
      <w:bookmarkStart w:id="488" w:name="_Toc246997116"/>
      <w:r>
        <w:t>（一）投标人基本情况表</w:t>
      </w:r>
      <w:bookmarkEnd w:id="484"/>
      <w:bookmarkEnd w:id="485"/>
      <w:bookmarkEnd w:id="486"/>
      <w:bookmarkEnd w:id="487"/>
      <w:bookmarkEnd w:id="488"/>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2"/>
    <w:bookmarkEnd w:id="463"/>
    <w:bookmarkEnd w:id="464"/>
    <w:bookmarkEnd w:id="465"/>
    <w:bookmarkEnd w:id="466"/>
    <w:bookmarkEnd w:id="467"/>
    <w:p>
      <w:pPr>
        <w:pStyle w:val="4"/>
        <w:rPr>
          <w:rFonts w:hint="default" w:ascii="Times New Roman" w:hAnsi="Times New Roman" w:cs="Times New Roman"/>
        </w:rPr>
      </w:pPr>
      <w:bookmarkStart w:id="489" w:name="_Toc247527849"/>
      <w:bookmarkStart w:id="490" w:name="_Toc152042598"/>
      <w:bookmarkStart w:id="491" w:name="_Toc152045809"/>
      <w:bookmarkStart w:id="492" w:name="_Toc247514301"/>
      <w:bookmarkStart w:id="493" w:name="_Toc300835225"/>
      <w:bookmarkStart w:id="494" w:name="_Toc144974877"/>
      <w:r>
        <w:rPr>
          <w:rFonts w:hint="default" w:ascii="Times New Roman" w:hAnsi="Times New Roman" w:cs="Times New Roman"/>
        </w:rPr>
        <w:t>（二）近年财务状况表</w:t>
      </w:r>
      <w:bookmarkEnd w:id="489"/>
      <w:bookmarkEnd w:id="490"/>
      <w:bookmarkEnd w:id="491"/>
      <w:bookmarkEnd w:id="492"/>
      <w:bookmarkEnd w:id="493"/>
      <w:bookmarkEnd w:id="494"/>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5" w:name="_Toc300835226"/>
      <w:bookmarkStart w:id="496" w:name="_Toc247514302"/>
      <w:bookmarkStart w:id="497" w:name="_Toc152042599"/>
      <w:bookmarkStart w:id="498" w:name="_Toc152045810"/>
      <w:bookmarkStart w:id="499" w:name="_Toc247527850"/>
      <w:bookmarkStart w:id="500" w:name="_Toc144974878"/>
      <w:r>
        <w:rPr>
          <w:rFonts w:hint="default" w:ascii="Times New Roman" w:hAnsi="Times New Roman" w:cs="Times New Roman"/>
        </w:rPr>
        <w:t>（三）近年完成的类似项目情况表</w:t>
      </w:r>
      <w:bookmarkEnd w:id="495"/>
      <w:bookmarkEnd w:id="496"/>
      <w:bookmarkEnd w:id="497"/>
      <w:bookmarkEnd w:id="498"/>
      <w:bookmarkEnd w:id="499"/>
      <w:bookmarkEnd w:id="500"/>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1" w:name="_Toc144974879"/>
      <w:bookmarkStart w:id="502" w:name="_Toc247527851"/>
      <w:bookmarkStart w:id="503" w:name="_Toc152042600"/>
      <w:bookmarkStart w:id="504" w:name="_Toc152045811"/>
      <w:bookmarkStart w:id="505" w:name="_Toc247514303"/>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06" w:name="_Toc300835227"/>
      <w:r>
        <w:rPr>
          <w:rFonts w:hint="default" w:ascii="Times New Roman" w:hAnsi="Times New Roman" w:cs="Times New Roman"/>
        </w:rPr>
        <w:t>（四）正在实施的和新承接的项目情况表</w:t>
      </w:r>
      <w:bookmarkEnd w:id="501"/>
      <w:bookmarkEnd w:id="502"/>
      <w:bookmarkEnd w:id="503"/>
      <w:bookmarkEnd w:id="504"/>
      <w:bookmarkEnd w:id="505"/>
      <w:bookmarkEnd w:id="506"/>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44974880"/>
      <w:bookmarkStart w:id="508" w:name="_Toc152042601"/>
      <w:bookmarkStart w:id="509" w:name="_Toc247527852"/>
      <w:bookmarkStart w:id="510" w:name="_Toc152045812"/>
      <w:bookmarkStart w:id="511" w:name="_Toc247514304"/>
    </w:p>
    <w:p>
      <w:pPr>
        <w:spacing w:line="440" w:lineRule="exact"/>
        <w:rPr>
          <w:rFonts w:hint="default" w:ascii="Times New Roman" w:hAnsi="Times New Roman" w:cs="Times New Roman"/>
        </w:rPr>
      </w:pPr>
    </w:p>
    <w:bookmarkEnd w:id="507"/>
    <w:bookmarkEnd w:id="508"/>
    <w:bookmarkEnd w:id="509"/>
    <w:bookmarkEnd w:id="510"/>
    <w:bookmarkEnd w:id="511"/>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3" w:edGrp="everyone"/>
      <w:r>
        <w:rPr>
          <w:rFonts w:ascii="Times New Roman" w:hAnsi="Times New Roman"/>
        </w:rPr>
        <w:t>注：</w:t>
      </w:r>
      <w:r>
        <w:rPr>
          <w:rFonts w:hint="eastAsia" w:ascii="Times New Roman" w:hAnsi="Times New Roman"/>
          <w:lang w:val="en-US" w:eastAsia="zh-CN"/>
        </w:rPr>
        <w:t>如有，按招标文件要求提供。</w:t>
      </w:r>
    </w:p>
    <w:permEnd w:id="63"/>
    <w:p>
      <w:pPr>
        <w:spacing w:line="440" w:lineRule="exact"/>
        <w:rPr>
          <w:rFonts w:hint="default" w:ascii="Times New Roman" w:hAnsi="Times New Roman" w:cs="Times New Roman"/>
        </w:rPr>
      </w:pPr>
      <w:r>
        <w:rPr>
          <w:rFonts w:hint="default" w:ascii="Times New Roman" w:hAnsi="Times New Roman" w:cs="Times New Roman"/>
        </w:rPr>
        <w:br w:type="page"/>
      </w:r>
      <w:bookmarkStart w:id="512" w:name="_Toc247530162"/>
      <w:bookmarkStart w:id="513" w:name="_Toc247514305"/>
      <w:bookmarkStart w:id="514" w:name="_Toc152042602"/>
      <w:bookmarkStart w:id="515" w:name="_Toc152045813"/>
      <w:bookmarkStart w:id="516" w:name="_Toc247527853"/>
      <w:bookmarkStart w:id="517" w:name="_Toc144974881"/>
    </w:p>
    <w:bookmarkEnd w:id="512"/>
    <w:bookmarkEnd w:id="513"/>
    <w:bookmarkEnd w:id="514"/>
    <w:bookmarkEnd w:id="515"/>
    <w:bookmarkEnd w:id="516"/>
    <w:bookmarkEnd w:id="517"/>
    <w:p>
      <w:pPr>
        <w:pStyle w:val="3"/>
        <w:jc w:val="center"/>
        <w:rPr>
          <w:rFonts w:hint="default" w:ascii="Times New Roman" w:hAnsi="Times New Roman" w:cs="Times New Roman"/>
        </w:rPr>
      </w:pPr>
      <w:bookmarkStart w:id="518" w:name="_Toc271821942"/>
      <w:bookmarkStart w:id="519"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18"/>
      <w:bookmarkEnd w:id="519"/>
    </w:p>
    <w:p>
      <w:pPr>
        <w:ind w:firstLine="420" w:firstLineChars="200"/>
        <w:rPr>
          <w:rFonts w:hint="eastAsia" w:ascii="Times New Roman" w:hAnsi="Times New Roman" w:eastAsiaTheme="minorEastAsia"/>
          <w:lang w:eastAsia="zh-CN"/>
        </w:rPr>
      </w:pPr>
      <w:permStart w:id="64"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4"/>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12F4"/>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34C69"/>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4163E3"/>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DF2219"/>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91193"/>
    <w:rsid w:val="246C3A46"/>
    <w:rsid w:val="247152E7"/>
    <w:rsid w:val="24C7072E"/>
    <w:rsid w:val="24FF7718"/>
    <w:rsid w:val="251A7612"/>
    <w:rsid w:val="25237A22"/>
    <w:rsid w:val="252E0774"/>
    <w:rsid w:val="25481BCE"/>
    <w:rsid w:val="256E1E26"/>
    <w:rsid w:val="25812F8D"/>
    <w:rsid w:val="25814DB7"/>
    <w:rsid w:val="25824959"/>
    <w:rsid w:val="25826736"/>
    <w:rsid w:val="25905FAB"/>
    <w:rsid w:val="25987A23"/>
    <w:rsid w:val="25BC46FF"/>
    <w:rsid w:val="25C517A2"/>
    <w:rsid w:val="25EF41EA"/>
    <w:rsid w:val="25F5789E"/>
    <w:rsid w:val="25FD6A72"/>
    <w:rsid w:val="2608561B"/>
    <w:rsid w:val="26196938"/>
    <w:rsid w:val="26261861"/>
    <w:rsid w:val="26382AAC"/>
    <w:rsid w:val="26506FAD"/>
    <w:rsid w:val="26656277"/>
    <w:rsid w:val="26663117"/>
    <w:rsid w:val="26663961"/>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268C6"/>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721A9E"/>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611425"/>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66FF1"/>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64CFD"/>
    <w:rsid w:val="320B7F80"/>
    <w:rsid w:val="3219008D"/>
    <w:rsid w:val="32215B79"/>
    <w:rsid w:val="322241F2"/>
    <w:rsid w:val="3229379D"/>
    <w:rsid w:val="32294133"/>
    <w:rsid w:val="322D5AFA"/>
    <w:rsid w:val="32514C44"/>
    <w:rsid w:val="328916BE"/>
    <w:rsid w:val="328F5FE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4FB2F10"/>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6E20F3D"/>
    <w:rsid w:val="370F2E93"/>
    <w:rsid w:val="370F32ED"/>
    <w:rsid w:val="374E35E0"/>
    <w:rsid w:val="37560CC6"/>
    <w:rsid w:val="378D0CEB"/>
    <w:rsid w:val="379A026D"/>
    <w:rsid w:val="37A2207E"/>
    <w:rsid w:val="37A2434F"/>
    <w:rsid w:val="37ED6D6E"/>
    <w:rsid w:val="37F57A6D"/>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7361D"/>
    <w:rsid w:val="3A4A1178"/>
    <w:rsid w:val="3A4A33B1"/>
    <w:rsid w:val="3A524E6B"/>
    <w:rsid w:val="3A762A49"/>
    <w:rsid w:val="3A826354"/>
    <w:rsid w:val="3A9D28F5"/>
    <w:rsid w:val="3ACD43C9"/>
    <w:rsid w:val="3ADA6D97"/>
    <w:rsid w:val="3AFF2C64"/>
    <w:rsid w:val="3B2F69DB"/>
    <w:rsid w:val="3B79226F"/>
    <w:rsid w:val="3B904834"/>
    <w:rsid w:val="3B932344"/>
    <w:rsid w:val="3B9D20F5"/>
    <w:rsid w:val="3BA32604"/>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23CB9"/>
    <w:rsid w:val="443F7EE3"/>
    <w:rsid w:val="44477A7A"/>
    <w:rsid w:val="445A5900"/>
    <w:rsid w:val="44831552"/>
    <w:rsid w:val="44933CBE"/>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9D686E"/>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D22F38"/>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4D5716"/>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06E1B"/>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3B27A8"/>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32B40"/>
    <w:rsid w:val="5C381A3A"/>
    <w:rsid w:val="5C5C135C"/>
    <w:rsid w:val="5C872DAA"/>
    <w:rsid w:val="5C974816"/>
    <w:rsid w:val="5CA97228"/>
    <w:rsid w:val="5CBA57BD"/>
    <w:rsid w:val="5CC5471C"/>
    <w:rsid w:val="5CD75D46"/>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74F66"/>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BC5C60"/>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34BFD"/>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4A69C4"/>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7A503E"/>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112C7"/>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527BC8"/>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10788</Words>
  <Characters>12113</Characters>
  <Lines>0</Lines>
  <Paragraphs>0</Paragraphs>
  <TotalTime>40</TotalTime>
  <ScaleCrop>false</ScaleCrop>
  <LinksUpToDate>false</LinksUpToDate>
  <CharactersWithSpaces>13701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2024-04-22T03:29:00Z</cp:lastPrinted>
  <dcterms:modified xsi:type="dcterms:W3CDTF">2024-05-08T09:23:16Z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