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附件</w:t>
      </w:r>
      <w:r>
        <w:rPr>
          <w:rFonts w:hint="eastAsia" w:asciiTheme="minorEastAsia" w:hAnsiTheme="minorEastAsia" w:cstheme="minorEastAsia"/>
          <w:i w:val="0"/>
          <w:iCs w:val="0"/>
          <w:color w:val="auto"/>
          <w:sz w:val="28"/>
          <w:szCs w:val="28"/>
          <w:highlight w:val="none"/>
          <w:u w:val="none"/>
          <w:lang w:val="en-US" w:eastAsia="zh-CN"/>
        </w:rPr>
        <w:t>1：</w:t>
      </w:r>
      <w:r>
        <w:rPr>
          <w:rFonts w:hint="eastAsia" w:asciiTheme="minorEastAsia" w:hAnsiTheme="minorEastAsia" w:eastAsiaTheme="minorEastAsia" w:cstheme="minorEastAsia"/>
          <w:i w:val="0"/>
          <w:iCs w:val="0"/>
          <w:color w:val="auto"/>
          <w:sz w:val="28"/>
          <w:szCs w:val="28"/>
          <w:highlight w:val="none"/>
          <w:u w:val="none"/>
          <w:lang w:val="en-US" w:eastAsia="zh-CN"/>
        </w:rPr>
        <w:t>采购需求</w:t>
      </w:r>
    </w:p>
    <w:p>
      <w:pPr>
        <w:pStyle w:val="4"/>
        <w:keepNext/>
        <w:keepLines/>
        <w:pageBreakBefore w:val="0"/>
        <w:widowControl/>
        <w:kinsoku/>
        <w:wordWrap/>
        <w:overflowPunct/>
        <w:topLinePunct w:val="0"/>
        <w:autoSpaceDE/>
        <w:autoSpaceDN/>
        <w:bidi w:val="0"/>
        <w:adjustRightInd/>
        <w:snapToGrid/>
        <w:spacing w:before="180" w:after="180" w:line="416" w:lineRule="auto"/>
        <w:jc w:val="center"/>
        <w:textAlignment w:val="auto"/>
        <w:rPr>
          <w:rFonts w:hint="eastAsia"/>
          <w:lang w:val="en-US" w:eastAsia="zh-CN"/>
        </w:rPr>
      </w:pPr>
      <w:r>
        <w:rPr>
          <w:rFonts w:hint="eastAsia"/>
          <w:lang w:val="en-US" w:eastAsia="zh-CN"/>
        </w:rPr>
        <w:t>采购需求</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投标人提供设备需能够完成接入亳州新能源发展有限公司光伏电站数字化管理平台，需能够兼容现场固德威逆变器等设备。</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cstheme="minorEastAsia"/>
          <w:i w:val="0"/>
          <w:iCs w:val="0"/>
          <w:color w:val="auto"/>
          <w:sz w:val="28"/>
          <w:szCs w:val="28"/>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采购清单</w:t>
      </w:r>
    </w:p>
    <w:p>
      <w:pPr>
        <w:pStyle w:val="2"/>
        <w:rPr>
          <w:rFonts w:hint="eastAsia"/>
          <w:lang w:val="en-US" w:eastAsia="zh-CN"/>
        </w:rPr>
      </w:pPr>
    </w:p>
    <w:tbl>
      <w:tblPr>
        <w:tblStyle w:val="10"/>
        <w:tblW w:w="1027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2"/>
        <w:gridCol w:w="2051"/>
        <w:gridCol w:w="1240"/>
        <w:gridCol w:w="1412"/>
        <w:gridCol w:w="1702"/>
        <w:gridCol w:w="1503"/>
        <w:gridCol w:w="15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5" w:hRule="atLeast"/>
          <w:jc w:val="center"/>
        </w:trPr>
        <w:tc>
          <w:tcPr>
            <w:tcW w:w="8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序号</w:t>
            </w:r>
          </w:p>
        </w:tc>
        <w:tc>
          <w:tcPr>
            <w:tcW w:w="205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直流侧项目容量（kW）</w:t>
            </w:r>
          </w:p>
        </w:tc>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关口点</w:t>
            </w:r>
          </w:p>
        </w:tc>
        <w:tc>
          <w:tcPr>
            <w:tcW w:w="14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并网点</w:t>
            </w:r>
          </w:p>
        </w:tc>
        <w:tc>
          <w:tcPr>
            <w:tcW w:w="17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电能表数量</w:t>
            </w:r>
          </w:p>
        </w:tc>
        <w:tc>
          <w:tcPr>
            <w:tcW w:w="150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远红外数量</w:t>
            </w:r>
          </w:p>
        </w:tc>
        <w:tc>
          <w:tcPr>
            <w:tcW w:w="15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网关数量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jc w:val="center"/>
        </w:trPr>
        <w:tc>
          <w:tcPr>
            <w:tcW w:w="8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205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1106.3</w:t>
            </w:r>
          </w:p>
        </w:tc>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14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17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150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15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jc w:val="center"/>
        </w:trPr>
        <w:tc>
          <w:tcPr>
            <w:tcW w:w="8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205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469.8</w:t>
            </w:r>
          </w:p>
        </w:tc>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14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17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150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15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jc w:val="center"/>
        </w:trPr>
        <w:tc>
          <w:tcPr>
            <w:tcW w:w="8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205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104.4</w:t>
            </w:r>
          </w:p>
        </w:tc>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14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17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150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15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jc w:val="center"/>
        </w:trPr>
        <w:tc>
          <w:tcPr>
            <w:tcW w:w="8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205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548.35</w:t>
            </w:r>
          </w:p>
        </w:tc>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14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17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150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15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jc w:val="center"/>
        </w:trPr>
        <w:tc>
          <w:tcPr>
            <w:tcW w:w="8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205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166.65</w:t>
            </w:r>
          </w:p>
        </w:tc>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14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17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150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15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jc w:val="center"/>
        </w:trPr>
        <w:tc>
          <w:tcPr>
            <w:tcW w:w="8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205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4044</w:t>
            </w:r>
          </w:p>
        </w:tc>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14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w:t>
            </w:r>
          </w:p>
        </w:tc>
        <w:tc>
          <w:tcPr>
            <w:tcW w:w="17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w:t>
            </w:r>
          </w:p>
        </w:tc>
        <w:tc>
          <w:tcPr>
            <w:tcW w:w="150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w:t>
            </w:r>
          </w:p>
        </w:tc>
        <w:tc>
          <w:tcPr>
            <w:tcW w:w="15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jc w:val="center"/>
        </w:trPr>
        <w:tc>
          <w:tcPr>
            <w:tcW w:w="8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w:t>
            </w:r>
          </w:p>
        </w:tc>
        <w:tc>
          <w:tcPr>
            <w:tcW w:w="205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6166.56</w:t>
            </w:r>
          </w:p>
        </w:tc>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14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15</w:t>
            </w:r>
          </w:p>
        </w:tc>
        <w:tc>
          <w:tcPr>
            <w:tcW w:w="17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17</w:t>
            </w:r>
          </w:p>
        </w:tc>
        <w:tc>
          <w:tcPr>
            <w:tcW w:w="150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17</w:t>
            </w:r>
          </w:p>
        </w:tc>
        <w:tc>
          <w:tcPr>
            <w:tcW w:w="15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3" w:hRule="atLeast"/>
          <w:jc w:val="center"/>
        </w:trPr>
        <w:tc>
          <w:tcPr>
            <w:tcW w:w="8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r>
              <w:rPr>
                <w:rFonts w:hint="eastAsia" w:ascii="宋体" w:hAnsi="宋体" w:eastAsia="宋体" w:cs="宋体"/>
                <w:i w:val="0"/>
                <w:iCs w:val="0"/>
                <w:color w:val="000000"/>
                <w:sz w:val="28"/>
                <w:szCs w:val="28"/>
                <w:u w:val="none"/>
                <w:lang w:val="en-US" w:eastAsia="zh-CN"/>
              </w:rPr>
              <w:t>总计</w:t>
            </w:r>
          </w:p>
        </w:tc>
        <w:tc>
          <w:tcPr>
            <w:tcW w:w="205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12606.06</w:t>
            </w:r>
          </w:p>
        </w:tc>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w:t>
            </w:r>
          </w:p>
        </w:tc>
        <w:tc>
          <w:tcPr>
            <w:tcW w:w="14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35</w:t>
            </w:r>
          </w:p>
        </w:tc>
        <w:tc>
          <w:tcPr>
            <w:tcW w:w="17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46</w:t>
            </w:r>
          </w:p>
        </w:tc>
        <w:tc>
          <w:tcPr>
            <w:tcW w:w="150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46</w:t>
            </w:r>
          </w:p>
        </w:tc>
        <w:tc>
          <w:tcPr>
            <w:tcW w:w="15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45</w:t>
            </w:r>
          </w:p>
        </w:tc>
      </w:tr>
    </w:tbl>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lang w:val="en-US" w:eastAsia="zh-CN"/>
        </w:rPr>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pPr>
    </w:p>
    <w:tbl>
      <w:tblPr>
        <w:tblW w:w="687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653"/>
        <w:gridCol w:w="2986"/>
        <w:gridCol w:w="22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238" w:hRule="atLeast"/>
          <w:jc w:val="center"/>
        </w:trPr>
        <w:tc>
          <w:tcPr>
            <w:tcW w:w="165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bookmarkStart w:id="0" w:name="_GoBack"/>
            <w:bookmarkEnd w:id="0"/>
            <w:r>
              <w:rPr>
                <w:rFonts w:hint="eastAsia" w:ascii="宋体" w:hAnsi="宋体" w:eastAsia="宋体" w:cs="宋体"/>
                <w:b/>
                <w:bCs/>
                <w:i w:val="0"/>
                <w:iCs w:val="0"/>
                <w:color w:val="000000"/>
                <w:kern w:val="0"/>
                <w:sz w:val="22"/>
                <w:szCs w:val="22"/>
                <w:u w:val="none"/>
                <w:bdr w:val="none" w:color="auto" w:sz="0" w:space="0"/>
                <w:lang w:val="en-US" w:eastAsia="zh-CN" w:bidi="ar"/>
              </w:rPr>
              <w:t>名称</w:t>
            </w:r>
          </w:p>
        </w:tc>
        <w:tc>
          <w:tcPr>
            <w:tcW w:w="298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功能要求</w:t>
            </w:r>
          </w:p>
        </w:tc>
        <w:tc>
          <w:tcPr>
            <w:tcW w:w="22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bdr w:val="none" w:color="auto" w:sz="0" w:space="0"/>
                <w:lang w:val="en-US" w:eastAsia="zh-CN" w:bidi="ar"/>
              </w:rPr>
            </w:pPr>
            <w:r>
              <w:rPr>
                <w:rFonts w:hint="eastAsia" w:ascii="宋体" w:hAnsi="宋体" w:eastAsia="宋体" w:cs="宋体"/>
                <w:b/>
                <w:bCs/>
                <w:i w:val="0"/>
                <w:iCs w:val="0"/>
                <w:color w:val="000000"/>
                <w:kern w:val="0"/>
                <w:sz w:val="22"/>
                <w:szCs w:val="22"/>
                <w:u w:val="none"/>
                <w:bdr w:val="none" w:color="auto" w:sz="0" w:space="0"/>
                <w:lang w:val="en-US" w:eastAsia="zh-CN" w:bidi="ar"/>
              </w:rPr>
              <w:t>数量</w:t>
            </w:r>
          </w:p>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（单位：台）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8" w:hRule="atLeast"/>
          <w:jc w:val="center"/>
        </w:trPr>
        <w:tc>
          <w:tcPr>
            <w:tcW w:w="165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电能表</w:t>
            </w:r>
          </w:p>
        </w:tc>
        <w:tc>
          <w:tcPr>
            <w:tcW w:w="298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采集并网点和关口点电压电流数据，用于监测光伏电站实时功率</w:t>
            </w:r>
          </w:p>
        </w:tc>
        <w:tc>
          <w:tcPr>
            <w:tcW w:w="22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8" w:hRule="atLeast"/>
          <w:jc w:val="center"/>
        </w:trPr>
        <w:tc>
          <w:tcPr>
            <w:tcW w:w="165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远红外</w:t>
            </w:r>
          </w:p>
        </w:tc>
        <w:tc>
          <w:tcPr>
            <w:tcW w:w="298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采集国网发电量与上网电量数据，用于用能企业电费结算</w:t>
            </w:r>
          </w:p>
        </w:tc>
        <w:tc>
          <w:tcPr>
            <w:tcW w:w="22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31" w:hRule="atLeast"/>
          <w:jc w:val="center"/>
        </w:trPr>
        <w:tc>
          <w:tcPr>
            <w:tcW w:w="165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网关</w:t>
            </w:r>
          </w:p>
        </w:tc>
        <w:tc>
          <w:tcPr>
            <w:tcW w:w="298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转发逆变器数据，用于监测逆变器运行状态与发电数据</w:t>
            </w:r>
          </w:p>
        </w:tc>
        <w:tc>
          <w:tcPr>
            <w:tcW w:w="22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45</w:t>
            </w:r>
          </w:p>
        </w:tc>
      </w:tr>
    </w:tbl>
    <w:p>
      <w:pPr>
        <w:pStyle w:val="2"/>
        <w:rPr>
          <w:rFonts w:hint="default"/>
          <w:lang w:val="en-US" w:eastAsia="zh-CN"/>
        </w:rPr>
      </w:pPr>
    </w:p>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lYjQ0YjE2OTExYWFiNjE1ZmNiYzY0N2Y3ODIzYTcifQ=="/>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C0745B"/>
    <w:rsid w:val="00D34C26"/>
    <w:rsid w:val="00DB29B0"/>
    <w:rsid w:val="00F25095"/>
    <w:rsid w:val="00F67EBA"/>
    <w:rsid w:val="00FF2734"/>
    <w:rsid w:val="01594B35"/>
    <w:rsid w:val="01E0373D"/>
    <w:rsid w:val="032A1114"/>
    <w:rsid w:val="035229D7"/>
    <w:rsid w:val="037405E1"/>
    <w:rsid w:val="038F541B"/>
    <w:rsid w:val="041A71AD"/>
    <w:rsid w:val="04B62533"/>
    <w:rsid w:val="04D354F8"/>
    <w:rsid w:val="04F036EB"/>
    <w:rsid w:val="066824AC"/>
    <w:rsid w:val="066F1D0E"/>
    <w:rsid w:val="06AE3E0A"/>
    <w:rsid w:val="07794418"/>
    <w:rsid w:val="07F95559"/>
    <w:rsid w:val="08334683"/>
    <w:rsid w:val="084C6B81"/>
    <w:rsid w:val="086504F8"/>
    <w:rsid w:val="094762F4"/>
    <w:rsid w:val="0B316DB7"/>
    <w:rsid w:val="0B4D3BF1"/>
    <w:rsid w:val="0EE32E18"/>
    <w:rsid w:val="0F4A52C7"/>
    <w:rsid w:val="118B7221"/>
    <w:rsid w:val="122B630F"/>
    <w:rsid w:val="1409144A"/>
    <w:rsid w:val="15E50ECA"/>
    <w:rsid w:val="16675465"/>
    <w:rsid w:val="1720040C"/>
    <w:rsid w:val="17602EFE"/>
    <w:rsid w:val="17B120CF"/>
    <w:rsid w:val="17B77C73"/>
    <w:rsid w:val="17D11706"/>
    <w:rsid w:val="18963AA9"/>
    <w:rsid w:val="19255C97"/>
    <w:rsid w:val="19FF0946"/>
    <w:rsid w:val="1A29745A"/>
    <w:rsid w:val="1B862808"/>
    <w:rsid w:val="1BA50EE0"/>
    <w:rsid w:val="1BBC447B"/>
    <w:rsid w:val="1C2A3722"/>
    <w:rsid w:val="1E594203"/>
    <w:rsid w:val="1EFC62AD"/>
    <w:rsid w:val="1F586514"/>
    <w:rsid w:val="1F6B2440"/>
    <w:rsid w:val="1FE17043"/>
    <w:rsid w:val="21C916A0"/>
    <w:rsid w:val="221C0459"/>
    <w:rsid w:val="22204F24"/>
    <w:rsid w:val="223B582C"/>
    <w:rsid w:val="232437D5"/>
    <w:rsid w:val="23AA508F"/>
    <w:rsid w:val="253A6668"/>
    <w:rsid w:val="25D7012F"/>
    <w:rsid w:val="25E87F6B"/>
    <w:rsid w:val="26650304"/>
    <w:rsid w:val="26A24E49"/>
    <w:rsid w:val="27CC5A46"/>
    <w:rsid w:val="28205DAC"/>
    <w:rsid w:val="284D3501"/>
    <w:rsid w:val="286E3521"/>
    <w:rsid w:val="299D3B3E"/>
    <w:rsid w:val="2B7D1B09"/>
    <w:rsid w:val="2CA862FE"/>
    <w:rsid w:val="2CBF5B79"/>
    <w:rsid w:val="2DB72D51"/>
    <w:rsid w:val="2EA72D69"/>
    <w:rsid w:val="2FA81E31"/>
    <w:rsid w:val="3025488D"/>
    <w:rsid w:val="318127A4"/>
    <w:rsid w:val="323435E7"/>
    <w:rsid w:val="326E7E26"/>
    <w:rsid w:val="32DD707A"/>
    <w:rsid w:val="335A6BD0"/>
    <w:rsid w:val="34D348B8"/>
    <w:rsid w:val="35F951F0"/>
    <w:rsid w:val="35FC6972"/>
    <w:rsid w:val="36C559EE"/>
    <w:rsid w:val="388008B3"/>
    <w:rsid w:val="39A9599C"/>
    <w:rsid w:val="39E15381"/>
    <w:rsid w:val="3A2B6F44"/>
    <w:rsid w:val="3B2A0FAA"/>
    <w:rsid w:val="3B8406BA"/>
    <w:rsid w:val="3C2F4ACA"/>
    <w:rsid w:val="3D424389"/>
    <w:rsid w:val="3DBC7F10"/>
    <w:rsid w:val="3ED01E68"/>
    <w:rsid w:val="4019701E"/>
    <w:rsid w:val="407C4056"/>
    <w:rsid w:val="4162149D"/>
    <w:rsid w:val="421649E1"/>
    <w:rsid w:val="43313FC3"/>
    <w:rsid w:val="439E2535"/>
    <w:rsid w:val="43CC0E50"/>
    <w:rsid w:val="44C2414A"/>
    <w:rsid w:val="452A0524"/>
    <w:rsid w:val="459359FA"/>
    <w:rsid w:val="46A12F7F"/>
    <w:rsid w:val="47217705"/>
    <w:rsid w:val="47361E51"/>
    <w:rsid w:val="47564260"/>
    <w:rsid w:val="489A45C2"/>
    <w:rsid w:val="49247038"/>
    <w:rsid w:val="4932021F"/>
    <w:rsid w:val="494444F5"/>
    <w:rsid w:val="4BCE6E1F"/>
    <w:rsid w:val="4BED10E7"/>
    <w:rsid w:val="4CA26BF2"/>
    <w:rsid w:val="4D047E1C"/>
    <w:rsid w:val="4D4E1987"/>
    <w:rsid w:val="4D9A16A2"/>
    <w:rsid w:val="4EC40452"/>
    <w:rsid w:val="4F2C6C47"/>
    <w:rsid w:val="4F9957ED"/>
    <w:rsid w:val="502A587C"/>
    <w:rsid w:val="504D489E"/>
    <w:rsid w:val="514364CA"/>
    <w:rsid w:val="51D72884"/>
    <w:rsid w:val="53174839"/>
    <w:rsid w:val="537E791D"/>
    <w:rsid w:val="54372316"/>
    <w:rsid w:val="546122D3"/>
    <w:rsid w:val="54FB1595"/>
    <w:rsid w:val="56026953"/>
    <w:rsid w:val="56A936C4"/>
    <w:rsid w:val="56FE3F90"/>
    <w:rsid w:val="58044C05"/>
    <w:rsid w:val="58600F69"/>
    <w:rsid w:val="591B0458"/>
    <w:rsid w:val="59590F26"/>
    <w:rsid w:val="5A1A187F"/>
    <w:rsid w:val="5BFE59D4"/>
    <w:rsid w:val="5D662547"/>
    <w:rsid w:val="5FDC6467"/>
    <w:rsid w:val="604653D4"/>
    <w:rsid w:val="60CD01D3"/>
    <w:rsid w:val="60D3511D"/>
    <w:rsid w:val="60EB2945"/>
    <w:rsid w:val="61495C3B"/>
    <w:rsid w:val="627831CA"/>
    <w:rsid w:val="642E19FC"/>
    <w:rsid w:val="65695331"/>
    <w:rsid w:val="65FE5602"/>
    <w:rsid w:val="660C2B22"/>
    <w:rsid w:val="66833198"/>
    <w:rsid w:val="672E75A8"/>
    <w:rsid w:val="6783033A"/>
    <w:rsid w:val="679715F1"/>
    <w:rsid w:val="682269E1"/>
    <w:rsid w:val="687E455F"/>
    <w:rsid w:val="69766FE4"/>
    <w:rsid w:val="69A02DFB"/>
    <w:rsid w:val="6A162110"/>
    <w:rsid w:val="6A7603B2"/>
    <w:rsid w:val="6B827EC3"/>
    <w:rsid w:val="6BBC75A6"/>
    <w:rsid w:val="6BC730D8"/>
    <w:rsid w:val="6BDD159D"/>
    <w:rsid w:val="6BF568E6"/>
    <w:rsid w:val="6C8D2FC3"/>
    <w:rsid w:val="7279151A"/>
    <w:rsid w:val="72802C82"/>
    <w:rsid w:val="731E270E"/>
    <w:rsid w:val="73C61A83"/>
    <w:rsid w:val="75BD0595"/>
    <w:rsid w:val="7608705F"/>
    <w:rsid w:val="76984A3E"/>
    <w:rsid w:val="77471FC0"/>
    <w:rsid w:val="777FA5D6"/>
    <w:rsid w:val="77B42785"/>
    <w:rsid w:val="787E1A12"/>
    <w:rsid w:val="78A5543C"/>
    <w:rsid w:val="78D45AD6"/>
    <w:rsid w:val="79317671"/>
    <w:rsid w:val="79D83AC2"/>
    <w:rsid w:val="7DE41F56"/>
    <w:rsid w:val="7E0856E7"/>
    <w:rsid w:val="7E2B43EA"/>
    <w:rsid w:val="7E2C7000"/>
    <w:rsid w:val="7E596D8E"/>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tabs>
        <w:tab w:val="left" w:pos="420"/>
      </w:tabs>
      <w:spacing w:before="340" w:after="330" w:line="578" w:lineRule="auto"/>
      <w:outlineLvl w:val="0"/>
    </w:pPr>
    <w:rPr>
      <w:b/>
      <w:bCs/>
      <w:kern w:val="44"/>
      <w:sz w:val="44"/>
      <w:szCs w:val="44"/>
    </w:rPr>
  </w:style>
  <w:style w:type="paragraph" w:styleId="4">
    <w:name w:val="heading 2"/>
    <w:basedOn w:val="1"/>
    <w:next w:val="1"/>
    <w:autoRedefine/>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5">
    <w:name w:val="heading 3"/>
    <w:basedOn w:val="1"/>
    <w:next w:val="1"/>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2">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99"/>
    <w:pPr>
      <w:tabs>
        <w:tab w:val="left" w:pos="420"/>
      </w:tabs>
      <w:ind w:firstLine="480"/>
    </w:pPr>
    <w:rPr>
      <w:rFonts w:ascii="等线" w:hAnsi="等线" w:eastAsia="等线" w:cs="等线"/>
      <w:lang w:val="zh-CN" w:bidi="zh-CN"/>
    </w:rPr>
  </w:style>
  <w:style w:type="paragraph" w:styleId="6">
    <w:name w:val="Body Text Indent"/>
    <w:basedOn w:val="1"/>
    <w:autoRedefine/>
    <w:qFormat/>
    <w:uiPriority w:val="0"/>
    <w:pPr>
      <w:spacing w:after="120" w:afterLines="0"/>
      <w:ind w:left="420" w:leftChars="200"/>
    </w:pPr>
  </w:style>
  <w:style w:type="paragraph" w:styleId="7">
    <w:name w:val="Plain Text"/>
    <w:autoRedefine/>
    <w:qFormat/>
    <w:uiPriority w:val="0"/>
    <w:pPr>
      <w:widowControl w:val="0"/>
      <w:jc w:val="both"/>
    </w:pPr>
    <w:rPr>
      <w:rFonts w:ascii="宋体" w:hAnsi="Courier New" w:eastAsiaTheme="minorEastAsia" w:cstheme="minorBidi"/>
      <w:kern w:val="2"/>
      <w:sz w:val="21"/>
      <w:szCs w:val="20"/>
      <w:lang w:val="en-US" w:eastAsia="zh-CN" w:bidi="ar-SA"/>
    </w:rPr>
  </w:style>
  <w:style w:type="paragraph" w:styleId="8">
    <w:name w:val="envelope return"/>
    <w:basedOn w:val="1"/>
    <w:autoRedefine/>
    <w:qFormat/>
    <w:uiPriority w:val="0"/>
    <w:pPr>
      <w:snapToGrid w:val="0"/>
    </w:pPr>
    <w:rPr>
      <w:rFonts w:ascii="Arial" w:hAnsi="Arial"/>
      <w:szCs w:val="20"/>
    </w:rPr>
  </w:style>
  <w:style w:type="paragraph" w:styleId="9">
    <w:name w:val="Body Text First Indent 2"/>
    <w:basedOn w:val="6"/>
    <w:next w:val="1"/>
    <w:autoRedefine/>
    <w:unhideWhenUsed/>
    <w:qFormat/>
    <w:uiPriority w:val="0"/>
    <w:pPr>
      <w:ind w:firstLine="420"/>
    </w:p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Table Paragraph"/>
    <w:basedOn w:val="1"/>
    <w:autoRedefine/>
    <w:qFormat/>
    <w:uiPriority w:val="1"/>
    <w:pPr>
      <w:autoSpaceDE w:val="0"/>
      <w:autoSpaceDN w:val="0"/>
      <w:jc w:val="left"/>
    </w:pPr>
    <w:rPr>
      <w:rFonts w:ascii="宋体" w:hAnsi="宋体" w:eastAsia="宋体" w:cs="宋体"/>
      <w:kern w:val="0"/>
      <w:sz w:val="22"/>
    </w:rPr>
  </w:style>
  <w:style w:type="table" w:customStyle="1" w:styleId="14">
    <w:name w:val="Table Normal"/>
    <w:autoRedefine/>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72</Words>
  <Characters>72</Characters>
  <Lines>22</Lines>
  <Paragraphs>6</Paragraphs>
  <TotalTime>0</TotalTime>
  <ScaleCrop>false</ScaleCrop>
  <LinksUpToDate>false</LinksUpToDate>
  <CharactersWithSpaces>72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JK_CH</cp:lastModifiedBy>
  <cp:lastPrinted>2021-05-25T08:19:00Z</cp:lastPrinted>
  <dcterms:modified xsi:type="dcterms:W3CDTF">2024-04-25T02:41:51Z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ECC8566045A84053B9B6B5C8CA024709</vt:lpwstr>
  </property>
</Properties>
</file>