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附件</w:t>
      </w:r>
      <w:r>
        <w:rPr>
          <w:rFonts w:hint="eastAsia" w:asciiTheme="minorEastAsia" w:hAnsiTheme="minorEastAsia" w:cstheme="minorEastAsia"/>
          <w:i w:val="0"/>
          <w:iCs w:val="0"/>
          <w:color w:val="auto"/>
          <w:sz w:val="28"/>
          <w:szCs w:val="28"/>
          <w:highlight w:val="none"/>
          <w:u w:val="none"/>
          <w:lang w:val="en-US" w:eastAsia="zh-CN"/>
        </w:rPr>
        <w:t>1：</w:t>
      </w:r>
      <w:r>
        <w:rPr>
          <w:rFonts w:hint="eastAsia" w:asciiTheme="minorEastAsia" w:hAnsiTheme="minorEastAsia" w:eastAsiaTheme="minorEastAsia" w:cstheme="minorEastAsia"/>
          <w:i w:val="0"/>
          <w:iCs w:val="0"/>
          <w:color w:val="auto"/>
          <w:sz w:val="28"/>
          <w:szCs w:val="28"/>
          <w:highlight w:val="none"/>
          <w:u w:val="none"/>
          <w:lang w:val="en-US" w:eastAsia="zh-CN"/>
        </w:rPr>
        <w:t>采购需求</w:t>
      </w: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采购需求</w:t>
      </w:r>
    </w:p>
    <w:p>
      <w:pPr>
        <w:keepNext w:val="0"/>
        <w:keepLines w:val="0"/>
        <w:pageBreakBefore w:val="0"/>
        <w:widowControl w:val="0"/>
        <w:numPr>
          <w:ilvl w:val="0"/>
          <w:numId w:val="1"/>
        </w:numPr>
        <w:kinsoku/>
        <w:wordWrap w:val="0"/>
        <w:overflowPunct/>
        <w:topLinePunct w:val="0"/>
        <w:autoSpaceDE/>
        <w:autoSpaceDN/>
        <w:bidi w:val="0"/>
        <w:adjustRightInd/>
        <w:snapToGrid/>
        <w:spacing w:line="430" w:lineRule="exact"/>
        <w:textAlignment w:val="auto"/>
        <w:rPr>
          <w:rFonts w:hint="eastAsia" w:ascii="Times New Roman" w:hAnsi="Times New Roman" w:cs="Times New Roman"/>
          <w:kern w:val="0"/>
          <w:sz w:val="28"/>
          <w:szCs w:val="28"/>
          <w:highlight w:val="none"/>
          <w:lang w:val="en-US" w:eastAsia="zh-CN"/>
        </w:rPr>
      </w:pPr>
      <w:r>
        <w:rPr>
          <w:rFonts w:hint="eastAsia" w:ascii="Times New Roman" w:hAnsi="Times New Roman" w:cs="Times New Roman"/>
          <w:kern w:val="0"/>
          <w:sz w:val="28"/>
          <w:szCs w:val="28"/>
          <w:highlight w:val="none"/>
          <w:lang w:val="en-US" w:eastAsia="zh-CN"/>
        </w:rPr>
        <w:t>工作内容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1、</w:t>
      </w:r>
      <w:r>
        <w:rPr>
          <w:rFonts w:hint="default" w:asciiTheme="minorEastAsia" w:hAnsiTheme="minorEastAsia" w:eastAsiaTheme="minorEastAsia" w:cstheme="minorEastAsia"/>
          <w:sz w:val="28"/>
          <w:szCs w:val="28"/>
          <w:highlight w:val="none"/>
          <w:lang w:val="en-US" w:eastAsia="zh-CN"/>
        </w:rPr>
        <w:t>包括但不限于相关物资接收、卸车、倒运、仓储、保管，测量放线，屋面防水卷材铺设，水泥墩摆放，光伏支架制作安装，组件安装，逆变器、并网柜（箱）、接线箱及其基础施工，支架安装，围栏安装，母线槽安装，桥架安装，防雷接地系统，光伏区低压电缆沟土石方工程，电缆井施工，线路标志、低压电缆敷设及配管安装，清洗系统设备安装，监控系统安装等除钢结构专业分包工程以外的所有劳务工作，具体以施工图纸为准；施工，协调，配合调试、验收、并网、移交，施工范围内工作的工程质量保证、工程质量保修期限的服务；2年免费运维；清扫道路、交通秩序维护等满足现场要求的施工工作。</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2、</w:t>
      </w:r>
      <w:r>
        <w:rPr>
          <w:rFonts w:hint="default" w:asciiTheme="minorEastAsia" w:hAnsiTheme="minorEastAsia" w:eastAsiaTheme="minorEastAsia" w:cstheme="minorEastAsia"/>
          <w:sz w:val="28"/>
          <w:szCs w:val="28"/>
          <w:highlight w:val="none"/>
          <w:lang w:val="en-US" w:eastAsia="zh-CN"/>
        </w:rPr>
        <w:t>招标范围没有明确描述，但根据施工图纸、标准/规范、设计与施工方案等明示或者默示应属于乙方完成本分包工程应当完成的工作内容。</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3、</w:t>
      </w:r>
      <w:r>
        <w:rPr>
          <w:rFonts w:hint="default" w:asciiTheme="minorEastAsia" w:hAnsiTheme="minorEastAsia" w:eastAsiaTheme="minorEastAsia" w:cstheme="minorEastAsia"/>
          <w:sz w:val="28"/>
          <w:szCs w:val="28"/>
          <w:highlight w:val="none"/>
          <w:lang w:val="en-US" w:eastAsia="zh-CN"/>
        </w:rPr>
        <w:t>招标人提供的材料由中标人负责提报用量和保管，超过清单及超过合理损耗量部分由中标人承担。</w:t>
      </w:r>
    </w:p>
    <w:p>
      <w:pPr>
        <w:pStyle w:val="2"/>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二、采购人要求</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合同外发生的零星工程，供应商应积极配合施工，招标人按照大工2</w:t>
      </w:r>
      <w:bookmarkStart w:id="0" w:name="_GoBack"/>
      <w:bookmarkEnd w:id="0"/>
      <w:r>
        <w:rPr>
          <w:rFonts w:hint="default" w:asciiTheme="minorEastAsia" w:hAnsiTheme="minorEastAsia" w:eastAsiaTheme="minorEastAsia" w:cstheme="minorEastAsia"/>
          <w:sz w:val="28"/>
          <w:szCs w:val="28"/>
          <w:highlight w:val="none"/>
          <w:lang w:val="en-US" w:eastAsia="zh-CN"/>
        </w:rPr>
        <w:t>90元每日每人、小工150元每日每人的标准，据实与供应商结算；</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拟派人员每月在劳务作业现场的时间，每月在工地不少于24天，每少一天，供应商应承担1000元/天的违约金。</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3、供应商所有特种作业人员必须持证上岗。</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default" w:asciiTheme="minorEastAsia" w:hAnsiTheme="minorEastAsia" w:eastAsiaTheme="minorEastAsia" w:cstheme="minorEastAsia"/>
          <w:sz w:val="28"/>
          <w:szCs w:val="28"/>
          <w:highlight w:val="none"/>
          <w:lang w:val="en-US" w:eastAsia="zh-CN"/>
        </w:rPr>
        <w:t>供应商提供的辅助材料范围：石棉橡胶板、塑料薄膜、聚四氟乙烯生料带、三色塑料带、钢钉、对拉螺栓、六角螺栓、膨胀螺栓 、低碳钢焊条、砂纸、铁钉、垫铁、塑料胀管 、钢压条、光漆、调和漆、防锈漆、粘结剂、自粘性橡胶带、石棉灰 、输水软管、橡胶软管、黑玛钢活接头、黑玛钢六角内接头、黑玛钢弯头、固定卡子、黑玛钢管箍、电气绝缘胶带 、胶木板、难燃塑料管卡子、铝接线端子、铜接地端子带螺栓、电缆吊挂、镀锌电缆卡子、位号牌、养护土工布、B1级橡塑保温材料、成品管卡、压力表等以及单项材料项目总使用量金额不超过500元的材料。</w:t>
      </w:r>
    </w:p>
    <w:p>
      <w:pPr>
        <w:pStyle w:val="2"/>
        <w:rPr>
          <w:rFonts w:hint="default" w:asciiTheme="minorEastAsia" w:hAnsiTheme="minorEastAsia" w:eastAsiaTheme="minorEastAsia" w:cstheme="minorEastAsia"/>
          <w:sz w:val="28"/>
          <w:szCs w:val="28"/>
          <w:highlight w:val="none"/>
          <w:lang w:val="en-US" w:eastAsia="zh-CN"/>
        </w:rPr>
      </w:pPr>
    </w:p>
    <w:p>
      <w:pPr>
        <w:pStyle w:val="2"/>
        <w:numPr>
          <w:numId w:val="0"/>
        </w:numPr>
        <w:rPr>
          <w:rFonts w:hint="default"/>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7AD86F"/>
    <w:multiLevelType w:val="singleLevel"/>
    <w:tmpl w:val="C67AD86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dit="readOnly"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yMzIzODYyOGIxNTlmZjEyNzg4MDliNWIzNWViYTcifQ=="/>
  </w:docVars>
  <w:rsids>
    <w:rsidRoot w:val="009613ED"/>
    <w:rsid w:val="00044BC6"/>
    <w:rsid w:val="000949EF"/>
    <w:rsid w:val="00134148"/>
    <w:rsid w:val="002E3A9F"/>
    <w:rsid w:val="003339BF"/>
    <w:rsid w:val="003C148E"/>
    <w:rsid w:val="00537807"/>
    <w:rsid w:val="007E63C5"/>
    <w:rsid w:val="007F121B"/>
    <w:rsid w:val="007F72B2"/>
    <w:rsid w:val="00855338"/>
    <w:rsid w:val="008A2E01"/>
    <w:rsid w:val="009613ED"/>
    <w:rsid w:val="00AD1294"/>
    <w:rsid w:val="00C0745B"/>
    <w:rsid w:val="00D34C26"/>
    <w:rsid w:val="00DB29B0"/>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2E75A8"/>
    <w:rsid w:val="6783033A"/>
    <w:rsid w:val="679715F1"/>
    <w:rsid w:val="682269E1"/>
    <w:rsid w:val="687E455F"/>
    <w:rsid w:val="69766FE4"/>
    <w:rsid w:val="69A02DFB"/>
    <w:rsid w:val="6A162110"/>
    <w:rsid w:val="6A7603B2"/>
    <w:rsid w:val="6B827EC3"/>
    <w:rsid w:val="6BBC75A6"/>
    <w:rsid w:val="6BC730D8"/>
    <w:rsid w:val="6BDD159D"/>
    <w:rsid w:val="6BF568E6"/>
    <w:rsid w:val="6C8D2FC3"/>
    <w:rsid w:val="6D8C1E7A"/>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 w:val="BFBB7CA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0"/>
      </w:tabs>
      <w:spacing w:before="340" w:after="330" w:line="578" w:lineRule="auto"/>
      <w:outlineLvl w:val="0"/>
    </w:pPr>
    <w:rPr>
      <w:b/>
      <w:bCs/>
      <w:kern w:val="44"/>
      <w:sz w:val="44"/>
      <w:szCs w:val="44"/>
    </w:rPr>
  </w:style>
  <w:style w:type="paragraph" w:styleId="4">
    <w:name w:val="heading 2"/>
    <w:basedOn w:val="1"/>
    <w:next w:val="5"/>
    <w:autoRedefine/>
    <w:unhideWhenUsed/>
    <w:qFormat/>
    <w:uiPriority w:val="0"/>
    <w:pPr>
      <w:keepNext/>
      <w:keepLines/>
      <w:widowControl/>
      <w:tabs>
        <w:tab w:val="left" w:pos="420"/>
      </w:tabs>
      <w:spacing w:before="260" w:after="260" w:line="416" w:lineRule="auto"/>
      <w:jc w:val="left"/>
      <w:outlineLvl w:val="1"/>
    </w:pPr>
    <w:rPr>
      <w:rFonts w:asciiTheme="majorHAnsi" w:hAnsiTheme="majorHAnsi" w:eastAsiaTheme="majorEastAsia" w:cstheme="majorBidi"/>
      <w:b/>
      <w:bCs/>
      <w:sz w:val="32"/>
      <w:szCs w:val="32"/>
    </w:rPr>
  </w:style>
  <w:style w:type="paragraph" w:styleId="5">
    <w:name w:val="heading 3"/>
    <w:basedOn w:val="1"/>
    <w:next w:val="1"/>
    <w:unhideWhenUsed/>
    <w:qFormat/>
    <w:uiPriority w:val="0"/>
    <w:pPr>
      <w:keepNext/>
      <w:keepLines/>
      <w:widowControl/>
      <w:tabs>
        <w:tab w:val="left" w:pos="420"/>
      </w:tabs>
      <w:spacing w:before="260" w:after="260" w:line="416" w:lineRule="auto"/>
      <w:jc w:val="left"/>
      <w:outlineLvl w:val="2"/>
    </w:pPr>
    <w:rPr>
      <w:rFonts w:ascii="Calibri" w:hAnsi="Calibri" w:eastAsia="宋体"/>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99"/>
    <w:pPr>
      <w:tabs>
        <w:tab w:val="left" w:pos="420"/>
      </w:tabs>
      <w:ind w:firstLine="480"/>
    </w:pPr>
    <w:rPr>
      <w:rFonts w:ascii="等线" w:hAnsi="等线" w:eastAsia="等线" w:cs="等线"/>
      <w:lang w:val="zh-CN" w:bidi="zh-CN"/>
    </w:rPr>
  </w:style>
  <w:style w:type="paragraph" w:styleId="6">
    <w:name w:val="Body Text Indent"/>
    <w:basedOn w:val="1"/>
    <w:next w:val="7"/>
    <w:qFormat/>
    <w:uiPriority w:val="0"/>
    <w:pPr>
      <w:spacing w:after="120" w:afterLines="0"/>
      <w:ind w:left="420" w:leftChars="200"/>
    </w:pPr>
  </w:style>
  <w:style w:type="paragraph" w:styleId="7">
    <w:name w:val="envelope return"/>
    <w:basedOn w:val="1"/>
    <w:autoRedefine/>
    <w:qFormat/>
    <w:uiPriority w:val="0"/>
    <w:pPr>
      <w:snapToGrid w:val="0"/>
    </w:pPr>
    <w:rPr>
      <w:rFonts w:ascii="Arial" w:hAnsi="Arial"/>
      <w:szCs w:val="20"/>
    </w:rPr>
  </w:style>
  <w:style w:type="paragraph" w:styleId="8">
    <w:name w:val="Plain Text"/>
    <w:qFormat/>
    <w:uiPriority w:val="0"/>
    <w:pPr>
      <w:widowControl w:val="0"/>
      <w:jc w:val="both"/>
    </w:pPr>
    <w:rPr>
      <w:rFonts w:ascii="宋体" w:hAnsi="Courier New" w:eastAsiaTheme="minorEastAsia" w:cstheme="minorBidi"/>
      <w:kern w:val="2"/>
      <w:sz w:val="21"/>
      <w:szCs w:val="20"/>
      <w:lang w:val="en-US" w:eastAsia="zh-CN" w:bidi="ar-SA"/>
    </w:rPr>
  </w:style>
  <w:style w:type="paragraph" w:styleId="9">
    <w:name w:val="Body Text First Indent 2"/>
    <w:basedOn w:val="6"/>
    <w:next w:val="1"/>
    <w:unhideWhenUsed/>
    <w:qFormat/>
    <w:uiPriority w:val="0"/>
    <w:pPr>
      <w:ind w:firstLine="420"/>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pPr>
      <w:autoSpaceDE w:val="0"/>
      <w:autoSpaceDN w:val="0"/>
      <w:jc w:val="left"/>
    </w:pPr>
    <w:rPr>
      <w:rFonts w:ascii="宋体" w:hAnsi="宋体" w:eastAsia="宋体" w:cs="宋体"/>
      <w:kern w:val="0"/>
      <w:sz w:val="22"/>
    </w:rPr>
  </w:style>
  <w:style w:type="table" w:customStyle="1" w:styleId="14">
    <w:name w:val="Table Normal"/>
    <w:autoRedefine/>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72</Words>
  <Characters>72</Characters>
  <Lines>22</Lines>
  <Paragraphs>6</Paragraphs>
  <TotalTime>0</TotalTime>
  <ScaleCrop>false</ScaleCrop>
  <LinksUpToDate>false</LinksUpToDate>
  <CharactersWithSpaces>72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2021-05-19T09:44:00Z</dcterms:created>
  <dc:creator>亳州公交维修公司申博</dc:creator>
  <cp:lastModifiedBy>溺小夜</cp:lastModifiedBy>
  <cp:lastPrinted>2021-05-25T08:19:00Z</cp:lastPrinted>
  <dcterms:modified xsi:type="dcterms:W3CDTF">2024-04-24T07:41:29Z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ECC8566045A84053B9B6B5C8CA024709</vt:lpwstr>
  </property>
</Properties>
</file>