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水安凤栖上院34号地块工程项目预拌砂浆采购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地址：亳州交通投资控股集团有限公司9楼法务部（药都路与希夷大道交叉口西北角9楼）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水安凤栖上院34号地块工程项目预拌砂浆采购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2024年4月   日 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2583"/>
      <w:bookmarkStart w:id="2" w:name="_Toc247527834"/>
      <w:bookmarkStart w:id="3" w:name="_Toc152045794"/>
      <w:bookmarkStart w:id="4" w:name="_Toc30083521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水安凤栖上院34号地块工程项目预拌砂浆采购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（项目编号：BZJK-2024-   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水安凤栖上院34号地块工程项目预拌砂浆采购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（项目编号：BZJK-2024-   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每月亳州市建设工程造价信息系统公布建材不含税价格为基准，基数的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（费率）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为投标总报价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，另提供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（税率）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增值税专用发票，供货期：自合同签订之日起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日历天内完成供货，质量标准：符合国家、地方、行业现行相关规范合格标准且满足采购人需求。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default"/>
          <w:lang w:val="en-US" w:eastAsia="zh-CN"/>
        </w:rPr>
      </w:pPr>
      <w:bookmarkStart w:id="6" w:name="_GoBack"/>
      <w:bookmarkEnd w:id="6"/>
      <w:r>
        <w:rPr>
          <w:rFonts w:hint="eastAsia"/>
          <w:lang w:val="en-US" w:eastAsia="zh-CN"/>
        </w:rPr>
        <w:t>注：</w:t>
      </w:r>
      <w:r>
        <w:rPr>
          <w:rFonts w:hint="eastAsia"/>
          <w:highlight w:val="yellow"/>
          <w:lang w:val="en-US" w:eastAsia="zh-CN"/>
        </w:rPr>
        <w:t>本项目此表可不用填写。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2.提供招标人指定的业绩合同复印件或扫描件，加盖供应商单位公章；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3.提供供应商信用中国查询证明的复印件或扫描件，加盖供应商单位公章；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40293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506E2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96F58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BD6EA3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225C8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205620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7E8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80293B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76334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C3E5B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AD436E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84C76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1EB4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4B7101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autoRedefine/>
    <w:qFormat/>
    <w:uiPriority w:val="0"/>
    <w:pPr>
      <w:ind w:firstLine="420" w:firstLineChars="1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2024-04-12T08:18:00Z</cp:lastPrinted>
  <dcterms:modified xsi:type="dcterms:W3CDTF">2024-04-18T08:21:00Z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E2CB090A92CA4F34AC5824E49CC36B1F</vt:lpwstr>
  </property>
</Properties>
</file>