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亳州上善环保科技工程有限公司环卫垃圾清运服务采购项目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heme="minorEastAsia" w:hAnsiTheme="minorEastAsia" w:cstheme="minorEastAsia"/>
          <w:sz w:val="28"/>
          <w:szCs w:val="28"/>
          <w:highlight w:val="none"/>
          <w:lang w:val="en-US" w:eastAsia="zh-CN"/>
        </w:rPr>
        <w:t>BZSSCG-2024-04002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spacing w:line="220" w:lineRule="atLeas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地址：亳州市谯城区临涡北路谯城会客厅对面上善环保科技工程有限公司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 xml:space="preserve"> 亳州上善环保科技工程有限公司环卫垃圾清运服务采购项目响应文件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cstheme="minorEastAsia"/>
                <w:sz w:val="28"/>
                <w:szCs w:val="28"/>
                <w:highlight w:val="none"/>
                <w:lang w:val="en-US" w:eastAsia="zh-CN"/>
              </w:rPr>
              <w:t>BZSSCG-2024-04002</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 xml:space="preserve">在 </w:t>
            </w:r>
            <w:r>
              <w:rPr>
                <w:rFonts w:hint="eastAsia" w:ascii="Times New Roman" w:hAnsi="Times New Roman" w:cs="Times New Roman"/>
                <w:szCs w:val="21"/>
                <w:highlight w:val="none"/>
                <w:u w:val="none"/>
                <w:lang w:val="en-US" w:eastAsia="zh-CN"/>
              </w:rPr>
              <w:t>2024 年 4月24 日 12 时 00 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2583"/>
      <w:bookmarkStart w:id="2" w:name="_Toc152045794"/>
      <w:bookmarkStart w:id="3" w:name="_Toc300835216"/>
      <w:bookmarkStart w:id="4" w:name="_Toc144974862"/>
      <w:bookmarkStart w:id="5" w:name="_Toc24751428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亳州上善环保科技工程有限公司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亳州上善环保科技工程有限公司环卫垃圾清运服务采购项目</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BZ</w:t>
      </w:r>
      <w:r>
        <w:rPr>
          <w:rFonts w:hint="default" w:ascii="Times New Roman" w:hAnsi="Times New Roman" w:cs="Times New Roman"/>
          <w:szCs w:val="21"/>
          <w:u w:val="single"/>
          <w:lang w:val="en-US" w:eastAsia="zh-CN"/>
        </w:rPr>
        <w:t>SSCG-2024-0</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002））</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亳州上善环保科技工程有限公司环卫垃圾清运服务采购项目</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BZ</w:t>
      </w:r>
      <w:r>
        <w:rPr>
          <w:rFonts w:hint="default" w:ascii="Times New Roman" w:hAnsi="Times New Roman" w:cs="Times New Roman"/>
          <w:szCs w:val="21"/>
          <w:u w:val="single"/>
          <w:lang w:val="en-US" w:eastAsia="zh-CN"/>
        </w:rPr>
        <w:t>SSCG-2024-0</w:t>
      </w:r>
      <w:r>
        <w:rPr>
          <w:rFonts w:hint="eastAsia" w:ascii="Times New Roman" w:hAnsi="Times New Roman" w:cs="Times New Roman"/>
          <w:szCs w:val="21"/>
          <w:u w:val="single"/>
          <w:lang w:val="en-US" w:eastAsia="zh-CN"/>
        </w:rPr>
        <w:t>4</w:t>
      </w:r>
      <w:r>
        <w:rPr>
          <w:rFonts w:hint="default" w:ascii="Times New Roman" w:hAnsi="Times New Roman" w:cs="Times New Roman"/>
          <w:szCs w:val="21"/>
          <w:u w:val="single"/>
          <w:lang w:val="en-US" w:eastAsia="zh-CN"/>
        </w:rPr>
        <w:t>002）</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元/</w:t>
      </w:r>
      <w:r>
        <w:rPr>
          <w:rFonts w:hint="eastAsia" w:ascii="Times New Roman" w:hAnsi="Times New Roman" w:cs="Times New Roman"/>
          <w:szCs w:val="21"/>
          <w:u w:val="none"/>
          <w:lang w:val="en-US" w:eastAsia="zh-CN"/>
        </w:rPr>
        <w:t>次（税率3%）</w:t>
      </w:r>
      <w:r>
        <w:rPr>
          <w:rFonts w:hint="eastAsia" w:ascii="Times New Roman" w:hAnsi="Times New Roman" w:cs="Times New Roman"/>
          <w:szCs w:val="21"/>
          <w:lang w:val="en-US" w:eastAsia="zh-CN"/>
        </w:rPr>
        <w:t>，服务期限：服务期一年。质量标准：符合采购方要求，满足行业现行相关规范合格标准。</w:t>
      </w:r>
      <w:permEnd w:id="3"/>
      <w:bookmarkStart w:id="6" w:name="_GoBack"/>
      <w:bookmarkEnd w:id="6"/>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询价</w:t>
      </w:r>
      <w:r>
        <w:rPr>
          <w:rFonts w:hint="default" w:ascii="黑体" w:hAnsi="黑体" w:eastAsia="黑体" w:cs="黑体"/>
          <w:b w:val="0"/>
          <w:bCs w:val="0"/>
          <w:color w:val="000000"/>
          <w:sz w:val="32"/>
          <w:szCs w:val="32"/>
          <w:lang w:val="en-US" w:eastAsia="zh-CN"/>
        </w:rPr>
        <w:t>保证金</w:t>
      </w:r>
      <w:r>
        <w:rPr>
          <w:rFonts w:hint="eastAsia" w:ascii="黑体" w:hAnsi="黑体" w:eastAsia="黑体" w:cs="黑体"/>
          <w:b w:val="0"/>
          <w:bCs w:val="0"/>
          <w:color w:val="000000"/>
          <w:sz w:val="32"/>
          <w:szCs w:val="32"/>
          <w:lang w:val="en-US" w:eastAsia="zh-CN"/>
        </w:rPr>
        <w:t>（本项目不需要）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default" w:ascii="黑体" w:hAnsi="黑体" w:eastAsia="黑体" w:cs="黑体"/>
          <w:b w:val="0"/>
          <w:bCs w:val="0"/>
          <w:color w:val="000000"/>
          <w:sz w:val="32"/>
          <w:szCs w:val="32"/>
          <w:lang w:val="en-US" w:eastAsia="zh-CN"/>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税率</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清运垃圾池沉淀物垃圾</w:t>
            </w:r>
          </w:p>
        </w:tc>
        <w:tc>
          <w:tcPr>
            <w:tcW w:w="1134"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次</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default" w:ascii="Times New Roman" w:hAnsi="Times New Roman" w:cs="Times New Roman" w:eastAsiaTheme="minorEastAsia"/>
                <w:vertAlign w:val="baseline"/>
                <w:lang w:val="en-US" w:eastAsia="zh-CN"/>
              </w:rPr>
            </w:pPr>
          </w:p>
        </w:tc>
        <w:tc>
          <w:tcPr>
            <w:tcW w:w="2001" w:type="dxa"/>
            <w:vAlign w:val="top"/>
          </w:tcPr>
          <w:p>
            <w:pPr>
              <w:jc w:val="center"/>
              <w:rPr>
                <w:rFonts w:hint="eastAsia" w:ascii="Times New Roman" w:hAnsi="Times New Roman" w:cs="Times New Roman" w:eastAsiaTheme="minorEastAsia"/>
                <w:vertAlign w:val="baseline"/>
                <w:lang w:eastAsia="zh-CN"/>
              </w:rPr>
            </w:pPr>
            <w:r>
              <w:rPr>
                <w:rFonts w:hint="default" w:ascii="Times New Roman" w:hAnsi="Times New Roman" w:cs="Times New Roman"/>
                <w:vertAlign w:val="baseline"/>
              </w:rPr>
              <w:t>包含</w:t>
            </w:r>
            <w:r>
              <w:rPr>
                <w:rFonts w:hint="eastAsia" w:ascii="Times New Roman" w:hAnsi="Times New Roman" w:cs="Times New Roman"/>
                <w:vertAlign w:val="baseline"/>
                <w:lang w:val="en-US" w:eastAsia="zh-CN"/>
              </w:rPr>
              <w:t>清运所有费用</w:t>
            </w:r>
            <w:r>
              <w:rPr>
                <w:rFonts w:hint="eastAsia" w:ascii="Times New Roman" w:hAnsi="Times New Roman" w:cs="Times New Roman"/>
                <w:vertAlign w:val="baseline"/>
                <w:lang w:eastAsia="zh-CN"/>
              </w:rPr>
              <w:t>。</w:t>
            </w: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注：1.提供供应商营业执照的复印件或扫描件，加盖供应商单位公章；2.资质认证；3.提供业绩合同复印件或扫描件，加盖供应商单位公章……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BCEB25-D7EC-49FF-B1AF-B43EBD27D14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FFA749B7-FA19-42D4-AD64-B6B443CC455C}"/>
  </w:font>
  <w:font w:name="方正小标宋简体">
    <w:panose1 w:val="02000000000000000000"/>
    <w:charset w:val="86"/>
    <w:family w:val="auto"/>
    <w:pitch w:val="default"/>
    <w:sig w:usb0="00000001" w:usb1="08000000" w:usb2="00000000" w:usb3="00000000" w:csb0="00040000" w:csb1="00000000"/>
    <w:embedRegular r:id="rId3" w:fontKey="{1EF249F0-EA86-4553-B4FC-352A344A4B65}"/>
  </w:font>
  <w:font w:name="楷体">
    <w:panose1 w:val="02010609060101010101"/>
    <w:charset w:val="86"/>
    <w:family w:val="auto"/>
    <w:pitch w:val="default"/>
    <w:sig w:usb0="800002BF" w:usb1="38CF7CFA" w:usb2="00000016" w:usb3="00000000" w:csb0="00040001" w:csb1="00000000"/>
    <w:embedRegular r:id="rId4" w:fontKey="{65EAE9B8-DE73-4DA5-9E22-983C54308ECA}"/>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3CEE6F"/>
    <w:multiLevelType w:val="singleLevel"/>
    <w:tmpl w:val="A03CEE6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oNotDisplayPageBoundaries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kMDgyYWYxOTgyNWY5MTU0YzBiNDdiMWVlYjZhNjg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3658"/>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8D5C89"/>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463806"/>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2B4DD5"/>
    <w:rsid w:val="1D2C1441"/>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25304E"/>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066957"/>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92E2E"/>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82F8C"/>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047007"/>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970D1"/>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7599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7EB2D8A"/>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BF6C4A"/>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A5949"/>
    <w:rsid w:val="6D4F3914"/>
    <w:rsid w:val="6D6A2DB3"/>
    <w:rsid w:val="6D6A69AA"/>
    <w:rsid w:val="6D775BF4"/>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C823A7"/>
    <w:rsid w:val="71F63F6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1524</Words>
  <Characters>1549</Characters>
  <Lines>0</Lines>
  <Paragraphs>0</Paragraphs>
  <TotalTime>5</TotalTime>
  <ScaleCrop>false</ScaleCrop>
  <LinksUpToDate>false</LinksUpToDate>
  <CharactersWithSpaces>2397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大宝〢小寶</cp:lastModifiedBy>
  <cp:lastPrinted>2021-03-03T02:52:00Z</cp:lastPrinted>
  <dcterms:modified xsi:type="dcterms:W3CDTF">2024-04-18T02:11:11Z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C8A011CF2BB94D159E324CF3C547624E_13</vt:lpwstr>
  </property>
</Properties>
</file>