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亳州逸合府一期施工总承包项目劳务分包及</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模板工程专业分包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2024年4</w:t>
      </w:r>
      <w:r>
        <w:rPr>
          <w:rFonts w:hint="eastAsia" w:ascii="Times New Roman" w:hAnsi="Times New Roman" w:eastAsia="楷体" w:cs="Times New Roman"/>
          <w:kern w:val="0"/>
          <w:sz w:val="32"/>
          <w:szCs w:val="32"/>
          <w:highlight w:val="none"/>
          <w:u w:val="none"/>
          <w:shd w:val="clear" w:color="auto" w:fill="auto"/>
          <w:lang w:val="en-US" w:eastAsia="zh-CN"/>
        </w:rPr>
        <w:t>月11日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亳州逸合府一期施工总承包项目劳务分包及模板工程专业分包</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bookmarkStart w:id="0" w:name="_Toc246996166"/>
      <w:bookmarkStart w:id="1" w:name="_Toc247085680"/>
      <w:bookmarkStart w:id="2" w:name="_Toc152045519"/>
      <w:bookmarkStart w:id="3" w:name="_Toc179632536"/>
      <w:bookmarkStart w:id="4" w:name="_Toc296602410"/>
      <w:bookmarkStart w:id="5" w:name="_Toc246996909"/>
      <w:bookmarkStart w:id="6" w:name="_Toc144974487"/>
      <w:bookmarkStart w:id="7" w:name="_Toc15204229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5520"/>
      <w:bookmarkStart w:id="9" w:name="_Toc247085681"/>
      <w:bookmarkStart w:id="10" w:name="_Toc179632537"/>
      <w:bookmarkStart w:id="11" w:name="_Toc296602411"/>
      <w:bookmarkStart w:id="12" w:name="_Toc246996910"/>
      <w:bookmarkStart w:id="13" w:name="_Toc246996167"/>
      <w:bookmarkStart w:id="14" w:name="_Toc144974488"/>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亳州逸合府一期施工总承包项目劳务分包及模板工程专业分包</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BZJK-2024-</w:t>
      </w:r>
      <w:r>
        <w:rPr>
          <w:rFonts w:hint="eastAsia" w:asciiTheme="minorEastAsia" w:hAnsiTheme="minorEastAsia" w:cstheme="minorEastAsia"/>
          <w:sz w:val="28"/>
          <w:szCs w:val="28"/>
          <w:highlight w:val="none"/>
          <w:u w:val="single"/>
          <w:lang w:val="en-US" w:eastAsia="zh-CN"/>
        </w:rPr>
        <w:t>24</w:t>
      </w:r>
      <w:r>
        <w:rPr>
          <w:rFonts w:hint="eastAsia" w:asciiTheme="minorEastAsia" w:hAnsiTheme="minorEastAsia" w:eastAsiaTheme="minorEastAsia" w:cstheme="minorEastAsia"/>
          <w:sz w:val="28"/>
          <w:szCs w:val="28"/>
          <w:highlight w:val="none"/>
          <w:lang w:val="en-US" w:eastAsia="zh-CN"/>
        </w:rPr>
        <w:t xml:space="preserve">号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cstheme="minorEastAsia"/>
          <w:sz w:val="28"/>
          <w:szCs w:val="28"/>
          <w:highlight w:val="none"/>
          <w:lang w:val="en-US" w:eastAsia="zh-CN"/>
        </w:rPr>
        <w:t>企业自筹</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逸合府一期施工项目位于亳州市谯城区利辛路北侧、庄周路东侧、和平西路南侧、华佗大道西侧，本项目总建筑面积约180680平方米，总造价约3.94亿元，总用地面积为87944.71㎡（131.92亩），施工内容包含场区内建筑单体29栋，其中：17栋住宅（5栋17层，2栋15层，10栋10层），3栋设备房（地上1层）、6栋商铺、1栋幼儿园以及2栋门房。</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（二）招标范围：本次招标的范围是亳州逸合府一期项目工程总承包合同范围内，包含但不限于工程设计图及变更洽商所要求的的钢筋工、瓦工等劳务分包</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劳务分包部分不含中大型机械、主要材料及周转性材料</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及模板工程（主体楼栋为铝模，为满足现场需求，单体楼栋铝模数量应不低于三套，其余为木模），招标人指示增加或减少的工程量，单价参照报价清单，</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需无条件执行，具体详见图纸。投标单位投标前请认真查阅施工图、并现场勘察了解情况，投标时我方认为投标单位已充分了解工程概况。</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8"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（四）计划工期：自招标人发出开工指令之日起2年（暂定）</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标段划分：本工程项目分为2个标段，标段一包括包含P-1配电房、17#、18#、19#、20#、21#、22#、32#、33#、S1商业配套、P-3配电房，暂定工程量92135平方米；标段二包括包含16#、23#、25#、26#、27#、28#、29#、30#、31#、S5配套、S6配套、S7配套、S8配套、P-2配电房、幼儿园、S2配套、S3配套、东大门，暂定工程量88581平方米。投标人均可参与投标报价。按第一标段、第二标段顺序进行开标、评标、定标，若投标单位在前一标段被推荐为第一中标候选人，可继续参与其他标段的评审，但不再推荐为其他标段的第一中标候选人，一家投标单位只能中标本项目一个标段。</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）最高投标限价</w:t>
      </w:r>
      <w:permStart w:id="9" w:edGrp="everyone"/>
      <w:r>
        <w:rPr>
          <w:rFonts w:hint="eastAsia" w:ascii="宋体" w:hAnsi="宋体" w:cs="宋体"/>
          <w:color w:val="FF0000"/>
          <w:sz w:val="28"/>
          <w:szCs w:val="28"/>
          <w:highlight w:val="none"/>
          <w:lang w:val="en-US" w:eastAsia="zh-CN"/>
        </w:rPr>
        <w:t>（含税：</w:t>
      </w:r>
      <w:r>
        <w:rPr>
          <w:rFonts w:hint="eastAsia" w:ascii="宋体" w:hAnsi="宋体" w:cs="宋体"/>
          <w:color w:val="FF0000"/>
          <w:sz w:val="28"/>
          <w:szCs w:val="28"/>
          <w:highlight w:val="none"/>
          <w:u w:val="single"/>
          <w:lang w:val="en-US" w:eastAsia="zh-CN"/>
        </w:rPr>
        <w:t>3%</w:t>
      </w:r>
      <w:r>
        <w:rPr>
          <w:rFonts w:hint="eastAsia" w:ascii="宋体" w:hAnsi="宋体" w:cs="宋体"/>
          <w:color w:val="FF0000"/>
          <w:sz w:val="28"/>
          <w:szCs w:val="28"/>
          <w:highlight w:val="none"/>
          <w:lang w:val="en-US" w:eastAsia="zh-CN"/>
        </w:rPr>
        <w:t xml:space="preserve"> ）</w:t>
      </w:r>
      <w:r>
        <w:rPr>
          <w:rFonts w:hint="eastAsia" w:ascii="宋体" w:hAnsi="宋体" w:eastAsia="宋体" w:cs="宋体"/>
          <w:sz w:val="28"/>
          <w:szCs w:val="28"/>
          <w:highlight w:val="none"/>
          <w:lang w:val="en-US" w:eastAsia="zh-CN"/>
        </w:rPr>
        <w:t>：标段一、二投标限价均为</w:t>
      </w:r>
      <w:r>
        <w:rPr>
          <w:rFonts w:hint="eastAsia" w:ascii="宋体" w:hAnsi="宋体" w:eastAsia="宋体" w:cs="宋体"/>
          <w:b/>
          <w:bCs/>
          <w:sz w:val="28"/>
          <w:szCs w:val="28"/>
          <w:highlight w:val="none"/>
          <w:u w:val="single"/>
          <w:lang w:val="en-US" w:eastAsia="zh-CN"/>
        </w:rPr>
        <w:t>430元/㎡</w:t>
      </w:r>
      <w:r>
        <w:rPr>
          <w:rFonts w:hint="eastAsia" w:ascii="宋体" w:hAnsi="宋体" w:cs="宋体"/>
          <w:b/>
          <w:bCs/>
          <w:sz w:val="28"/>
          <w:szCs w:val="28"/>
          <w:highlight w:val="none"/>
          <w:lang w:val="en-US" w:eastAsia="zh-CN"/>
        </w:rPr>
        <w:t>，</w:t>
      </w:r>
      <w:r>
        <w:rPr>
          <w:rFonts w:hint="eastAsia" w:ascii="宋体" w:hAnsi="宋体" w:eastAsia="宋体" w:cs="宋体"/>
          <w:sz w:val="28"/>
          <w:szCs w:val="28"/>
          <w:highlight w:val="none"/>
          <w:lang w:val="en-US" w:eastAsia="zh-CN"/>
        </w:rPr>
        <w:t>按</w:t>
      </w:r>
      <w:r>
        <w:rPr>
          <w:rFonts w:hint="eastAsia" w:ascii="宋体" w:hAnsi="宋体" w:cs="宋体"/>
          <w:color w:val="FF0000"/>
          <w:sz w:val="28"/>
          <w:szCs w:val="28"/>
          <w:highlight w:val="none"/>
          <w:u w:val="single"/>
          <w:lang w:val="en-US" w:eastAsia="zh-CN"/>
        </w:rPr>
        <w:t>固定单价</w:t>
      </w:r>
      <w:r>
        <w:rPr>
          <w:rFonts w:hint="eastAsia" w:ascii="宋体" w:hAnsi="宋体" w:eastAsia="宋体" w:cs="宋体"/>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宋体" w:hAnsi="宋体" w:cs="宋体"/>
          <w:sz w:val="28"/>
          <w:szCs w:val="28"/>
          <w:highlight w:val="none"/>
          <w:lang w:val="en-US" w:eastAsia="zh-CN"/>
        </w:rPr>
        <w:t>，中标后不予调整，其他未尽事宜应统一考虑在报价内</w:t>
      </w:r>
      <w:r>
        <w:rPr>
          <w:rFonts w:hint="eastAsia" w:ascii="宋体" w:hAnsi="宋体" w:eastAsia="宋体" w:cs="宋体"/>
          <w:sz w:val="28"/>
          <w:szCs w:val="28"/>
          <w:highlight w:val="none"/>
          <w:lang w:val="en-US" w:eastAsia="zh-CN"/>
        </w:rPr>
        <w:t>。不含税价格不因国家税率变化而改变，在合同履行期间，如遇国家税率调整，则价税合计的价格应相应调整，以开具发票的时间为准。</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default" w:ascii="宋体" w:hAnsi="宋体" w:eastAsia="宋体" w:cs="宋体"/>
          <w:sz w:val="28"/>
          <w:szCs w:val="28"/>
          <w:highlight w:val="none"/>
          <w:lang w:val="en-US" w:eastAsia="zh-CN"/>
        </w:rPr>
        <w:t>（一）</w:t>
      </w:r>
      <w:r>
        <w:rPr>
          <w:rFonts w:hint="eastAsia" w:ascii="宋体" w:hAnsi="宋体" w:eastAsia="宋体" w:cs="宋体"/>
          <w:sz w:val="28"/>
          <w:szCs w:val="28"/>
          <w:highlight w:val="none"/>
          <w:lang w:val="en-US" w:eastAsia="zh-CN"/>
        </w:rPr>
        <w:t>具有</w:t>
      </w:r>
      <w:permStart w:id="10" w:edGrp="everyone"/>
      <w:r>
        <w:rPr>
          <w:rFonts w:hint="eastAsia" w:ascii="宋体" w:hAnsi="宋体" w:eastAsia="宋体" w:cs="宋体"/>
          <w:color w:val="FF0000"/>
          <w:sz w:val="28"/>
          <w:szCs w:val="28"/>
          <w:highlight w:val="none"/>
          <w:lang w:val="en-US" w:eastAsia="zh-CN"/>
        </w:rPr>
        <w:t>独立法人资格</w:t>
      </w:r>
      <w:permEnd w:id="10"/>
      <w:r>
        <w:rPr>
          <w:rFonts w:hint="eastAsia" w:ascii="宋体" w:hAnsi="宋体" w:eastAsia="宋体" w:cs="宋体"/>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（二）具有有效的施工劳务企业资质、模板脚手架专业承包资质以及安全生产许可证；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w:t>
      </w:r>
      <w:r>
        <w:rPr>
          <w:rFonts w:hint="eastAsia" w:ascii="宋体" w:hAnsi="宋体" w:cs="宋体"/>
          <w:sz w:val="28"/>
          <w:szCs w:val="28"/>
          <w:highlight w:val="none"/>
          <w:lang w:val="en-US" w:eastAsia="zh-CN"/>
        </w:rPr>
        <w:t>三</w:t>
      </w:r>
      <w:r>
        <w:rPr>
          <w:rFonts w:hint="eastAsia" w:ascii="宋体" w:hAnsi="宋体" w:eastAsia="宋体" w:cs="宋体"/>
          <w:sz w:val="28"/>
          <w:szCs w:val="28"/>
          <w:highlight w:val="none"/>
          <w:lang w:val="en-US" w:eastAsia="zh-CN"/>
        </w:rPr>
        <w:t>）项目负责人</w:t>
      </w:r>
      <w:r>
        <w:rPr>
          <w:rFonts w:hint="eastAsia" w:ascii="宋体" w:hAnsi="宋体" w:cs="宋体"/>
          <w:sz w:val="28"/>
          <w:szCs w:val="28"/>
          <w:highlight w:val="none"/>
          <w:lang w:val="en-US" w:eastAsia="zh-CN"/>
        </w:rPr>
        <w:t>具备建筑工程专业工程师及以上职称或</w:t>
      </w:r>
      <w:r>
        <w:rPr>
          <w:rFonts w:hint="eastAsia" w:ascii="宋体" w:hAnsi="宋体" w:eastAsia="宋体" w:cs="宋体"/>
          <w:sz w:val="28"/>
          <w:szCs w:val="28"/>
          <w:highlight w:val="none"/>
          <w:lang w:val="en-US" w:eastAsia="zh-CN"/>
        </w:rPr>
        <w:t>建筑工程专业一级建造师执业资格</w:t>
      </w:r>
      <w:r>
        <w:rPr>
          <w:rFonts w:hint="eastAsia" w:ascii="宋体" w:hAnsi="宋体" w:cs="宋体"/>
          <w:sz w:val="28"/>
          <w:szCs w:val="28"/>
          <w:highlight w:val="none"/>
          <w:lang w:val="en-US" w:eastAsia="zh-CN"/>
        </w:rPr>
        <w:t>、</w:t>
      </w:r>
      <w:r>
        <w:rPr>
          <w:rFonts w:hint="eastAsia" w:ascii="宋体" w:hAnsi="宋体" w:eastAsia="宋体" w:cs="宋体"/>
          <w:sz w:val="28"/>
          <w:szCs w:val="28"/>
          <w:highlight w:val="none"/>
          <w:lang w:val="en-US" w:eastAsia="zh-CN"/>
        </w:rPr>
        <w:t>安全考核合格证（B 证）。</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注：项目负责人应附执业资格证</w:t>
      </w:r>
      <w:r>
        <w:rPr>
          <w:rFonts w:hint="eastAsia" w:ascii="宋体" w:hAnsi="宋体" w:cs="宋体"/>
          <w:sz w:val="24"/>
          <w:szCs w:val="24"/>
          <w:highlight w:val="none"/>
          <w:lang w:val="en-US" w:eastAsia="zh-CN"/>
        </w:rPr>
        <w:t>书</w:t>
      </w:r>
      <w:r>
        <w:rPr>
          <w:rFonts w:hint="eastAsia" w:ascii="宋体" w:hAnsi="宋体" w:eastAsia="宋体" w:cs="宋体"/>
          <w:sz w:val="24"/>
          <w:szCs w:val="24"/>
          <w:highlight w:val="none"/>
          <w:lang w:val="en-US" w:eastAsia="zh-CN"/>
        </w:rPr>
        <w:t>、有效的安全考核B证</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lang w:val="en-US" w:eastAsia="zh-CN"/>
        </w:rPr>
        <w:t>缴纳养老保险的复印件</w:t>
      </w:r>
      <w:r>
        <w:rPr>
          <w:rFonts w:hint="eastAsia" w:ascii="宋体" w:hAnsi="宋体" w:cs="宋体"/>
          <w:sz w:val="24"/>
          <w:szCs w:val="24"/>
          <w:highlight w:val="none"/>
          <w:lang w:val="en-US" w:eastAsia="zh-CN"/>
        </w:rPr>
        <w:t>或职称证书、</w:t>
      </w:r>
      <w:r>
        <w:rPr>
          <w:rFonts w:hint="eastAsia" w:ascii="宋体" w:hAnsi="宋体" w:eastAsia="宋体" w:cs="宋体"/>
          <w:sz w:val="24"/>
          <w:szCs w:val="24"/>
          <w:highlight w:val="none"/>
          <w:lang w:val="en-US" w:eastAsia="zh-CN"/>
        </w:rPr>
        <w:t>缴纳养老保险的复印件。养老保险须提供</w:t>
      </w:r>
      <w:r>
        <w:rPr>
          <w:rFonts w:hint="eastAsia" w:ascii="宋体" w:hAnsi="宋体" w:eastAsia="宋体" w:cs="宋体"/>
          <w:sz w:val="24"/>
          <w:szCs w:val="24"/>
          <w:highlight w:val="none"/>
          <w:u w:val="single"/>
          <w:lang w:val="en-US" w:eastAsia="zh-CN"/>
        </w:rPr>
        <w:t>2023</w:t>
      </w:r>
      <w:r>
        <w:rPr>
          <w:rFonts w:hint="eastAsia" w:ascii="宋体" w:hAnsi="宋体" w:eastAsia="宋体" w:cs="宋体"/>
          <w:sz w:val="24"/>
          <w:szCs w:val="24"/>
          <w:highlight w:val="none"/>
          <w:lang w:val="en-US" w:eastAsia="zh-CN"/>
        </w:rPr>
        <w:t>年</w:t>
      </w:r>
      <w:r>
        <w:rPr>
          <w:rFonts w:hint="eastAsia" w:ascii="宋体" w:hAnsi="宋体" w:eastAsia="宋体" w:cs="宋体"/>
          <w:sz w:val="24"/>
          <w:szCs w:val="24"/>
          <w:highlight w:val="none"/>
          <w:u w:val="single"/>
          <w:lang w:val="en-US" w:eastAsia="zh-CN"/>
        </w:rPr>
        <w:t>6</w:t>
      </w:r>
      <w:r>
        <w:rPr>
          <w:rFonts w:hint="eastAsia" w:ascii="宋体" w:hAnsi="宋体" w:eastAsia="宋体" w:cs="宋体"/>
          <w:sz w:val="24"/>
          <w:szCs w:val="24"/>
          <w:highlight w:val="none"/>
          <w:lang w:val="en-US" w:eastAsia="zh-CN"/>
        </w:rPr>
        <w:t>月以来在投标单位已缴纳的任意</w:t>
      </w:r>
      <w:r>
        <w:rPr>
          <w:rFonts w:hint="eastAsia" w:ascii="宋体" w:hAnsi="宋体" w:eastAsia="宋体" w:cs="宋体"/>
          <w:sz w:val="24"/>
          <w:szCs w:val="24"/>
          <w:highlight w:val="none"/>
          <w:u w:val="single"/>
          <w:lang w:val="en-US" w:eastAsia="zh-CN"/>
        </w:rPr>
        <w:t>3</w:t>
      </w:r>
      <w:r>
        <w:rPr>
          <w:rFonts w:hint="eastAsia" w:ascii="宋体" w:hAnsi="宋体" w:eastAsia="宋体" w:cs="宋体"/>
          <w:sz w:val="24"/>
          <w:szCs w:val="24"/>
          <w:highlight w:val="none"/>
          <w:lang w:val="en-US" w:eastAsia="zh-CN"/>
        </w:rPr>
        <w:t>个月的养老保险证明（指养老保险管理单位出具的养老保险证明，加盖养老保险管理单位的公章或电子章；投标时将复印件或扫描件制作在投标文件中）。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w:t>
      </w:r>
      <w:r>
        <w:rPr>
          <w:rFonts w:hint="eastAsia" w:ascii="宋体" w:hAnsi="宋体" w:cs="宋体"/>
          <w:sz w:val="28"/>
          <w:szCs w:val="28"/>
          <w:highlight w:val="none"/>
          <w:lang w:val="en-US" w:eastAsia="zh-CN"/>
        </w:rPr>
        <w:t>四</w:t>
      </w:r>
      <w:r>
        <w:rPr>
          <w:rFonts w:hint="eastAsia" w:ascii="宋体" w:hAnsi="宋体" w:eastAsia="宋体" w:cs="宋体"/>
          <w:sz w:val="28"/>
          <w:szCs w:val="28"/>
          <w:highlight w:val="none"/>
          <w:lang w:val="en-US" w:eastAsia="zh-CN"/>
        </w:rPr>
        <w:t>）提供</w:t>
      </w:r>
      <w:r>
        <w:rPr>
          <w:rFonts w:hint="eastAsia" w:ascii="宋体" w:hAnsi="宋体" w:eastAsia="宋体" w:cs="宋体"/>
          <w:sz w:val="28"/>
          <w:szCs w:val="28"/>
          <w:highlight w:val="none"/>
          <w:u w:val="none"/>
          <w:lang w:val="en-US" w:eastAsia="zh-CN"/>
        </w:rPr>
        <w:t>2021</w:t>
      </w:r>
      <w:r>
        <w:rPr>
          <w:rFonts w:hint="eastAsia" w:ascii="宋体" w:hAnsi="宋体" w:cs="宋体"/>
          <w:sz w:val="28"/>
          <w:szCs w:val="28"/>
          <w:highlight w:val="none"/>
          <w:u w:val="none"/>
          <w:lang w:val="en-US" w:eastAsia="zh-CN"/>
        </w:rPr>
        <w:t>年</w:t>
      </w:r>
      <w:r>
        <w:rPr>
          <w:rFonts w:hint="eastAsia" w:ascii="宋体" w:hAnsi="宋体" w:eastAsia="宋体" w:cs="宋体"/>
          <w:sz w:val="28"/>
          <w:szCs w:val="28"/>
          <w:highlight w:val="none"/>
          <w:lang w:val="en-US" w:eastAsia="zh-CN"/>
        </w:rPr>
        <w:t>至今企业类似项目业绩</w:t>
      </w:r>
      <w:r>
        <w:rPr>
          <w:rFonts w:hint="eastAsia" w:ascii="宋体" w:hAnsi="宋体" w:cs="宋体"/>
          <w:sz w:val="28"/>
          <w:szCs w:val="28"/>
          <w:highlight w:val="none"/>
          <w:u w:val="single"/>
          <w:lang w:val="en-US" w:eastAsia="zh-CN"/>
        </w:rPr>
        <w:t>1</w:t>
      </w:r>
      <w:r>
        <w:rPr>
          <w:rFonts w:hint="eastAsia" w:ascii="宋体" w:hAnsi="宋体" w:eastAsia="宋体" w:cs="宋体"/>
          <w:sz w:val="28"/>
          <w:szCs w:val="28"/>
          <w:highlight w:val="none"/>
          <w:lang w:val="en-US" w:eastAsia="zh-CN"/>
        </w:rPr>
        <w:t>个，以</w:t>
      </w:r>
      <w:permStart w:id="11" w:edGrp="everyone"/>
      <w:r>
        <w:rPr>
          <w:rFonts w:hint="eastAsia" w:ascii="宋体" w:hAnsi="宋体" w:eastAsia="宋体" w:cs="宋体"/>
          <w:sz w:val="28"/>
          <w:szCs w:val="28"/>
          <w:highlight w:val="none"/>
          <w:lang w:val="en-US" w:eastAsia="zh-CN"/>
        </w:rPr>
        <w:t>合同签订时间</w:t>
      </w:r>
      <w:permEnd w:id="11"/>
      <w:r>
        <w:rPr>
          <w:rFonts w:hint="eastAsia" w:ascii="宋体" w:hAnsi="宋体" w:eastAsia="宋体" w:cs="宋体"/>
          <w:sz w:val="28"/>
          <w:szCs w:val="28"/>
          <w:highlight w:val="none"/>
          <w:lang w:val="en-US" w:eastAsia="zh-CN"/>
        </w:rPr>
        <w:t>为准。类似项目业绩指：</w:t>
      </w:r>
      <w:r>
        <w:rPr>
          <w:rFonts w:hint="eastAsia" w:ascii="宋体" w:hAnsi="宋体" w:cs="宋体"/>
          <w:sz w:val="28"/>
          <w:szCs w:val="28"/>
          <w:highlight w:val="none"/>
          <w:u w:val="single"/>
          <w:lang w:val="en-US" w:eastAsia="zh-CN"/>
        </w:rPr>
        <w:t>单项</w:t>
      </w:r>
      <w:r>
        <w:rPr>
          <w:rFonts w:hint="eastAsia" w:ascii="宋体" w:hAnsi="宋体" w:eastAsia="宋体" w:cs="宋体"/>
          <w:sz w:val="28"/>
          <w:szCs w:val="28"/>
          <w:highlight w:val="none"/>
          <w:u w:val="single"/>
          <w:lang w:val="en-US" w:eastAsia="zh-CN"/>
        </w:rPr>
        <w:t>合同金额不低于3000万元的住宅房屋建筑工程劳务业绩或</w:t>
      </w:r>
      <w:r>
        <w:rPr>
          <w:rFonts w:hint="eastAsia" w:ascii="宋体" w:hAnsi="宋体" w:cs="宋体"/>
          <w:sz w:val="28"/>
          <w:szCs w:val="28"/>
          <w:highlight w:val="none"/>
          <w:u w:val="single"/>
          <w:lang w:val="en-US" w:eastAsia="zh-CN"/>
        </w:rPr>
        <w:t>单项</w:t>
      </w:r>
      <w:r>
        <w:rPr>
          <w:rFonts w:hint="eastAsia" w:ascii="宋体" w:hAnsi="宋体" w:eastAsia="宋体" w:cs="宋体"/>
          <w:sz w:val="28"/>
          <w:szCs w:val="28"/>
          <w:highlight w:val="none"/>
          <w:u w:val="single"/>
          <w:lang w:val="en-US" w:eastAsia="zh-CN"/>
        </w:rPr>
        <w:t>合同金额不低于7000万元的住宅房屋建筑工程施工总承包业绩</w:t>
      </w:r>
      <w:r>
        <w:rPr>
          <w:rFonts w:hint="eastAsia" w:ascii="宋体" w:hAnsi="宋体" w:eastAsia="宋体" w:cs="宋体"/>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480" w:firstLineChars="200"/>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注：</w:t>
      </w:r>
      <w:permStart w:id="12" w:edGrp="everyone"/>
      <w:r>
        <w:rPr>
          <w:rFonts w:hint="eastAsia" w:ascii="宋体" w:hAnsi="宋体" w:cs="宋体"/>
          <w:sz w:val="24"/>
          <w:szCs w:val="24"/>
          <w:highlight w:val="none"/>
          <w:lang w:val="en-US" w:eastAsia="zh-CN"/>
        </w:rPr>
        <w:t>提供业绩合同、合同任意节点税务发票（开票日期不得晚于招标公告发布日期）和竣工验收文件（在建项目可不提供）等复印件或扫描件加盖单位公章装订入投标文件中</w:t>
      </w:r>
      <w:permEnd w:id="12"/>
      <w:r>
        <w:rPr>
          <w:rFonts w:hint="eastAsia" w:ascii="宋体" w:hAnsi="宋体" w:cs="宋体"/>
          <w:sz w:val="24"/>
          <w:szCs w:val="24"/>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（五）</w:t>
      </w:r>
      <w:r>
        <w:rPr>
          <w:rFonts w:hint="eastAsia" w:ascii="宋体" w:hAnsi="宋体" w:eastAsia="宋体" w:cs="宋体"/>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注：</w:t>
      </w:r>
      <w:r>
        <w:rPr>
          <w:rFonts w:hint="eastAsia" w:ascii="宋体" w:hAnsi="宋体" w:cs="宋体"/>
          <w:sz w:val="28"/>
          <w:szCs w:val="28"/>
          <w:highlight w:val="none"/>
          <w:lang w:val="en-US" w:eastAsia="zh-CN"/>
        </w:rPr>
        <w:t>以上情形以“信用中国”（www.creditchina.gov.cn）发布的为准，有限制期限的按规定期限执行（以现场查询为准）</w:t>
      </w:r>
      <w:r>
        <w:rPr>
          <w:rFonts w:hint="eastAsia" w:ascii="宋体" w:hAnsi="宋体" w:eastAsia="宋体" w:cs="宋体"/>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（六）</w:t>
      </w:r>
      <w:r>
        <w:rPr>
          <w:rFonts w:hint="eastAsia" w:ascii="宋体" w:hAnsi="宋体" w:eastAsia="宋体" w:cs="宋体"/>
          <w:sz w:val="28"/>
          <w:szCs w:val="28"/>
          <w:highlight w:val="none"/>
          <w:lang w:val="en-US" w:eastAsia="zh-CN"/>
        </w:rPr>
        <w:t>投标人如在以往承接</w:t>
      </w:r>
      <w:r>
        <w:rPr>
          <w:rFonts w:hint="eastAsia" w:ascii="宋体" w:hAnsi="宋体" w:cs="宋体"/>
          <w:sz w:val="28"/>
          <w:szCs w:val="28"/>
          <w:highlight w:val="none"/>
          <w:lang w:val="en-US" w:eastAsia="zh-CN"/>
        </w:rPr>
        <w:t>交控集团及下属企业</w:t>
      </w:r>
      <w:r>
        <w:rPr>
          <w:rFonts w:hint="eastAsia" w:ascii="宋体" w:hAnsi="宋体" w:eastAsia="宋体" w:cs="宋体"/>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cs="宋体"/>
          <w:sz w:val="28"/>
          <w:szCs w:val="28"/>
          <w:highlight w:val="none"/>
          <w:lang w:val="en-US" w:eastAsia="zh-CN"/>
        </w:rPr>
      </w:pPr>
      <w:r>
        <w:rPr>
          <w:rFonts w:hint="eastAsia" w:ascii="宋体" w:hAnsi="宋体" w:eastAsia="宋体" w:cs="宋体"/>
          <w:sz w:val="28"/>
          <w:szCs w:val="28"/>
          <w:highlight w:val="none"/>
          <w:lang w:val="en-US" w:eastAsia="zh-CN"/>
        </w:rPr>
        <w:t>（</w:t>
      </w:r>
      <w:r>
        <w:rPr>
          <w:rFonts w:hint="eastAsia" w:ascii="宋体" w:hAnsi="宋体" w:cs="宋体"/>
          <w:sz w:val="28"/>
          <w:szCs w:val="28"/>
          <w:highlight w:val="none"/>
          <w:lang w:val="en-US" w:eastAsia="zh-CN"/>
        </w:rPr>
        <w:t>七</w:t>
      </w:r>
      <w:r>
        <w:rPr>
          <w:rFonts w:hint="eastAsia" w:ascii="宋体" w:hAnsi="宋体" w:eastAsia="宋体" w:cs="宋体"/>
          <w:sz w:val="28"/>
          <w:szCs w:val="28"/>
          <w:highlight w:val="none"/>
          <w:lang w:val="en-US" w:eastAsia="zh-CN"/>
        </w:rPr>
        <w:t>）本次招标</w:t>
      </w:r>
      <w:permStart w:id="13" w:edGrp="everyone"/>
      <w:r>
        <w:rPr>
          <w:rFonts w:hint="eastAsia" w:ascii="宋体" w:hAnsi="宋体" w:eastAsia="宋体" w:cs="宋体"/>
          <w:color w:val="FF0000"/>
          <w:sz w:val="28"/>
          <w:szCs w:val="28"/>
          <w:highlight w:val="none"/>
          <w:lang w:val="en-US" w:eastAsia="zh-CN"/>
        </w:rPr>
        <w:t>不接受</w:t>
      </w:r>
      <w:permEnd w:id="13"/>
      <w:r>
        <w:rPr>
          <w:rFonts w:hint="eastAsia" w:ascii="宋体" w:hAnsi="宋体" w:eastAsia="宋体" w:cs="宋体"/>
          <w:sz w:val="28"/>
          <w:szCs w:val="28"/>
          <w:highlight w:val="none"/>
          <w:lang w:val="en-US" w:eastAsia="zh-CN"/>
        </w:rPr>
        <w:t>联合体投标</w:t>
      </w:r>
      <w:r>
        <w:rPr>
          <w:rFonts w:hint="eastAsia" w:ascii="宋体" w:hAnsi="宋体" w:cs="宋体"/>
          <w:sz w:val="28"/>
          <w:szCs w:val="28"/>
          <w:highlight w:val="none"/>
          <w:lang w:val="en-US" w:eastAsia="zh-CN"/>
        </w:rPr>
        <w:t>。联合体投标的，应满足下列要求：</w:t>
      </w:r>
      <w:permStart w:id="14" w:edGrp="everyone"/>
      <w:r>
        <w:rPr>
          <w:rFonts w:hint="eastAsia" w:ascii="宋体" w:hAnsi="宋体" w:cs="宋体"/>
          <w:sz w:val="28"/>
          <w:szCs w:val="28"/>
          <w:highlight w:val="none"/>
          <w:u w:val="single"/>
          <w:lang w:val="en-US" w:eastAsia="zh-CN"/>
        </w:rPr>
        <w:t xml:space="preserve">   /   </w:t>
      </w:r>
      <w:permEnd w:id="14"/>
      <w:r>
        <w:rPr>
          <w:rFonts w:hint="eastAsia" w:ascii="宋体" w:hAnsi="宋体" w:cs="宋体"/>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cs="宋体"/>
          <w:sz w:val="28"/>
          <w:szCs w:val="28"/>
          <w:highlight w:val="none"/>
          <w:lang w:val="en-US" w:eastAsia="zh-CN"/>
        </w:rPr>
      </w:pPr>
      <w:r>
        <w:rPr>
          <w:rFonts w:hint="eastAsia" w:ascii="宋体" w:hAnsi="宋体" w:eastAsia="宋体" w:cs="宋体"/>
          <w:color w:val="000000"/>
          <w:sz w:val="28"/>
          <w:szCs w:val="28"/>
          <w:highlight w:val="none"/>
          <w:lang w:val="en-US" w:eastAsia="zh-CN"/>
        </w:rPr>
        <w:t>（</w:t>
      </w:r>
      <w:r>
        <w:rPr>
          <w:rFonts w:hint="eastAsia" w:ascii="宋体" w:hAnsi="宋体" w:cs="宋体"/>
          <w:color w:val="000000"/>
          <w:sz w:val="28"/>
          <w:szCs w:val="28"/>
          <w:highlight w:val="none"/>
          <w:lang w:val="en-US" w:eastAsia="zh-CN"/>
        </w:rPr>
        <w:t>八</w:t>
      </w:r>
      <w:r>
        <w:rPr>
          <w:rFonts w:hint="eastAsia" w:ascii="宋体" w:hAnsi="宋体" w:eastAsia="宋体" w:cs="宋体"/>
          <w:color w:val="000000"/>
          <w:sz w:val="28"/>
          <w:szCs w:val="28"/>
          <w:highlight w:val="none"/>
          <w:lang w:val="en-US" w:eastAsia="zh-CN"/>
        </w:rPr>
        <w:t>）本项目委托代理人必须是投标单位正式人员，须提供投标单位公司为其缴纳的</w:t>
      </w:r>
      <w:permStart w:id="15" w:edGrp="everyone"/>
      <w:r>
        <w:rPr>
          <w:rFonts w:hint="eastAsia" w:ascii="宋体" w:hAnsi="宋体" w:cs="宋体"/>
          <w:color w:val="000000"/>
          <w:sz w:val="28"/>
          <w:szCs w:val="28"/>
          <w:highlight w:val="none"/>
          <w:u w:val="single"/>
          <w:lang w:val="en-US" w:eastAsia="zh-CN"/>
        </w:rPr>
        <w:t>2023</w:t>
      </w:r>
      <w:r>
        <w:rPr>
          <w:rFonts w:hint="eastAsia" w:ascii="宋体" w:hAnsi="宋体" w:eastAsia="宋体" w:cs="宋体"/>
          <w:color w:val="FF0000"/>
          <w:sz w:val="28"/>
          <w:szCs w:val="28"/>
          <w:highlight w:val="none"/>
          <w:lang w:val="en-US" w:eastAsia="zh-CN"/>
        </w:rPr>
        <w:t>年</w:t>
      </w:r>
      <w:r>
        <w:rPr>
          <w:rFonts w:hint="eastAsia" w:ascii="宋体" w:hAnsi="宋体" w:cs="宋体"/>
          <w:color w:val="FF0000"/>
          <w:sz w:val="28"/>
          <w:szCs w:val="28"/>
          <w:highlight w:val="none"/>
          <w:u w:val="single"/>
          <w:lang w:val="en-US" w:eastAsia="zh-CN"/>
        </w:rPr>
        <w:t>6</w:t>
      </w:r>
      <w:r>
        <w:rPr>
          <w:rFonts w:hint="eastAsia" w:ascii="宋体" w:hAnsi="宋体" w:eastAsia="宋体" w:cs="宋体"/>
          <w:color w:val="FF0000"/>
          <w:sz w:val="28"/>
          <w:szCs w:val="28"/>
          <w:highlight w:val="none"/>
          <w:lang w:val="en-US" w:eastAsia="zh-CN"/>
        </w:rPr>
        <w:t>月</w:t>
      </w:r>
      <w:permEnd w:id="15"/>
      <w:r>
        <w:rPr>
          <w:rFonts w:hint="eastAsia" w:ascii="宋体" w:hAnsi="宋体" w:eastAsia="宋体" w:cs="宋体"/>
          <w:color w:val="000000"/>
          <w:sz w:val="28"/>
          <w:szCs w:val="28"/>
          <w:highlight w:val="none"/>
          <w:lang w:val="en-US" w:eastAsia="zh-CN"/>
        </w:rPr>
        <w:t>起任意</w:t>
      </w:r>
      <w:r>
        <w:rPr>
          <w:rFonts w:hint="eastAsia" w:ascii="宋体" w:hAnsi="宋体" w:eastAsia="宋体" w:cs="宋体"/>
          <w:color w:val="000000"/>
          <w:sz w:val="28"/>
          <w:szCs w:val="28"/>
          <w:highlight w:val="none"/>
          <w:u w:val="single"/>
          <w:lang w:val="en-US" w:eastAsia="zh-CN"/>
        </w:rPr>
        <w:t>3</w:t>
      </w:r>
      <w:r>
        <w:rPr>
          <w:rFonts w:hint="eastAsia" w:ascii="宋体" w:hAnsi="宋体" w:eastAsia="宋体" w:cs="宋体"/>
          <w:color w:val="000000"/>
          <w:sz w:val="28"/>
          <w:szCs w:val="28"/>
          <w:highlight w:val="none"/>
          <w:lang w:val="en-US" w:eastAsia="zh-CN"/>
        </w:rPr>
        <w:t>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6"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7" w:edGrp="everyone"/>
      <w:r>
        <w:rPr>
          <w:rFonts w:hint="eastAsia" w:asciiTheme="minorEastAsia" w:hAnsiTheme="minorEastAsia" w:cstheme="minorEastAsia"/>
          <w:color w:val="FF0000"/>
          <w:sz w:val="28"/>
          <w:szCs w:val="28"/>
          <w:highlight w:val="none"/>
          <w:lang w:val="en-US" w:eastAsia="zh-CN"/>
        </w:rPr>
        <w:t>不允许</w:t>
      </w:r>
      <w:permEnd w:id="17"/>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8" w:edGrp="everyone"/>
      <w:r>
        <w:rPr>
          <w:rFonts w:hint="eastAsia" w:asciiTheme="minorEastAsia" w:hAnsiTheme="minorEastAsia" w:cstheme="minorEastAsia"/>
          <w:sz w:val="28"/>
          <w:szCs w:val="28"/>
          <w:highlight w:val="none"/>
          <w:lang w:val="en-US" w:eastAsia="zh-CN"/>
        </w:rPr>
        <w:t>参与一标段投标保证金为</w:t>
      </w:r>
      <w:r>
        <w:rPr>
          <w:rFonts w:hint="eastAsia" w:asciiTheme="minorEastAsia" w:hAnsiTheme="minorEastAsia" w:cstheme="minorEastAsia"/>
          <w:sz w:val="28"/>
          <w:szCs w:val="28"/>
          <w:highlight w:val="none"/>
          <w:u w:val="single"/>
          <w:lang w:val="en-US" w:eastAsia="zh-CN"/>
        </w:rPr>
        <w:t>750000元</w:t>
      </w:r>
      <w:r>
        <w:rPr>
          <w:rFonts w:hint="default" w:asciiTheme="minorEastAsia" w:hAnsiTheme="minorEastAsia" w:eastAsiaTheme="minorEastAsia" w:cstheme="minorEastAsia"/>
          <w:sz w:val="28"/>
          <w:szCs w:val="28"/>
          <w:highlight w:val="none"/>
          <w:lang w:val="en-US" w:eastAsia="zh-CN"/>
        </w:rPr>
        <w:t>（人民币）</w:t>
      </w:r>
      <w:r>
        <w:rPr>
          <w:rFonts w:hint="eastAsia" w:asciiTheme="minorEastAsia" w:hAnsiTheme="minorEastAsia" w:cstheme="minorEastAsia"/>
          <w:sz w:val="28"/>
          <w:szCs w:val="28"/>
          <w:highlight w:val="none"/>
          <w:lang w:val="en-US" w:eastAsia="zh-CN"/>
        </w:rPr>
        <w:t>；参与二标段投标保证金为</w:t>
      </w:r>
      <w:r>
        <w:rPr>
          <w:rFonts w:hint="eastAsia" w:asciiTheme="minorEastAsia" w:hAnsiTheme="minorEastAsia" w:cstheme="minorEastAsia"/>
          <w:sz w:val="28"/>
          <w:szCs w:val="28"/>
          <w:highlight w:val="none"/>
          <w:u w:val="single"/>
          <w:lang w:val="en-US" w:eastAsia="zh-CN"/>
        </w:rPr>
        <w:t>700000元</w:t>
      </w:r>
      <w:r>
        <w:rPr>
          <w:rFonts w:hint="default" w:asciiTheme="minorEastAsia" w:hAnsiTheme="minorEastAsia" w:eastAsiaTheme="minorEastAsia" w:cstheme="minorEastAsia"/>
          <w:sz w:val="28"/>
          <w:szCs w:val="28"/>
          <w:highlight w:val="none"/>
          <w:lang w:val="en-US" w:eastAsia="zh-CN"/>
        </w:rPr>
        <w:t>（人民币）</w:t>
      </w:r>
      <w:r>
        <w:rPr>
          <w:rFonts w:hint="eastAsia" w:asciiTheme="minorEastAsia" w:hAnsiTheme="minorEastAsia" w:cstheme="minorEastAsia"/>
          <w:sz w:val="28"/>
          <w:szCs w:val="28"/>
          <w:highlight w:val="none"/>
          <w:lang w:val="en-US" w:eastAsia="zh-CN"/>
        </w:rPr>
        <w:t>；</w:t>
      </w:r>
      <w:permEnd w:id="18"/>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9" w:edGrp="everyone"/>
      <w:r>
        <w:rPr>
          <w:rFonts w:hint="default" w:asciiTheme="minorEastAsia" w:hAnsiTheme="minorEastAsia" w:eastAsiaTheme="minorEastAsia" w:cstheme="minorEastAsia"/>
          <w:sz w:val="28"/>
          <w:szCs w:val="28"/>
          <w:highlight w:val="none"/>
          <w:lang w:val="en-US" w:eastAsia="zh-CN"/>
        </w:rPr>
        <w:t>安徽通</w:t>
      </w:r>
      <w:r>
        <w:rPr>
          <w:rFonts w:hint="eastAsia" w:asciiTheme="minorEastAsia" w:hAnsiTheme="minorEastAsia" w:cstheme="minorEastAsia"/>
          <w:sz w:val="28"/>
          <w:szCs w:val="28"/>
          <w:highlight w:val="none"/>
          <w:lang w:val="en-US" w:eastAsia="zh-CN"/>
        </w:rPr>
        <w:t>康</w:t>
      </w:r>
      <w:r>
        <w:rPr>
          <w:rFonts w:hint="default" w:asciiTheme="minorEastAsia" w:hAnsiTheme="minorEastAsia" w:eastAsiaTheme="minorEastAsia" w:cstheme="minorEastAsia"/>
          <w:sz w:val="28"/>
          <w:szCs w:val="28"/>
          <w:highlight w:val="none"/>
          <w:lang w:val="en-US" w:eastAsia="zh-CN"/>
        </w:rPr>
        <w:t>建设工程有限公司</w:t>
      </w:r>
      <w:r>
        <w:rPr>
          <w:rFonts w:hint="eastAsia" w:asciiTheme="minorEastAsia" w:hAnsiTheme="minorEastAsia" w:cstheme="minorEastAsia"/>
          <w:sz w:val="28"/>
          <w:szCs w:val="28"/>
          <w:highlight w:val="none"/>
          <w:lang w:val="en-US" w:eastAsia="zh-CN"/>
        </w:rPr>
        <w:t xml:space="preserve"> </w:t>
      </w:r>
    </w:p>
    <w:permEnd w:id="1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0" w:edGrp="everyone"/>
      <w:r>
        <w:rPr>
          <w:rFonts w:hint="eastAsia" w:asciiTheme="minorEastAsia" w:hAnsiTheme="minorEastAsia" w:cstheme="minorEastAsia"/>
          <w:sz w:val="28"/>
          <w:szCs w:val="28"/>
          <w:highlight w:val="none"/>
          <w:lang w:val="en-US" w:eastAsia="zh-CN"/>
        </w:rPr>
        <w:t xml:space="preserve">安徽省亳州市谯城区S309收费站二楼法务部  </w:t>
      </w:r>
      <w:permEnd w:id="2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李经理 </w:t>
      </w:r>
      <w:permEnd w:id="2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2" w:edGrp="everyone"/>
      <w:r>
        <w:rPr>
          <w:rFonts w:hint="eastAsia" w:asciiTheme="minorEastAsia" w:hAnsiTheme="minorEastAsia" w:cstheme="minorEastAsia"/>
          <w:sz w:val="28"/>
          <w:szCs w:val="28"/>
          <w:highlight w:val="none"/>
          <w:lang w:val="en-US" w:eastAsia="zh-CN"/>
        </w:rPr>
        <w:t xml:space="preserve">15955497321 </w:t>
      </w:r>
      <w:permEnd w:id="22"/>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eastAsiaTheme="minorEastAsia" w:cstheme="minorEastAsia"/>
          <w:color w:val="FF0000"/>
          <w:sz w:val="28"/>
          <w:szCs w:val="28"/>
          <w:highlight w:val="none"/>
          <w:lang w:val="en-US" w:eastAsia="zh-CN"/>
        </w:rPr>
        <w:t>安徽通</w:t>
      </w:r>
      <w:r>
        <w:rPr>
          <w:rFonts w:hint="eastAsia" w:asciiTheme="minorEastAsia" w:hAnsiTheme="minorEastAsia" w:cstheme="minorEastAsia"/>
          <w:color w:val="FF0000"/>
          <w:sz w:val="28"/>
          <w:szCs w:val="28"/>
          <w:highlight w:val="none"/>
          <w:lang w:val="en-US" w:eastAsia="zh-CN"/>
        </w:rPr>
        <w:t>康</w:t>
      </w:r>
      <w:r>
        <w:rPr>
          <w:rFonts w:hint="eastAsia" w:asciiTheme="minorEastAsia" w:hAnsiTheme="minorEastAsia" w:eastAsiaTheme="minorEastAsia" w:cstheme="minorEastAsia"/>
          <w:color w:val="FF0000"/>
          <w:sz w:val="28"/>
          <w:szCs w:val="28"/>
          <w:highlight w:val="none"/>
          <w:lang w:val="en-US" w:eastAsia="zh-CN"/>
        </w:rPr>
        <w:t>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日</w:t>
      </w:r>
      <w:permEnd w:id="23"/>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eastAsiaTheme="minorEastAsia"/>
                <w:color w:val="FF0000"/>
                <w:szCs w:val="21"/>
                <w:lang w:val="en-US" w:eastAsia="zh-CN"/>
              </w:rPr>
            </w:pPr>
            <w:permStart w:id="24" w:edGrp="everyone"/>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4"/>
          <w:p>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7"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27"/>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投标保证金的金额：</w:t>
            </w:r>
            <w:permStart w:id="28" w:edGrp="everyone"/>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参与一标段投标保证金为</w:t>
            </w:r>
            <w:r>
              <w:rPr>
                <w:rFonts w:hint="default" w:ascii="Times New Roman" w:hAnsi="Times New Roman" w:cs="Times New Roman"/>
                <w:color w:val="FF0000"/>
                <w:szCs w:val="21"/>
                <w:highlight w:val="none"/>
                <w:u w:val="single"/>
                <w:lang w:val="en-US" w:eastAsia="zh-CN"/>
              </w:rPr>
              <w:t>750000元</w:t>
            </w:r>
            <w:r>
              <w:rPr>
                <w:rFonts w:hint="default" w:ascii="Times New Roman" w:hAnsi="Times New Roman" w:cs="Times New Roman"/>
                <w:color w:val="FF0000"/>
                <w:szCs w:val="21"/>
                <w:highlight w:val="none"/>
                <w:lang w:val="en-US" w:eastAsia="zh-CN"/>
              </w:rPr>
              <w:t>（人民币）；</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参与</w:t>
            </w:r>
            <w:permEnd w:id="28"/>
            <w:r>
              <w:rPr>
                <w:rFonts w:hint="default" w:ascii="Times New Roman" w:hAnsi="Times New Roman" w:cs="Times New Roman"/>
                <w:color w:val="FF0000"/>
                <w:szCs w:val="21"/>
                <w:highlight w:val="none"/>
                <w:lang w:val="en-US" w:eastAsia="zh-CN"/>
              </w:rPr>
              <w:t>二标段投标保证金为</w:t>
            </w:r>
            <w:r>
              <w:rPr>
                <w:rFonts w:hint="default"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single"/>
                <w:lang w:val="en-US" w:eastAsia="zh-CN"/>
              </w:rPr>
              <w:t>0</w:t>
            </w:r>
            <w:r>
              <w:rPr>
                <w:rFonts w:hint="default" w:ascii="Times New Roman" w:hAnsi="Times New Roman" w:cs="Times New Roman"/>
                <w:color w:val="FF0000"/>
                <w:szCs w:val="21"/>
                <w:highlight w:val="none"/>
                <w:u w:val="single"/>
                <w:lang w:val="en-US" w:eastAsia="zh-CN"/>
              </w:rPr>
              <w:t>0000元</w:t>
            </w:r>
            <w:r>
              <w:rPr>
                <w:rFonts w:hint="default" w:ascii="Times New Roman" w:hAnsi="Times New Roman" w:cs="Times New Roman"/>
                <w:color w:val="FF0000"/>
                <w:szCs w:val="21"/>
                <w:highlight w:val="none"/>
                <w:lang w:val="en-US" w:eastAsia="zh-CN"/>
              </w:rPr>
              <w:t>（人民币）；</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9" w:edGrp="everyone"/>
            <w:r>
              <w:rPr>
                <w:rFonts w:hint="eastAsia" w:ascii="Times New Roman" w:hAnsi="Times New Roman" w:cs="Times New Roman"/>
                <w:color w:val="FF0000"/>
                <w:szCs w:val="21"/>
                <w:highlight w:val="none"/>
                <w:lang w:val="en-US" w:eastAsia="zh-CN"/>
              </w:rPr>
              <w:t>BZJK-2024-</w:t>
            </w:r>
            <w:r>
              <w:rPr>
                <w:rFonts w:hint="eastAsia" w:ascii="Times New Roman" w:hAnsi="Times New Roman" w:cs="Times New Roman"/>
                <w:color w:val="FF0000"/>
                <w:szCs w:val="21"/>
                <w:highlight w:val="none"/>
                <w:u w:val="single"/>
                <w:lang w:val="en-US" w:eastAsia="zh-CN"/>
              </w:rPr>
              <w:t>24</w:t>
            </w:r>
            <w:r>
              <w:rPr>
                <w:rFonts w:hint="eastAsia" w:ascii="Times New Roman" w:hAnsi="Times New Roman" w:cs="Times New Roman"/>
                <w:color w:val="FF0000"/>
                <w:szCs w:val="21"/>
                <w:highlight w:val="none"/>
                <w:lang w:val="en-US" w:eastAsia="zh-CN"/>
              </w:rPr>
              <w:t>号</w:t>
            </w:r>
            <w:r>
              <w:rPr>
                <w:rFonts w:hint="eastAsia" w:ascii="Times New Roman" w:hAnsi="Times New Roman" w:cs="Times New Roman"/>
                <w:color w:val="FF0000"/>
                <w:szCs w:val="21"/>
                <w:highlight w:val="none"/>
                <w:u w:val="none"/>
                <w:lang w:val="en-US" w:eastAsia="zh-CN"/>
              </w:rPr>
              <w:t>（标段：</w:t>
            </w:r>
            <w:r>
              <w:rPr>
                <w:rFonts w:hint="eastAsia" w:ascii="Times New Roman" w:hAnsi="Times New Roman" w:cs="Times New Roman"/>
                <w:color w:val="FF0000"/>
                <w:szCs w:val="21"/>
                <w:highlight w:val="none"/>
                <w:lang w:val="en-US" w:eastAsia="zh-CN"/>
              </w:rPr>
              <w:t xml:space="preserve">    ）投标保证金</w:t>
            </w:r>
            <w:permEnd w:id="2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0" w:edGrp="everyone"/>
            <w:permEnd w:id="30"/>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1"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eastAsiaTheme="minorEastAsia"/>
                <w:i w:val="0"/>
                <w:iCs w:val="0"/>
                <w:color w:val="FF0000"/>
                <w:sz w:val="21"/>
                <w:szCs w:val="21"/>
                <w:highlight w:val="none"/>
                <w:u w:val="none"/>
                <w:lang w:val="en-US" w:eastAsia="zh-CN"/>
              </w:rPr>
              <w:t>亳州交通投资控股集团有限公司</w:t>
            </w:r>
            <w:r>
              <w:rPr>
                <w:rFonts w:hint="eastAsia" w:ascii="Times New Roman" w:hAnsi="Times New Roman" w:cs="Times New Roman"/>
                <w:i w:val="0"/>
                <w:iCs w:val="0"/>
                <w:color w:val="FF0000"/>
                <w:sz w:val="21"/>
                <w:szCs w:val="21"/>
                <w:highlight w:val="none"/>
                <w:u w:val="none"/>
                <w:lang w:val="en-US" w:eastAsia="zh-CN"/>
              </w:rPr>
              <w:t>15</w:t>
            </w:r>
            <w:r>
              <w:rPr>
                <w:rFonts w:hint="eastAsia" w:ascii="Times New Roman" w:hAnsi="Times New Roman" w:cs="Times New Roman" w:eastAsiaTheme="minorEastAsia"/>
                <w:i w:val="0"/>
                <w:iCs w:val="0"/>
                <w:color w:val="FF0000"/>
                <w:sz w:val="21"/>
                <w:szCs w:val="21"/>
                <w:highlight w:val="none"/>
                <w:u w:val="none"/>
                <w:lang w:val="en-US" w:eastAsia="zh-CN"/>
              </w:rPr>
              <w:t>楼</w:t>
            </w:r>
            <w:r>
              <w:rPr>
                <w:rFonts w:hint="eastAsia" w:ascii="Times New Roman" w:hAnsi="Times New Roman" w:cs="Times New Roman"/>
                <w:i w:val="0"/>
                <w:iCs w:val="0"/>
                <w:color w:val="FF0000"/>
                <w:sz w:val="21"/>
                <w:szCs w:val="21"/>
                <w:highlight w:val="none"/>
                <w:u w:val="none"/>
                <w:lang w:val="en-US" w:eastAsia="zh-CN"/>
              </w:rPr>
              <w:t>开标</w:t>
            </w:r>
            <w:r>
              <w:rPr>
                <w:rFonts w:hint="eastAsia" w:ascii="Times New Roman" w:hAnsi="Times New Roman" w:cs="Times New Roman" w:eastAsiaTheme="minorEastAsia"/>
                <w:i w:val="0"/>
                <w:iCs w:val="0"/>
                <w:color w:val="FF0000"/>
                <w:sz w:val="21"/>
                <w:szCs w:val="21"/>
                <w:highlight w:val="none"/>
                <w:u w:val="none"/>
                <w:lang w:val="en-US" w:eastAsia="zh-CN"/>
              </w:rPr>
              <w:t>室（药都大道与希夷大道交叉口东北角</w:t>
            </w:r>
            <w:r>
              <w:rPr>
                <w:rFonts w:hint="eastAsia" w:ascii="Times New Roman" w:hAnsi="Times New Roman" w:cs="Times New Roman"/>
                <w:i w:val="0"/>
                <w:iCs w:val="0"/>
                <w:color w:val="FF0000"/>
                <w:sz w:val="21"/>
                <w:szCs w:val="21"/>
                <w:highlight w:val="none"/>
                <w:u w:val="none"/>
                <w:lang w:val="en-US" w:eastAsia="zh-CN"/>
              </w:rPr>
              <w:t>15</w:t>
            </w:r>
            <w:r>
              <w:rPr>
                <w:rFonts w:hint="eastAsia" w:ascii="Times New Roman" w:hAnsi="Times New Roman" w:cs="Times New Roman" w:eastAsiaTheme="minorEastAsia"/>
                <w:i w:val="0"/>
                <w:iCs w:val="0"/>
                <w:color w:val="FF0000"/>
                <w:sz w:val="21"/>
                <w:szCs w:val="21"/>
                <w:highlight w:val="none"/>
                <w:u w:val="none"/>
                <w:lang w:val="en-US" w:eastAsia="zh-CN"/>
              </w:rPr>
              <w:t>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招标人：安徽通康建设工程有限公司</w:t>
            </w:r>
          </w:p>
          <w:p>
            <w:pPr>
              <w:keepNext w:val="0"/>
              <w:keepLines w:val="0"/>
              <w:pageBreakBefore w:val="0"/>
              <w:widowControl/>
              <w:kinsoku/>
              <w:wordWrap/>
              <w:overflowPunct/>
              <w:topLinePunct w:val="0"/>
              <w:autoSpaceDE/>
              <w:autoSpaceDN/>
              <w:bidi w:val="0"/>
              <w:adjustRightInd/>
              <w:snapToGrid/>
              <w:spacing w:line="520" w:lineRule="exact"/>
              <w:ind w:firstLine="420" w:firstLineChars="200"/>
              <w:jc w:val="left"/>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亳州逸合府一期施工总承包项目劳务分包及模板工程专业分包</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24</w:t>
            </w:r>
            <w:r>
              <w:rPr>
                <w:rFonts w:hint="eastAsia" w:ascii="Times New Roman" w:hAnsi="Times New Roman" w:cs="Times New Roman"/>
                <w:color w:val="FF0000"/>
                <w:szCs w:val="21"/>
                <w:highlight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none"/>
                <w:lang w:val="en-US" w:eastAsia="zh-CN"/>
              </w:rPr>
              <w:t>标    段</w:t>
            </w:r>
            <w:r>
              <w:rPr>
                <w:rFonts w:hint="eastAsia" w:ascii="Times New Roman" w:hAnsi="Times New Roman" w:cs="Times New Roman"/>
                <w:color w:val="FF0000"/>
                <w:szCs w:val="21"/>
                <w:highlight w:val="none"/>
                <w:lang w:val="en-US" w:eastAsia="zh-CN"/>
              </w:rPr>
              <w:t>：</w:t>
            </w:r>
            <w:r>
              <w:rPr>
                <w:rFonts w:hint="eastAsia" w:ascii="Times New Roman" w:hAnsi="Times New Roman" w:cs="Times New Roman"/>
                <w:color w:val="FF0000"/>
                <w:szCs w:val="21"/>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每标段推荐的中标候选人数：1-3人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rPr>
              <w:t>若投标单位在一标段被推荐为第一中标候选人，</w:t>
            </w:r>
            <w:r>
              <w:rPr>
                <w:rFonts w:hint="eastAsia" w:ascii="Times New Roman" w:hAnsi="Times New Roman" w:cs="Times New Roman"/>
                <w:szCs w:val="21"/>
                <w:highlight w:val="none"/>
                <w:lang w:val="en-US" w:eastAsia="zh-CN"/>
              </w:rPr>
              <w:t>则</w:t>
            </w:r>
            <w:r>
              <w:rPr>
                <w:rFonts w:hint="default" w:ascii="Times New Roman" w:hAnsi="Times New Roman" w:cs="Times New Roman"/>
                <w:szCs w:val="21"/>
                <w:highlight w:val="none"/>
              </w:rPr>
              <w:t>不再推荐为</w:t>
            </w:r>
            <w:r>
              <w:rPr>
                <w:rFonts w:hint="eastAsia" w:ascii="Times New Roman" w:hAnsi="Times New Roman" w:cs="Times New Roman"/>
                <w:szCs w:val="21"/>
                <w:highlight w:val="none"/>
                <w:lang w:val="en-US" w:eastAsia="zh-CN"/>
              </w:rPr>
              <w:t>二</w:t>
            </w:r>
            <w:r>
              <w:rPr>
                <w:rFonts w:hint="default" w:ascii="Times New Roman" w:hAnsi="Times New Roman" w:cs="Times New Roman"/>
                <w:szCs w:val="21"/>
                <w:highlight w:val="none"/>
              </w:rPr>
              <w:t>标段的第一中标候选人</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3"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或开具保函</w:t>
            </w:r>
            <w:r>
              <w:rPr>
                <w:rFonts w:hint="default" w:ascii="Times New Roman" w:hAnsi="Times New Roman" w:cs="Times New Roman"/>
                <w:color w:val="FF0000"/>
                <w:szCs w:val="21"/>
                <w:highlight w:val="none"/>
              </w:rPr>
              <w:t>。</w:t>
            </w:r>
            <w:permEnd w:id="3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4" w:edGrp="everyone"/>
            <w:r>
              <w:rPr>
                <w:rFonts w:hint="eastAsia" w:ascii="Times New Roman" w:hAnsi="Times New Roman" w:cs="Times New Roman"/>
                <w:b/>
                <w:bCs/>
                <w:color w:val="FF0000"/>
                <w:szCs w:val="21"/>
                <w:highlight w:val="none"/>
                <w:lang w:val="en-US" w:eastAsia="zh-CN"/>
              </w:rPr>
              <w:t>中标价款（按暂估建筑面积*中标单价计算）的10%</w:t>
            </w:r>
            <w:permEnd w:id="3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5"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2305"/>
      <w:bookmarkStart w:id="17" w:name="_Toc179632546"/>
      <w:bookmarkStart w:id="18" w:name="_Toc246996175"/>
      <w:bookmarkStart w:id="19" w:name="_Toc152045529"/>
      <w:bookmarkStart w:id="20" w:name="_Toc247085689"/>
      <w:bookmarkStart w:id="21" w:name="_Toc246996918"/>
      <w:bookmarkStart w:id="22" w:name="_Toc144974497"/>
      <w:bookmarkStart w:id="23" w:name="_Toc296602420"/>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47"/>
      <w:bookmarkStart w:id="25" w:name="_Toc144974498"/>
      <w:bookmarkStart w:id="26" w:name="_Toc296602421"/>
      <w:bookmarkStart w:id="27" w:name="_Toc247085690"/>
      <w:bookmarkStart w:id="28" w:name="_Toc152042306"/>
      <w:bookmarkStart w:id="29" w:name="_Toc246996919"/>
      <w:bookmarkStart w:id="30" w:name="_Toc152045530"/>
      <w:bookmarkStart w:id="31" w:name="_Toc24699617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177"/>
      <w:bookmarkStart w:id="33" w:name="_Toc246996920"/>
      <w:bookmarkStart w:id="34" w:name="_Toc144974499"/>
      <w:bookmarkStart w:id="35" w:name="_Toc152045531"/>
      <w:bookmarkStart w:id="36" w:name="_Toc179632548"/>
      <w:bookmarkStart w:id="37" w:name="_Toc152042307"/>
      <w:bookmarkStart w:id="38" w:name="_Toc296602422"/>
      <w:bookmarkStart w:id="39" w:name="_Toc247085691"/>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0"/>
      <w:bookmarkStart w:id="41" w:name="_Toc246996178"/>
      <w:bookmarkStart w:id="42" w:name="_Toc152045532"/>
      <w:bookmarkStart w:id="43" w:name="_Toc152042308"/>
      <w:bookmarkStart w:id="44" w:name="_Toc296602423"/>
      <w:bookmarkStart w:id="45" w:name="_Toc247085692"/>
      <w:bookmarkStart w:id="46" w:name="_Toc179632549"/>
      <w:bookmarkStart w:id="47" w:name="_Toc246996921"/>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179"/>
      <w:bookmarkStart w:id="49" w:name="_Toc152042310"/>
      <w:bookmarkStart w:id="50" w:name="_Toc152045534"/>
      <w:bookmarkStart w:id="51" w:name="_Toc144974502"/>
      <w:bookmarkStart w:id="52" w:name="_Toc246996922"/>
      <w:bookmarkStart w:id="53" w:name="_Toc179632551"/>
      <w:bookmarkStart w:id="54" w:name="_Toc247085693"/>
      <w:bookmarkStart w:id="55" w:name="_Toc29660242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6"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44974503"/>
      <w:bookmarkStart w:id="57" w:name="_Toc246996923"/>
      <w:bookmarkStart w:id="58" w:name="_Toc152045535"/>
      <w:bookmarkStart w:id="59" w:name="_Toc296602425"/>
      <w:bookmarkStart w:id="60" w:name="_Toc246996180"/>
      <w:bookmarkStart w:id="61" w:name="_Toc152042311"/>
      <w:bookmarkStart w:id="62" w:name="_Toc179632552"/>
      <w:bookmarkStart w:id="63" w:name="_Toc247085694"/>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924"/>
      <w:bookmarkStart w:id="65" w:name="_Toc247085695"/>
      <w:bookmarkStart w:id="66" w:name="_Toc152045536"/>
      <w:bookmarkStart w:id="67" w:name="_Toc296602426"/>
      <w:bookmarkStart w:id="68" w:name="_Toc144974504"/>
      <w:bookmarkStart w:id="69" w:name="_Toc246996181"/>
      <w:bookmarkStart w:id="70" w:name="_Toc152042312"/>
      <w:bookmarkStart w:id="71" w:name="_Toc179632553"/>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79632554"/>
      <w:bookmarkStart w:id="74" w:name="_Toc246996182"/>
      <w:bookmarkStart w:id="75" w:name="_Toc152042313"/>
      <w:bookmarkStart w:id="76" w:name="_Toc296602427"/>
      <w:bookmarkStart w:id="77" w:name="_Toc246996925"/>
      <w:bookmarkStart w:id="78" w:name="_Toc152045537"/>
      <w:bookmarkStart w:id="79" w:name="_Toc247085696"/>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144974506"/>
      <w:bookmarkStart w:id="82" w:name="_Toc152045538"/>
      <w:bookmarkStart w:id="83" w:name="_Toc179632555"/>
      <w:bookmarkStart w:id="84" w:name="_Toc246996926"/>
      <w:bookmarkStart w:id="85" w:name="_Toc247085697"/>
      <w:bookmarkStart w:id="86" w:name="_Toc152042314"/>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13962"/>
      <w:bookmarkStart w:id="89" w:name="_Toc296602429"/>
      <w:bookmarkStart w:id="90" w:name="_Toc247527563"/>
      <w:bookmarkStart w:id="91" w:name="_Toc144974507"/>
      <w:bookmarkStart w:id="92" w:name="_Toc152042315"/>
      <w:bookmarkStart w:id="93" w:name="_Toc152045539"/>
      <w:bookmarkStart w:id="94" w:name="_Toc247592876"/>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2316"/>
      <w:bookmarkStart w:id="96" w:name="_Toc296602430"/>
      <w:bookmarkStart w:id="97" w:name="_Toc247513963"/>
      <w:bookmarkStart w:id="98" w:name="_Toc152045540"/>
      <w:bookmarkStart w:id="99" w:name="_Toc144974508"/>
      <w:bookmarkStart w:id="100" w:name="_Toc247527564"/>
      <w:bookmarkStart w:id="101" w:name="_Toc247592877"/>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10"/>
      <w:bookmarkStart w:id="104" w:name="_Toc152045542"/>
      <w:bookmarkStart w:id="105" w:name="_Toc179632560"/>
      <w:bookmarkStart w:id="106" w:name="_Toc246996187"/>
      <w:bookmarkStart w:id="107" w:name="_Toc296602432"/>
      <w:bookmarkStart w:id="108" w:name="_Toc247085701"/>
      <w:bookmarkStart w:id="109" w:name="_Toc246996930"/>
      <w:bookmarkStart w:id="110" w:name="_Toc152042318"/>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296602433"/>
      <w:bookmarkStart w:id="113" w:name="_Toc179632561"/>
      <w:bookmarkStart w:id="114" w:name="_Toc246996931"/>
      <w:bookmarkStart w:id="115" w:name="_Toc152042319"/>
      <w:bookmarkStart w:id="116" w:name="_Toc152045543"/>
      <w:bookmarkStart w:id="117" w:name="_Toc247085702"/>
      <w:bookmarkStart w:id="118" w:name="_Toc246996188"/>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12"/>
      <w:bookmarkStart w:id="120" w:name="_Toc152042320"/>
      <w:bookmarkStart w:id="121" w:name="_Toc179632562"/>
      <w:bookmarkStart w:id="122" w:name="_Toc152045544"/>
      <w:bookmarkStart w:id="123" w:name="_Toc296602434"/>
      <w:bookmarkStart w:id="124" w:name="_Toc246996189"/>
      <w:bookmarkStart w:id="125" w:name="_Toc247085703"/>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2321"/>
      <w:bookmarkStart w:id="128" w:name="_Toc246996933"/>
      <w:bookmarkStart w:id="129" w:name="_Toc144974513"/>
      <w:bookmarkStart w:id="130" w:name="_Toc296602435"/>
      <w:bookmarkStart w:id="131" w:name="_Toc152045545"/>
      <w:bookmarkStart w:id="132" w:name="_Toc246996190"/>
      <w:bookmarkStart w:id="133" w:name="_Toc179632563"/>
      <w:bookmarkStart w:id="134" w:name="_Toc247085704"/>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05"/>
      <w:bookmarkStart w:id="136" w:name="_Toc152045546"/>
      <w:bookmarkStart w:id="137" w:name="_Toc296602436"/>
      <w:bookmarkStart w:id="138" w:name="_Toc152042322"/>
      <w:bookmarkStart w:id="139" w:name="_Toc246996191"/>
      <w:bookmarkStart w:id="140" w:name="_Toc179632564"/>
      <w:bookmarkStart w:id="141" w:name="_Toc144974514"/>
      <w:bookmarkStart w:id="142" w:name="_Toc24699693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79632565"/>
      <w:bookmarkStart w:id="144" w:name="_Toc152045547"/>
      <w:bookmarkStart w:id="145" w:name="_Toc296602437"/>
      <w:bookmarkStart w:id="146" w:name="_Toc246996192"/>
      <w:bookmarkStart w:id="147" w:name="_Toc247085706"/>
      <w:bookmarkStart w:id="148" w:name="_Toc246996935"/>
      <w:bookmarkStart w:id="149" w:name="_Toc144974515"/>
      <w:bookmarkStart w:id="150" w:name="_Toc152042323"/>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5548"/>
      <w:bookmarkStart w:id="152" w:name="_Toc246996936"/>
      <w:bookmarkStart w:id="153" w:name="_Toc246996193"/>
      <w:bookmarkStart w:id="154" w:name="_Toc296602438"/>
      <w:bookmarkStart w:id="155" w:name="_Toc179632566"/>
      <w:bookmarkStart w:id="156" w:name="_Toc247085707"/>
      <w:bookmarkStart w:id="157" w:name="_Toc152042324"/>
      <w:bookmarkStart w:id="158" w:name="_Toc14497451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5549"/>
      <w:bookmarkStart w:id="160" w:name="_Toc144974517"/>
      <w:bookmarkStart w:id="161" w:name="_Toc179632567"/>
      <w:bookmarkStart w:id="162" w:name="_Toc1520423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937"/>
      <w:bookmarkStart w:id="164" w:name="_Toc246996194"/>
      <w:bookmarkStart w:id="165" w:name="_Toc247085708"/>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44974518"/>
      <w:bookmarkStart w:id="168" w:name="_Toc152042326"/>
      <w:bookmarkStart w:id="169" w:name="_Toc296602440"/>
      <w:bookmarkStart w:id="170" w:name="_Toc247085709"/>
      <w:bookmarkStart w:id="171" w:name="_Toc152045550"/>
      <w:bookmarkStart w:id="172" w:name="_Toc246996938"/>
      <w:bookmarkStart w:id="173" w:name="_Toc246996195"/>
      <w:bookmarkStart w:id="174" w:name="_Toc17963256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196"/>
      <w:bookmarkStart w:id="176" w:name="_Toc152042328"/>
      <w:bookmarkStart w:id="177" w:name="_Toc296602441"/>
      <w:bookmarkStart w:id="178" w:name="_Toc247085710"/>
      <w:bookmarkStart w:id="179" w:name="_Toc246996939"/>
      <w:bookmarkStart w:id="180" w:name="_Toc144974520"/>
      <w:bookmarkStart w:id="181" w:name="_Toc179632570"/>
      <w:bookmarkStart w:id="182" w:name="_Toc152045552"/>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6996197"/>
      <w:bookmarkStart w:id="185" w:name="_Toc179632571"/>
      <w:bookmarkStart w:id="186" w:name="_Toc152042329"/>
      <w:bookmarkStart w:id="187" w:name="_Toc144974521"/>
      <w:bookmarkStart w:id="188" w:name="_Toc152045553"/>
      <w:bookmarkStart w:id="189" w:name="_Toc247085711"/>
      <w:bookmarkStart w:id="190" w:name="_Toc246996940"/>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44974523"/>
      <w:bookmarkStart w:id="192" w:name="_Toc246996942"/>
      <w:bookmarkStart w:id="193" w:name="_Toc246996199"/>
      <w:bookmarkStart w:id="194" w:name="_Toc152042331"/>
      <w:bookmarkStart w:id="195" w:name="_Toc152045555"/>
      <w:bookmarkStart w:id="196" w:name="_Toc179632573"/>
      <w:bookmarkStart w:id="197" w:name="_Toc24708571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44974524"/>
      <w:bookmarkStart w:id="200" w:name="_Toc179632574"/>
      <w:bookmarkStart w:id="201" w:name="_Toc152045556"/>
      <w:bookmarkStart w:id="202" w:name="_Toc152042332"/>
      <w:bookmarkStart w:id="203" w:name="_Toc246996200"/>
      <w:bookmarkStart w:id="204" w:name="_Toc296602444"/>
      <w:bookmarkStart w:id="205" w:name="_Toc246996943"/>
      <w:bookmarkStart w:id="206" w:name="_Toc24708571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52045557"/>
      <w:bookmarkStart w:id="208" w:name="_Toc152042333"/>
      <w:bookmarkStart w:id="209" w:name="_Toc246996201"/>
      <w:bookmarkStart w:id="210" w:name="_Toc246996944"/>
      <w:bookmarkStart w:id="211" w:name="_Toc247085715"/>
      <w:bookmarkStart w:id="212" w:name="_Toc179632575"/>
      <w:bookmarkStart w:id="213" w:name="_Toc144974525"/>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79632576"/>
      <w:bookmarkStart w:id="216" w:name="_Toc246996202"/>
      <w:bookmarkStart w:id="217" w:name="_Toc296602446"/>
      <w:bookmarkStart w:id="218" w:name="_Toc152042334"/>
      <w:bookmarkStart w:id="219" w:name="_Toc152045558"/>
      <w:bookmarkStart w:id="220" w:name="_Toc246996945"/>
      <w:bookmarkStart w:id="221" w:name="_Toc247085716"/>
      <w:bookmarkStart w:id="222" w:name="_Toc14497452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246996946"/>
      <w:bookmarkStart w:id="225" w:name="_Toc296602447"/>
      <w:bookmarkStart w:id="226" w:name="_Toc144974527"/>
      <w:bookmarkStart w:id="227" w:name="_Toc152042335"/>
      <w:bookmarkStart w:id="228" w:name="_Toc152045559"/>
      <w:bookmarkStart w:id="229" w:name="_Toc246996203"/>
      <w:bookmarkStart w:id="230" w:name="_Toc24708571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947"/>
      <w:bookmarkStart w:id="232" w:name="_Toc152045560"/>
      <w:bookmarkStart w:id="233" w:name="_Toc179632578"/>
      <w:bookmarkStart w:id="234" w:name="_Toc296602448"/>
      <w:bookmarkStart w:id="235" w:name="_Toc247085718"/>
      <w:bookmarkStart w:id="236" w:name="_Toc246996204"/>
      <w:bookmarkStart w:id="237" w:name="_Toc144974528"/>
      <w:bookmarkStart w:id="238" w:name="_Toc152042336"/>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44974529"/>
      <w:bookmarkStart w:id="240" w:name="_Toc179632579"/>
      <w:bookmarkStart w:id="241" w:name="_Toc152042337"/>
      <w:bookmarkStart w:id="242" w:name="_Toc246996205"/>
      <w:bookmarkStart w:id="243" w:name="_Toc152045561"/>
      <w:bookmarkStart w:id="244" w:name="_Toc246996948"/>
      <w:bookmarkStart w:id="245" w:name="_Toc247085719"/>
      <w:bookmarkStart w:id="246" w:name="_Toc29660244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keepNext/>
        <w:keepLines/>
        <w:pageBreakBefore w:val="0"/>
        <w:widowControl w:val="0"/>
        <w:kinsoku/>
        <w:wordWrap/>
        <w:overflowPunct/>
        <w:topLinePunct w:val="0"/>
        <w:autoSpaceDE/>
        <w:autoSpaceDN/>
        <w:bidi w:val="0"/>
        <w:adjustRightInd/>
        <w:snapToGrid/>
        <w:spacing w:before="240" w:after="240" w:line="240" w:lineRule="auto"/>
        <w:textAlignment w:val="auto"/>
        <w:rPr>
          <w:rFonts w:hint="eastAsia"/>
        </w:rPr>
      </w:pPr>
      <w:bookmarkStart w:id="248" w:name="_Toc246996206"/>
      <w:bookmarkStart w:id="249" w:name="_Toc247085720"/>
      <w:bookmarkStart w:id="250" w:name="_Toc152045562"/>
      <w:bookmarkStart w:id="251" w:name="_Toc246996949"/>
      <w:bookmarkStart w:id="252" w:name="_Toc179632580"/>
      <w:bookmarkStart w:id="253" w:name="_Toc144974530"/>
      <w:bookmarkStart w:id="254" w:name="_Toc296602451"/>
      <w:bookmarkStart w:id="255" w:name="_Toc152042338"/>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5563"/>
      <w:bookmarkStart w:id="257" w:name="_Toc246996207"/>
      <w:bookmarkStart w:id="258" w:name="_Toc179632581"/>
      <w:bookmarkStart w:id="259" w:name="_Toc144974531"/>
      <w:bookmarkStart w:id="260" w:name="_Toc152042339"/>
      <w:bookmarkStart w:id="261" w:name="_Toc247085721"/>
      <w:bookmarkStart w:id="262" w:name="_Toc296602452"/>
      <w:bookmarkStart w:id="263" w:name="_Toc246996950"/>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5564"/>
      <w:bookmarkStart w:id="265" w:name="_Toc246996951"/>
      <w:bookmarkStart w:id="266" w:name="_Toc152042340"/>
      <w:bookmarkStart w:id="267" w:name="_Toc247085722"/>
      <w:bookmarkStart w:id="268" w:name="_Toc144974532"/>
      <w:bookmarkStart w:id="269" w:name="_Toc246996208"/>
      <w:bookmarkStart w:id="270" w:name="_Toc296602453"/>
      <w:bookmarkStart w:id="271" w:name="_Toc17963258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952"/>
      <w:bookmarkStart w:id="273" w:name="_Toc296602454"/>
      <w:bookmarkStart w:id="274" w:name="_Toc152042341"/>
      <w:bookmarkStart w:id="275" w:name="_Toc144974533"/>
      <w:bookmarkStart w:id="276" w:name="_Toc179632583"/>
      <w:bookmarkStart w:id="277" w:name="_Toc152045565"/>
      <w:bookmarkStart w:id="278" w:name="_Toc246996209"/>
      <w:bookmarkStart w:id="279" w:name="_Toc24708572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7085724"/>
      <w:bookmarkStart w:id="281" w:name="_Toc144974534"/>
      <w:bookmarkStart w:id="282" w:name="_Toc296602455"/>
      <w:bookmarkStart w:id="283" w:name="_Toc179632584"/>
      <w:bookmarkStart w:id="284" w:name="_Toc246996953"/>
      <w:bookmarkStart w:id="285" w:name="_Toc152045566"/>
      <w:bookmarkStart w:id="286" w:name="_Toc246996210"/>
      <w:bookmarkStart w:id="287" w:name="_Toc152042342"/>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44974535"/>
      <w:bookmarkStart w:id="289" w:name="_Toc152045567"/>
      <w:bookmarkStart w:id="290" w:name="_Toc152042343"/>
      <w:bookmarkStart w:id="291" w:name="_Toc179632585"/>
      <w:bookmarkStart w:id="292" w:name="_Toc246996954"/>
      <w:bookmarkStart w:id="293" w:name="_Toc296602456"/>
      <w:bookmarkStart w:id="294" w:name="_Toc247085725"/>
      <w:bookmarkStart w:id="295" w:name="_Toc246996211"/>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212"/>
      <w:bookmarkStart w:id="298" w:name="_Toc247085726"/>
      <w:bookmarkStart w:id="299" w:name="_Toc144974536"/>
      <w:bookmarkStart w:id="300" w:name="_Toc152045568"/>
      <w:bookmarkStart w:id="301" w:name="_Toc152042344"/>
      <w:bookmarkStart w:id="302" w:name="_Toc246996955"/>
      <w:bookmarkStart w:id="303" w:name="_Toc296602458"/>
      <w:bookmarkStart w:id="304" w:name="_Toc17963258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96602459"/>
      <w:bookmarkStart w:id="306" w:name="_Toc144974537"/>
      <w:bookmarkStart w:id="307" w:name="_Toc246996213"/>
      <w:bookmarkStart w:id="308" w:name="_Toc246996956"/>
      <w:bookmarkStart w:id="309" w:name="_Toc152042345"/>
      <w:bookmarkStart w:id="310" w:name="_Toc152045569"/>
      <w:bookmarkStart w:id="311" w:name="_Toc247085727"/>
      <w:bookmarkStart w:id="312" w:name="_Toc179632587"/>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52042346"/>
      <w:bookmarkStart w:id="314" w:name="_Toc144974538"/>
      <w:bookmarkStart w:id="315" w:name="_Toc152045570"/>
      <w:bookmarkStart w:id="316" w:name="_Toc247085728"/>
      <w:bookmarkStart w:id="317" w:name="_Toc179632588"/>
      <w:bookmarkStart w:id="318" w:name="_Toc296602460"/>
      <w:bookmarkStart w:id="319" w:name="_Toc246996214"/>
      <w:bookmarkStart w:id="320" w:name="_Toc246996957"/>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96590983"/>
      <w:bookmarkStart w:id="323" w:name="_Toc179632593"/>
      <w:bookmarkStart w:id="324" w:name="_Toc246996962"/>
      <w:bookmarkStart w:id="325" w:name="_Toc296602462"/>
      <w:bookmarkStart w:id="326" w:name="_Toc152042351"/>
      <w:bookmarkStart w:id="327" w:name="_Toc246996219"/>
      <w:bookmarkStart w:id="328" w:name="_Toc247085733"/>
      <w:bookmarkStart w:id="329" w:name="_Toc152045575"/>
      <w:bookmarkStart w:id="330" w:name="_Toc14497454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296602463"/>
      <w:bookmarkStart w:id="332" w:name="_Toc179632594"/>
      <w:bookmarkStart w:id="333" w:name="_Toc144974544"/>
      <w:bookmarkStart w:id="334" w:name="_Toc247085734"/>
      <w:bookmarkStart w:id="335" w:name="_Toc246996220"/>
      <w:bookmarkStart w:id="336" w:name="_Toc152045576"/>
      <w:bookmarkStart w:id="337" w:name="_Toc152042352"/>
      <w:bookmarkStart w:id="338" w:name="_Toc246996963"/>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96602464"/>
      <w:bookmarkStart w:id="340" w:name="_Toc246996221"/>
      <w:bookmarkStart w:id="341" w:name="_Toc179632595"/>
      <w:bookmarkStart w:id="342" w:name="_Toc152042353"/>
      <w:bookmarkStart w:id="343" w:name="_Toc246996964"/>
      <w:bookmarkStart w:id="344" w:name="_Toc247085735"/>
      <w:bookmarkStart w:id="345" w:name="_Toc152045577"/>
      <w:bookmarkStart w:id="346" w:name="_Toc144974545"/>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52045578"/>
      <w:bookmarkStart w:id="348" w:name="_Toc152042354"/>
      <w:bookmarkStart w:id="349" w:name="_Toc179632596"/>
      <w:bookmarkStart w:id="350" w:name="_Toc246996222"/>
      <w:bookmarkStart w:id="351" w:name="_Toc246996965"/>
      <w:bookmarkStart w:id="352" w:name="_Toc247085736"/>
      <w:bookmarkStart w:id="353" w:name="_Toc296602465"/>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79632597"/>
      <w:bookmarkStart w:id="357" w:name="_Toc246996223"/>
      <w:bookmarkStart w:id="358" w:name="_Toc247085737"/>
      <w:bookmarkStart w:id="359" w:name="_Toc296602466"/>
      <w:bookmarkStart w:id="360" w:name="_Toc152045579"/>
      <w:bookmarkStart w:id="361" w:name="_Toc152042356"/>
      <w:bookmarkStart w:id="362" w:name="_Toc246996966"/>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keepNext/>
        <w:keepLines/>
        <w:pageBreakBefore w:val="0"/>
        <w:widowControl w:val="0"/>
        <w:kinsoku/>
        <w:wordWrap/>
        <w:overflowPunct/>
        <w:topLinePunct w:val="0"/>
        <w:autoSpaceDE/>
        <w:autoSpaceDN/>
        <w:bidi w:val="0"/>
        <w:adjustRightInd/>
        <w:snapToGrid/>
        <w:spacing w:before="200" w:after="200" w:line="240" w:lineRule="auto"/>
        <w:textAlignment w:val="auto"/>
        <w:rPr>
          <w:rFonts w:hint="eastAsia"/>
        </w:rPr>
      </w:pPr>
      <w:bookmarkStart w:id="363" w:name="_Toc152045580"/>
      <w:bookmarkStart w:id="364" w:name="_Toc179632598"/>
      <w:bookmarkStart w:id="365" w:name="_Toc246996967"/>
      <w:bookmarkStart w:id="366" w:name="_Toc152042357"/>
      <w:bookmarkStart w:id="367" w:name="_Toc247085738"/>
      <w:bookmarkStart w:id="368" w:name="_Toc144974547"/>
      <w:bookmarkStart w:id="369" w:name="_Toc296602467"/>
      <w:bookmarkStart w:id="370" w:name="_Toc246996224"/>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keepNext/>
        <w:keepLines/>
        <w:pageBreakBefore w:val="0"/>
        <w:widowControl w:val="0"/>
        <w:kinsoku/>
        <w:wordWrap/>
        <w:overflowPunct/>
        <w:topLinePunct w:val="0"/>
        <w:autoSpaceDE/>
        <w:autoSpaceDN/>
        <w:bidi w:val="0"/>
        <w:adjustRightInd/>
        <w:snapToGrid/>
        <w:spacing w:before="200" w:after="200"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7"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4"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2" w:name="_Toc296602477"/>
            <w:bookmarkStart w:id="373" w:name="_Toc144974556"/>
            <w:bookmarkStart w:id="374" w:name="_Toc152042366"/>
            <w:bookmarkStart w:id="375" w:name="_Toc246996975"/>
            <w:bookmarkStart w:id="376" w:name="_Toc246996232"/>
            <w:bookmarkStart w:id="377" w:name="_Toc179632607"/>
            <w:bookmarkStart w:id="378" w:name="_Toc152045589"/>
            <w:bookmarkStart w:id="379" w:name="_Toc24708574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3"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eastAsia="zh-CN"/>
              </w:rPr>
            </w:pPr>
            <w:r>
              <w:rPr>
                <w:rFonts w:hint="default" w:ascii="Times New Roman" w:hAnsi="Times New Roman" w:cs="Times New Roman" w:eastAsiaTheme="minorEastAsia"/>
                <w:i w:val="0"/>
                <w:iCs w:val="0"/>
                <w:kern w:val="0"/>
                <w:sz w:val="24"/>
                <w:szCs w:val="24"/>
                <w:highlight w:val="yellow"/>
                <w:lang w:val="en-US" w:eastAsia="zh-CN"/>
              </w:rPr>
              <w:t>企业业绩：</w:t>
            </w:r>
            <w:r>
              <w:rPr>
                <w:rFonts w:hint="default" w:ascii="Times New Roman" w:hAnsi="Times New Roman" w:cs="Times New Roman" w:eastAsiaTheme="minorEastAsia"/>
                <w:i w:val="0"/>
                <w:iCs w:val="0"/>
                <w:kern w:val="0"/>
                <w:sz w:val="24"/>
                <w:szCs w:val="24"/>
                <w:highlight w:val="yellow"/>
                <w:u w:val="single"/>
                <w:lang w:val="en-US" w:eastAsia="zh-CN"/>
              </w:rPr>
              <w:t>10</w:t>
            </w:r>
            <w:r>
              <w:rPr>
                <w:rFonts w:hint="default" w:ascii="Times New Roman" w:hAnsi="Times New Roman" w:cs="Times New Roman" w:eastAsiaTheme="minorEastAsia"/>
                <w:i w:val="0"/>
                <w:iCs w:val="0"/>
                <w:kern w:val="0"/>
                <w:sz w:val="24"/>
                <w:szCs w:val="24"/>
                <w:highlight w:val="yellow"/>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eastAsia="zh-CN"/>
              </w:rPr>
            </w:pPr>
            <w:r>
              <w:rPr>
                <w:rFonts w:hint="default" w:ascii="Times New Roman" w:hAnsi="Times New Roman" w:cs="Times New Roman" w:eastAsiaTheme="minorEastAsia"/>
                <w:i w:val="0"/>
                <w:iCs w:val="0"/>
                <w:kern w:val="0"/>
                <w:sz w:val="24"/>
                <w:szCs w:val="24"/>
                <w:highlight w:val="yellow"/>
                <w:lang w:val="en-US" w:eastAsia="zh-CN"/>
              </w:rPr>
              <w:t>企业荣誉：</w:t>
            </w:r>
            <w:r>
              <w:rPr>
                <w:rFonts w:hint="default" w:ascii="Times New Roman" w:hAnsi="Times New Roman" w:cs="Times New Roman" w:eastAsiaTheme="minorEastAsia"/>
                <w:i w:val="0"/>
                <w:iCs w:val="0"/>
                <w:kern w:val="0"/>
                <w:sz w:val="24"/>
                <w:szCs w:val="24"/>
                <w:highlight w:val="yellow"/>
                <w:u w:val="single"/>
                <w:lang w:val="en-US" w:eastAsia="zh-CN"/>
              </w:rPr>
              <w:t>10</w:t>
            </w:r>
            <w:r>
              <w:rPr>
                <w:rFonts w:hint="default" w:ascii="Times New Roman" w:hAnsi="Times New Roman" w:cs="Times New Roman" w:eastAsiaTheme="minorEastAsia"/>
                <w:i w:val="0"/>
                <w:iCs w:val="0"/>
                <w:kern w:val="0"/>
                <w:sz w:val="24"/>
                <w:szCs w:val="24"/>
                <w:highlight w:val="yellow"/>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eastAsia="zh-CN"/>
              </w:rPr>
            </w:pPr>
            <w:r>
              <w:rPr>
                <w:rFonts w:hint="default" w:ascii="Times New Roman" w:hAnsi="Times New Roman" w:cs="Times New Roman" w:eastAsiaTheme="minorEastAsia"/>
                <w:i w:val="0"/>
                <w:iCs w:val="0"/>
                <w:kern w:val="0"/>
                <w:sz w:val="24"/>
                <w:szCs w:val="24"/>
                <w:highlight w:val="yellow"/>
                <w:lang w:val="en-US" w:eastAsia="zh-CN"/>
              </w:rPr>
              <w:t>施工方案：</w:t>
            </w:r>
            <w:r>
              <w:rPr>
                <w:rFonts w:hint="default" w:ascii="Times New Roman" w:hAnsi="Times New Roman" w:cs="Times New Roman" w:eastAsiaTheme="minorEastAsia"/>
                <w:i w:val="0"/>
                <w:iCs w:val="0"/>
                <w:kern w:val="0"/>
                <w:sz w:val="24"/>
                <w:szCs w:val="24"/>
                <w:highlight w:val="yellow"/>
                <w:u w:val="single"/>
                <w:lang w:val="en-US" w:eastAsia="zh-CN"/>
              </w:rPr>
              <w:t>40</w:t>
            </w:r>
            <w:r>
              <w:rPr>
                <w:rFonts w:hint="default" w:ascii="Times New Roman" w:hAnsi="Times New Roman" w:cs="Times New Roman" w:eastAsiaTheme="minorEastAsia"/>
                <w:i w:val="0"/>
                <w:iCs w:val="0"/>
                <w:kern w:val="0"/>
                <w:sz w:val="24"/>
                <w:szCs w:val="24"/>
                <w:highlight w:val="yellow"/>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default" w:ascii="Times New Roman" w:hAnsi="Times New Roman" w:cs="Times New Roman" w:eastAsiaTheme="minorEastAsia"/>
                <w:i w:val="0"/>
                <w:iCs w:val="0"/>
                <w:kern w:val="0"/>
                <w:sz w:val="24"/>
                <w:szCs w:val="24"/>
                <w:highlight w:val="yellow"/>
                <w:lang w:val="en-US" w:eastAsia="zh-CN"/>
              </w:rPr>
              <w:t>投标报价：</w:t>
            </w:r>
            <w:r>
              <w:rPr>
                <w:rFonts w:hint="default" w:ascii="Times New Roman" w:hAnsi="Times New Roman" w:cs="Times New Roman" w:eastAsiaTheme="minorEastAsia"/>
                <w:i w:val="0"/>
                <w:iCs w:val="0"/>
                <w:kern w:val="0"/>
                <w:sz w:val="24"/>
                <w:szCs w:val="24"/>
                <w:highlight w:val="yellow"/>
                <w:u w:val="single"/>
                <w:lang w:val="en-US" w:eastAsia="zh-CN"/>
              </w:rPr>
              <w:t>40</w:t>
            </w:r>
            <w:r>
              <w:rPr>
                <w:rFonts w:hint="default" w:ascii="Times New Roman" w:hAnsi="Times New Roman" w:cs="Times New Roman" w:eastAsiaTheme="minorEastAsia"/>
                <w:i w:val="0"/>
                <w:iCs w:val="0"/>
                <w:kern w:val="0"/>
                <w:sz w:val="24"/>
                <w:szCs w:val="24"/>
                <w:highlight w:val="yellow"/>
                <w:lang w:val="en-US" w:eastAsia="zh-CN"/>
              </w:rPr>
              <w:t>分</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45"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54" w:edGrp="everyone" w:colFirst="1" w:colLast="1"/>
            <w:permStart w:id="55" w:edGrp="everyone" w:colFirst="2" w:colLast="2"/>
            <w:permStart w:id="56" w:edGrp="everyone" w:colFirst="3" w:colLast="3"/>
            <w:r>
              <w:rPr>
                <w:rFonts w:hint="eastAsia" w:ascii="Times New Roman" w:hAnsi="Times New Roman" w:cs="Times New Roman"/>
                <w:kern w:val="0"/>
                <w:sz w:val="24"/>
                <w:szCs w:val="24"/>
                <w:highlight w:val="none"/>
                <w:lang w:val="en-US" w:eastAsia="zh-CN"/>
              </w:rPr>
              <w:t>2.2.2</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企业</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（10分）</w:t>
            </w:r>
          </w:p>
        </w:tc>
        <w:tc>
          <w:tcPr>
            <w:tcW w:w="198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在符合招标公告投标人资格要求的基础上，投标人每额外提供1个类似项目业绩，得5分，本项满分10分，多分不计。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kern w:val="0"/>
                <w:sz w:val="24"/>
                <w:highlight w:val="none"/>
              </w:rPr>
            </w:pPr>
            <w:r>
              <w:rPr>
                <w:rFonts w:hint="default" w:ascii="Times New Roman" w:hAnsi="Times New Roman" w:cs="Times New Roman"/>
                <w:kern w:val="0"/>
                <w:sz w:val="24"/>
                <w:szCs w:val="24"/>
                <w:highlight w:val="none"/>
                <w:lang w:val="en-US" w:eastAsia="zh-CN"/>
              </w:rPr>
              <w:t>注：类似项目业绩是指投标人自2021年1月1日至今承担过的</w:t>
            </w:r>
            <w:r>
              <w:rPr>
                <w:rFonts w:hint="default" w:ascii="Times New Roman" w:hAnsi="Times New Roman" w:cs="Times New Roman"/>
                <w:kern w:val="0"/>
                <w:sz w:val="24"/>
                <w:szCs w:val="24"/>
                <w:highlight w:val="none"/>
                <w:u w:val="none"/>
                <w:lang w:val="en-US" w:eastAsia="zh-CN"/>
              </w:rPr>
              <w:t>单项</w:t>
            </w:r>
            <w:r>
              <w:rPr>
                <w:rFonts w:hint="default" w:ascii="Times New Roman" w:hAnsi="Times New Roman" w:cs="Times New Roman" w:eastAsiaTheme="minorEastAsia"/>
                <w:kern w:val="0"/>
                <w:sz w:val="24"/>
                <w:szCs w:val="24"/>
                <w:highlight w:val="none"/>
                <w:u w:val="none"/>
                <w:lang w:val="en-US" w:eastAsia="zh-CN"/>
              </w:rPr>
              <w:t>合同金额不低于3000万元的住宅房屋建筑工程劳务业绩或</w:t>
            </w:r>
            <w:r>
              <w:rPr>
                <w:rFonts w:hint="default" w:ascii="Times New Roman" w:hAnsi="Times New Roman" w:cs="Times New Roman"/>
                <w:kern w:val="0"/>
                <w:sz w:val="24"/>
                <w:szCs w:val="24"/>
                <w:highlight w:val="none"/>
                <w:u w:val="none"/>
                <w:lang w:val="en-US" w:eastAsia="zh-CN"/>
              </w:rPr>
              <w:t>单项</w:t>
            </w:r>
            <w:r>
              <w:rPr>
                <w:rFonts w:hint="default" w:ascii="Times New Roman" w:hAnsi="Times New Roman" w:cs="Times New Roman" w:eastAsiaTheme="minorEastAsia"/>
                <w:kern w:val="0"/>
                <w:sz w:val="24"/>
                <w:szCs w:val="24"/>
                <w:highlight w:val="none"/>
                <w:u w:val="none"/>
                <w:lang w:val="en-US" w:eastAsia="zh-CN"/>
              </w:rPr>
              <w:t>合同金额不低于7000万元的住宅房屋建筑工程施工总承包业绩</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highlight w:val="none"/>
                <w:lang w:val="en-US" w:eastAsia="zh-CN"/>
              </w:rPr>
              <w:t>注：</w:t>
            </w:r>
            <w:r>
              <w:rPr>
                <w:rFonts w:hint="default" w:ascii="Times New Roman" w:hAnsi="Times New Roman" w:cs="Times New Roman"/>
                <w:kern w:val="0"/>
                <w:sz w:val="24"/>
                <w:szCs w:val="24"/>
                <w:highlight w:val="none"/>
                <w:lang w:val="en-US" w:eastAsia="zh-CN"/>
              </w:rPr>
              <w:t>提供业绩合同、合同任意节点税务发票（开票日期不得晚于招标公告发布日期）和竣工验收文件（在建项目可不提供）等复印件或扫描件加盖单位公章装订入投标文件中</w:t>
            </w:r>
          </w:p>
        </w:tc>
      </w:tr>
      <w:permEnd w:id="54"/>
      <w:permEnd w:id="55"/>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55"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57" w:edGrp="everyone" w:colFirst="1" w:colLast="1"/>
            <w:permStart w:id="58" w:edGrp="everyone" w:colFirst="2" w:colLast="2"/>
            <w:permStart w:id="59" w:edGrp="everyone" w:colFirst="3" w:colLast="3"/>
            <w:r>
              <w:rPr>
                <w:rFonts w:hint="eastAsia" w:ascii="Times New Roman" w:hAnsi="Times New Roman" w:cs="Times New Roman"/>
                <w:kern w:val="0"/>
                <w:sz w:val="24"/>
                <w:szCs w:val="24"/>
                <w:highlight w:val="none"/>
                <w:lang w:val="en-US" w:eastAsia="zh-CN"/>
              </w:rPr>
              <w:t>2.2.2</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企业</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（10分）</w:t>
            </w:r>
          </w:p>
        </w:tc>
        <w:tc>
          <w:tcPr>
            <w:tcW w:w="198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highlight w:val="none"/>
                <w:lang w:val="en-US" w:eastAsia="zh-CN"/>
              </w:rPr>
            </w:pPr>
            <w:bookmarkStart w:id="574" w:name="_GoBack"/>
            <w:bookmarkEnd w:id="574"/>
            <w:r>
              <w:rPr>
                <w:rFonts w:hint="eastAsia" w:ascii="Times New Roman" w:hAnsi="Times New Roman" w:cs="Times New Roman"/>
                <w:kern w:val="0"/>
                <w:sz w:val="24"/>
                <w:highlight w:val="none"/>
                <w:lang w:val="en-US" w:eastAsia="zh-CN"/>
              </w:rPr>
              <w:t>投标人参与</w:t>
            </w:r>
            <w:r>
              <w:rPr>
                <w:rFonts w:hint="eastAsia" w:ascii="Times New Roman" w:hAnsi="Times New Roman" w:cs="Times New Roman"/>
                <w:kern w:val="0"/>
                <w:sz w:val="24"/>
                <w:highlight w:val="none"/>
              </w:rPr>
              <w:t>住宅房屋建筑工程</w:t>
            </w:r>
            <w:r>
              <w:rPr>
                <w:rFonts w:hint="eastAsia" w:ascii="Times New Roman" w:hAnsi="Times New Roman" w:cs="Times New Roman"/>
                <w:kern w:val="0"/>
                <w:sz w:val="24"/>
                <w:highlight w:val="none"/>
                <w:lang w:val="en-US" w:eastAsia="zh-CN"/>
              </w:rPr>
              <w:t>施工劳务或施工总承包的建设项目获得省级及以上建设工程主管部门或协会颁发的标准化工地称号的，每个项目得5分；市级建设工程主管部门或协会颁发的标准化工地称号的，每个项目得2.5分。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本项满分10分，多分不计。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注：投标人须提供相关奖项的证明材料以及获奖项目的业绩合同复印件（或扫描件），以上业绩</w:t>
            </w:r>
            <w:r>
              <w:rPr>
                <w:rFonts w:hint="default" w:ascii="Times New Roman" w:hAnsi="Times New Roman" w:cs="Times New Roman"/>
                <w:kern w:val="0"/>
                <w:sz w:val="24"/>
                <w:szCs w:val="24"/>
                <w:highlight w:val="none"/>
                <w:lang w:val="en-US" w:eastAsia="zh-CN"/>
              </w:rPr>
              <w:t>投标人提供业绩合同任一节点税务发票，且开票日期不得晚于招标公告发布日期</w:t>
            </w:r>
            <w:r>
              <w:rPr>
                <w:rFonts w:hint="eastAsia" w:ascii="Times New Roman" w:hAnsi="Times New Roman" w:cs="Times New Roman"/>
                <w:kern w:val="0"/>
                <w:sz w:val="24"/>
                <w:szCs w:val="24"/>
                <w:highlight w:val="none"/>
                <w:lang w:val="en-US" w:eastAsia="zh-CN"/>
              </w:rPr>
              <w:t>。并装订入投标文件中；同一项目以获得的最高奖项为准，不重复计分。</w:t>
            </w:r>
          </w:p>
        </w:tc>
      </w:tr>
      <w:permEnd w:id="57"/>
      <w:permEnd w:id="58"/>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3"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0" w:edGrp="everyone" w:colFirst="1" w:colLast="1"/>
            <w:permStart w:id="61" w:edGrp="everyone" w:colFirst="2" w:colLast="2"/>
            <w:r>
              <w:rPr>
                <w:rFonts w:hint="eastAsia" w:ascii="Times New Roman" w:hAnsi="Times New Roman" w:cs="Times New Roman"/>
                <w:kern w:val="0"/>
                <w:sz w:val="24"/>
                <w:szCs w:val="24"/>
                <w:highlight w:val="none"/>
                <w:lang w:val="en-US" w:eastAsia="zh-CN"/>
              </w:rPr>
              <w:t>2.2.2</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总体实施内容</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描述</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 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针对本工程实际情况，有总体实施内容描述，表述清晰、完整、严谨、合理，措施具体、有效、成熟，施工段划分呼应总体表述，划分清晰、合理、符合规范要求，工期、质量、安全、文明的标准与目标合理；对本工程特殊工艺和或关键工序设想合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优：4.0-5.0分，良：3.0-4.0分，一般：2.0-3.0分，差：0-2.0分。</w:t>
            </w:r>
          </w:p>
        </w:tc>
      </w:tr>
      <w:permEnd w:id="60"/>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3"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施工方案与</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 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各主要分部施工方法符合项目实际，有详尽的、切实可行的施工技术方案，工艺先进、方法科学合理、可行，能指导具体施工并确保安全。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3"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质量管理体系</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施工工程质量技术管理制度健全，主要工序有质量技术保证措施和手段，自控体系完整，能有效保证技术质量，达到承诺的质量标准。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3"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安全管理体系</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施工工程应有专门的安全管理人员和制度，且人员配备合理，制度健全，各道工序安全技术措施符合要求，有安全保证承诺。现场防火、社会治安安全措施得力、有基本的安全管理体系与措施。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3"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环境保护管理体系与措施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 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针对本工程项目特点，有具体的环境保护措施，各项措施周全、具体、有效。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09"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工程进度计划与措施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5 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在施工工艺、施工方法、材料选用、劳动力安排、技术等方面有保证工期的具体措施且措施得当，有控制工期的施工进度计划，有施工网络图、横道图，各项计划图表编制完善、安排科学合理，符合本项目施工实际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3"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文明施工措施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针对本工程实际情况，有具体、完整、可行、科学的文明施工计划和实施措施。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3"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资源配备计划</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2" w:edGrp="everyone" w:colFirst="1" w:colLast="1"/>
            <w:permStart w:id="63" w:edGrp="everyone" w:colFirst="2" w:colLast="2"/>
            <w:permStart w:id="64" w:edGrp="everyone" w:colFirst="3" w:colLast="3"/>
            <w:r>
              <w:rPr>
                <w:rFonts w:hint="eastAsia" w:ascii="Times New Roman" w:hAnsi="Times New Roman" w:cs="Times New Roman"/>
                <w:kern w:val="0"/>
                <w:sz w:val="24"/>
                <w:szCs w:val="24"/>
                <w:highlight w:val="none"/>
                <w:lang w:val="en-US" w:eastAsia="zh-CN"/>
              </w:rPr>
              <w:t>2.2.2</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投标报价评审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以评审合格的投标人的投标报价为有效报价。有效投标报价少于或等于5家，则取全部有效投标报价的算术平均值作为评标基准价；有效投标报价在6家及以上时，去掉一个最高价和最低价，取剩余有效投标报价的算术平均值作为评标基准价，各投标人的投标报价得分按以下公式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（1）投标人的投标报价等于评标基准价得40分；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（2）投标人的投标报价高于评标基准价：40-（投标人投标报价-评标基准价）/评标基准价*100*0.</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（3）投标人的投标报价低于评标基准价：40+（投标人投标报价-评标基准价）/评标基准价*100*0.</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最多扣 5 分，最终计算结果四舍五入保留两位小数。</w:t>
            </w:r>
          </w:p>
        </w:tc>
      </w:tr>
      <w:permEnd w:id="62"/>
      <w:permEnd w:id="63"/>
      <w:permEnd w:id="64"/>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按第一标段、第二标段顺序进行开标、评标、定标，若投标单位在前一标段被推荐为第一中标候选人，可继续参与其他标段的评审，但不再推荐为其他标段的第一中标候选人，一家投标单位只能中标本项目一个标段。</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246996976"/>
      <w:bookmarkStart w:id="381" w:name="_Toc152045590"/>
      <w:bookmarkStart w:id="382" w:name="_Toc179632608"/>
      <w:bookmarkStart w:id="383" w:name="_Toc144974557"/>
      <w:bookmarkStart w:id="384" w:name="_Toc152042367"/>
      <w:bookmarkStart w:id="385" w:name="_Toc246996233"/>
      <w:bookmarkStart w:id="386" w:name="_Toc247085748"/>
      <w:bookmarkStart w:id="387" w:name="_Toc296602478"/>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246996977"/>
      <w:bookmarkStart w:id="389" w:name="_Toc179632609"/>
      <w:bookmarkStart w:id="390" w:name="_Toc144974558"/>
      <w:bookmarkStart w:id="391" w:name="_Toc152042368"/>
      <w:bookmarkStart w:id="392" w:name="_Toc247085749"/>
      <w:bookmarkStart w:id="393" w:name="_Toc296602479"/>
      <w:bookmarkStart w:id="394" w:name="_Toc152045591"/>
      <w:bookmarkStart w:id="395" w:name="_Toc246996234"/>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152042370"/>
      <w:bookmarkStart w:id="397" w:name="_Toc246996979"/>
      <w:bookmarkStart w:id="398" w:name="_Toc152045593"/>
      <w:bookmarkStart w:id="399" w:name="_Toc247085751"/>
      <w:bookmarkStart w:id="400" w:name="_Toc179632611"/>
      <w:bookmarkStart w:id="401" w:name="_Toc246996236"/>
      <w:bookmarkStart w:id="402" w:name="_Toc296602481"/>
      <w:bookmarkStart w:id="403" w:name="_Toc14497456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eastAsiaTheme="minorEastAsia"/>
          <w:kern w:val="0"/>
          <w:sz w:val="24"/>
          <w:szCs w:val="24"/>
          <w:highlight w:val="none"/>
          <w:lang w:val="en-US" w:eastAsia="zh-CN"/>
        </w:rPr>
        <w:t>企业业绩</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65" w:edGrp="everyone"/>
      <w:r>
        <w:rPr>
          <w:rFonts w:hint="eastAsia" w:ascii="Times New Roman" w:hAnsi="Times New Roman" w:cs="Times New Roman"/>
          <w:kern w:val="0"/>
          <w:sz w:val="24"/>
          <w:szCs w:val="24"/>
          <w:highlight w:val="none"/>
          <w:lang w:val="en-US" w:eastAsia="zh-CN"/>
        </w:rPr>
        <w:t>企业荣誉</w:t>
      </w:r>
      <w:permEnd w:id="65"/>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default" w:ascii="Times New Roman" w:hAnsi="Times New Roman" w:cs="Times New Roman" w:eastAsiaTheme="minorEastAsia"/>
          <w:kern w:val="0"/>
          <w:sz w:val="24"/>
          <w:szCs w:val="24"/>
          <w:highlight w:val="none"/>
          <w:lang w:val="en-US" w:eastAsia="zh-CN"/>
        </w:rPr>
        <w:t>施工方案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 xml:space="preserve">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66" w:edGrp="everyone"/>
      <w:r>
        <w:rPr>
          <w:rFonts w:hint="default" w:ascii="Times New Roman" w:hAnsi="Times New Roman" w:cs="Times New Roman" w:eastAsiaTheme="minorEastAsia"/>
          <w:kern w:val="0"/>
          <w:sz w:val="24"/>
          <w:szCs w:val="24"/>
          <w:highlight w:val="none"/>
          <w:lang w:val="en-US" w:eastAsia="zh-CN"/>
        </w:rPr>
        <w:t>企业业绩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6"/>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6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68" w:edGrp="everyone"/>
      <w:r>
        <w:rPr>
          <w:rFonts w:hint="default" w:ascii="Times New Roman" w:hAnsi="Times New Roman" w:cs="Times New Roman" w:eastAsiaTheme="minorEastAsia"/>
          <w:kern w:val="0"/>
          <w:sz w:val="24"/>
          <w:szCs w:val="24"/>
          <w:highlight w:val="none"/>
          <w:lang w:val="en-US" w:eastAsia="zh-CN"/>
        </w:rPr>
        <w:t>施工方案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69" w:edGrp="everyone"/>
      <w:r>
        <w:rPr>
          <w:rFonts w:hint="eastAsia" w:ascii="Times New Roman" w:hAnsi="Times New Roman" w:cs="Times New Roman" w:eastAsiaTheme="minorEastAsia"/>
          <w:kern w:val="0"/>
          <w:sz w:val="24"/>
          <w:szCs w:val="24"/>
          <w:highlight w:val="none"/>
          <w:lang w:val="en-US" w:eastAsia="zh-CN"/>
        </w:rPr>
        <w:t>投标报价</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9"/>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46996980"/>
      <w:bookmarkStart w:id="405" w:name="_Toc247085752"/>
      <w:bookmarkStart w:id="406" w:name="_Toc152042371"/>
      <w:bookmarkStart w:id="407" w:name="_Toc152045594"/>
      <w:bookmarkStart w:id="408" w:name="_Toc296602482"/>
      <w:bookmarkStart w:id="409" w:name="_Toc144974561"/>
      <w:bookmarkStart w:id="410" w:name="_Toc246996237"/>
      <w:bookmarkStart w:id="411" w:name="_Toc179632612"/>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152045595"/>
      <w:bookmarkStart w:id="413" w:name="_Toc296602483"/>
      <w:bookmarkStart w:id="414" w:name="_Toc247085753"/>
      <w:bookmarkStart w:id="415" w:name="_Toc246996238"/>
      <w:bookmarkStart w:id="416" w:name="_Toc179632613"/>
      <w:bookmarkStart w:id="417" w:name="_Toc246996981"/>
      <w:bookmarkStart w:id="418" w:name="_Toc144974562"/>
      <w:bookmarkStart w:id="419" w:name="_Toc152042372"/>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0" w:name="_Toc144974563"/>
      <w:bookmarkStart w:id="421" w:name="_Toc247085754"/>
      <w:bookmarkStart w:id="422" w:name="_Toc152045596"/>
      <w:bookmarkStart w:id="423" w:name="_Toc152042373"/>
      <w:bookmarkStart w:id="424" w:name="_Toc296602484"/>
      <w:bookmarkStart w:id="425" w:name="_Toc246996239"/>
      <w:bookmarkStart w:id="426" w:name="_Toc246996982"/>
      <w:bookmarkStart w:id="427" w:name="_Toc17963261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第2.2.2（1）目规定的评审因素和分值对</w:t>
      </w:r>
      <w:r>
        <w:rPr>
          <w:rFonts w:hint="default" w:ascii="Times New Roman" w:hAnsi="Times New Roman" w:cs="Times New Roman" w:eastAsiaTheme="minorEastAsia"/>
          <w:kern w:val="0"/>
          <w:sz w:val="24"/>
          <w:szCs w:val="24"/>
          <w:highlight w:val="none"/>
          <w:lang w:val="en-US" w:eastAsia="zh-CN"/>
        </w:rPr>
        <w:t>企业业绩</w:t>
      </w:r>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第2.2.2（2）目规定的评审因素和分值对</w:t>
      </w:r>
      <w:permStart w:id="7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70"/>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第2.2.2（3）目规定的评审因素和分值对</w:t>
      </w:r>
      <w:r>
        <w:rPr>
          <w:rFonts w:hint="default" w:ascii="Times New Roman" w:hAnsi="Times New Roman" w:cs="Times New Roman" w:eastAsiaTheme="minorEastAsia"/>
          <w:kern w:val="0"/>
          <w:sz w:val="24"/>
          <w:szCs w:val="24"/>
          <w:highlight w:val="none"/>
          <w:lang w:val="en-US" w:eastAsia="zh-CN"/>
        </w:rPr>
        <w:t>施工方案</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第2.2.2（4）目规定的评审因素和分值对</w:t>
      </w:r>
      <w:r>
        <w:rPr>
          <w:rFonts w:hint="eastAsia" w:ascii="Times New Roman" w:hAnsi="Times New Roman" w:cs="Times New Roman" w:eastAsiaTheme="minorEastAsia"/>
          <w:kern w:val="0"/>
          <w:sz w:val="24"/>
          <w:szCs w:val="24"/>
          <w:highlight w:val="none"/>
          <w:lang w:val="en-US" w:eastAsia="zh-CN"/>
        </w:rPr>
        <w:t>投标报价</w:t>
      </w:r>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无预付款，按每月进度控制，</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每月对</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上月</w:t>
            </w:r>
            <w:r>
              <w:rPr>
                <w:rFonts w:hint="eastAsia" w:ascii="Times New Roman" w:hAnsi="Times New Roman" w:cs="Times New Roman"/>
                <w:kern w:val="0"/>
                <w:sz w:val="24"/>
                <w:szCs w:val="24"/>
                <w:highlight w:val="none"/>
                <w:shd w:val="clear" w:color="auto" w:fill="auto"/>
                <w:vertAlign w:val="baseline"/>
                <w:lang w:val="en-US" w:eastAsia="zh-CN"/>
              </w:rPr>
              <w:t>完成</w:t>
            </w:r>
            <w:r>
              <w:rPr>
                <w:rFonts w:hint="default" w:ascii="Times New Roman" w:hAnsi="Times New Roman" w:cs="Times New Roman"/>
                <w:kern w:val="0"/>
                <w:sz w:val="24"/>
                <w:szCs w:val="24"/>
                <w:highlight w:val="none"/>
                <w:shd w:val="clear" w:color="auto" w:fill="auto"/>
                <w:vertAlign w:val="baseline"/>
                <w:lang w:val="en-US" w:eastAsia="zh-CN"/>
              </w:rPr>
              <w:t>工程量进行审核，每月应完成工程量以</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审定为准（不得滞后于合同约定的进度）。当月进度完成时，付款</w:t>
            </w:r>
            <w:r>
              <w:rPr>
                <w:rFonts w:hint="eastAsia" w:ascii="Times New Roman" w:hAnsi="Times New Roman" w:cs="Times New Roman"/>
                <w:kern w:val="0"/>
                <w:sz w:val="24"/>
                <w:szCs w:val="24"/>
                <w:highlight w:val="none"/>
                <w:shd w:val="clear" w:color="auto" w:fill="auto"/>
                <w:vertAlign w:val="baseline"/>
                <w:lang w:val="en-US" w:eastAsia="zh-CN"/>
              </w:rPr>
              <w:t>金</w:t>
            </w:r>
            <w:r>
              <w:rPr>
                <w:rFonts w:hint="default" w:ascii="Times New Roman" w:hAnsi="Times New Roman" w:cs="Times New Roman"/>
                <w:kern w:val="0"/>
                <w:sz w:val="24"/>
                <w:szCs w:val="24"/>
                <w:highlight w:val="none"/>
                <w:shd w:val="clear" w:color="auto" w:fill="auto"/>
                <w:vertAlign w:val="baseline"/>
                <w:lang w:val="en-US" w:eastAsia="zh-CN"/>
              </w:rPr>
              <w:t>额按审定工程量的80%支付；竣工验收通过后，工程款付至累计</w:t>
            </w:r>
            <w:r>
              <w:rPr>
                <w:rFonts w:hint="eastAsia" w:ascii="Times New Roman" w:hAnsi="Times New Roman" w:cs="Times New Roman"/>
                <w:kern w:val="0"/>
                <w:sz w:val="24"/>
                <w:szCs w:val="24"/>
                <w:highlight w:val="none"/>
                <w:shd w:val="clear" w:color="auto" w:fill="auto"/>
                <w:vertAlign w:val="baseline"/>
                <w:lang w:val="en-US" w:eastAsia="zh-CN"/>
              </w:rPr>
              <w:t>审定工程量</w:t>
            </w:r>
            <w:r>
              <w:rPr>
                <w:rFonts w:hint="default" w:ascii="Times New Roman" w:hAnsi="Times New Roman" w:cs="Times New Roman"/>
                <w:kern w:val="0"/>
                <w:sz w:val="24"/>
                <w:szCs w:val="24"/>
                <w:highlight w:val="none"/>
                <w:shd w:val="clear" w:color="auto" w:fill="auto"/>
                <w:vertAlign w:val="baseline"/>
                <w:lang w:val="en-US" w:eastAsia="zh-CN"/>
              </w:rPr>
              <w:t>的90%；竣工验收备案</w:t>
            </w:r>
            <w:r>
              <w:rPr>
                <w:rFonts w:hint="eastAsia" w:ascii="Times New Roman" w:hAnsi="Times New Roman" w:cs="Times New Roman"/>
                <w:kern w:val="0"/>
                <w:sz w:val="24"/>
                <w:szCs w:val="24"/>
                <w:highlight w:val="none"/>
                <w:shd w:val="clear" w:color="auto" w:fill="auto"/>
                <w:vertAlign w:val="baseline"/>
                <w:lang w:val="en-US" w:eastAsia="zh-CN"/>
              </w:rPr>
              <w:t>，招标人与建设单位完成竣工结算后30日内，招标人向中标人付至审定价款的97%，</w:t>
            </w:r>
            <w:r>
              <w:rPr>
                <w:rFonts w:hint="default" w:ascii="Times New Roman" w:hAnsi="Times New Roman" w:cs="Times New Roman"/>
                <w:kern w:val="0"/>
                <w:sz w:val="24"/>
                <w:szCs w:val="24"/>
                <w:highlight w:val="none"/>
                <w:shd w:val="clear" w:color="auto" w:fill="auto"/>
                <w:vertAlign w:val="baseline"/>
                <w:lang w:val="en-US" w:eastAsia="zh-CN"/>
              </w:rPr>
              <w:t>余3%作为质量保修金。待两年质保期满后无质量问题无息退还。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2"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72"/>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pPr>
            <w:permStart w:id="73"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color w:val="auto"/>
                <w:kern w:val="0"/>
                <w:sz w:val="24"/>
                <w:highlight w:val="none"/>
                <w:u w:val="none"/>
                <w:shd w:val="clear" w:color="auto" w:fill="auto"/>
              </w:rPr>
            </w:pPr>
            <w:r>
              <w:rPr>
                <w:rFonts w:hint="default" w:ascii="Times New Roman" w:hAnsi="Times New Roman" w:cs="Times New Roman"/>
                <w:color w:val="auto"/>
                <w:kern w:val="0"/>
                <w:sz w:val="24"/>
                <w:highlight w:val="none"/>
                <w:u w:val="none"/>
                <w:shd w:val="clear" w:color="auto" w:fill="auto"/>
              </w:rPr>
              <w:t>中标人对工程质量缺陷承担返修责任。如因劳务作业不规范等原因导致的工程质量缺陷，中标人应无偿进行返修，直至工程质量达到合格标准；中标人拒绝承担返修责任的，招标人有权自行进行返修，返修发生的费用从其履约保证金及工程价款中据实扣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i w:val="0"/>
                <w:iCs w:val="0"/>
                <w:color w:val="auto"/>
                <w:kern w:val="0"/>
                <w:sz w:val="24"/>
                <w:szCs w:val="24"/>
                <w:highlight w:val="none"/>
                <w:u w:val="none"/>
                <w:shd w:val="clear" w:color="auto" w:fill="auto"/>
                <w:vertAlign w:val="baseline"/>
                <w:lang w:val="en-US" w:eastAsia="zh-CN"/>
              </w:rPr>
            </w:pPr>
            <w:r>
              <w:rPr>
                <w:rFonts w:hint="default" w:ascii="Times New Roman" w:hAnsi="Times New Roman" w:cs="Times New Roman"/>
                <w:color w:val="auto"/>
                <w:kern w:val="0"/>
                <w:sz w:val="24"/>
                <w:highlight w:val="none"/>
                <w:u w:val="none"/>
                <w:shd w:val="clear" w:color="auto" w:fill="auto"/>
              </w:rPr>
              <w:t>因中标人劳务作业不规范等原因，给招标人造成经济损失的，中标人应当据实赔偿；中标人拒绝承担赔偿责任的，招标人有权从其履约保证金及工程价款中据实扣除。</w:t>
            </w:r>
            <w:perm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中标人在每次付款时需按照招标人要求全额（当期审定工程量）提供符合本工程并满足财务所需的工程类增值税专用发票及进项税抵扣联（提供全额3%增值税专用发票），若中标人未按照本条约定出具符合要求的全额增值税发票的，招标人有权不予支付，招标人不因此承担任何违约责任，由此产生的资金占用等费用由中标人自行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2.对中标人未按要求到岗履约人员将处于500元/人/天的处罚，处罚金额将从工程款中予以扣除。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3.由于建设单位未支付工程款等原因导致工程款未及时发放，中标人不得擅自采取停工、上访等措施，否则由此造成的招标人一切经济损失、法律责任由中标人承担。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4.工程进度款与质量挂钩，若所报工程的质量达不到验收规范要求、形象进度与工程资料达不到合同要求，招标人有权暂缓支付该部分工程款，中标人应承担相应损失。</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中标人须按招标人要求建立健全劳资专管员制度，对施工人员进行实名制管理和登记，中标人每月上报本工程农民工工资清单。通过专户由银行打卡发放农民工工资并切实落实安全文明施工措施。中标人违反上述规定或者因拖欠工资出现农民工群体事件和讨薪事件发生的，中标人应承担相应的违约责任（对中标人进行代付金额双倍罚款）。如中标人有人员因农民工工资投诉到市清欠办公室，或最终到建设单位、招标人单位办公室地点进行讨薪等，中标单位需承担违约金10000元/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6.对未按照清单要求工序施工或建设单位及招标人取消相关工序的，招标人有权按照建设单位提供清单价将此部分人工费和辅材费予以扣除，中标人不得以此为由进行索赔。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7.混凝土、钢筋、预拌砂浆、砌块等主材由招标人提供，超出清单定额部分由中标人自行承担，招标人有权从工程款中等额扣除，单价参照招标人采购价。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8.中标人应无条件配合招标人完成市标、省标、芍花杯、黄山杯等奖项创建，包括不限于创建过程中的的洒水、清扫、覆盖、冲洗、硬化等施工，所需的一切辅助工作以及其他专业分包单位所需的配合工作。对在创建过程中配合不积极的，招标人有权按照10元/平方米进行扣除相关费用。此项费用（共80万元）作为不可竞争费进行计列，已包含在每平方单价内，待创建成功后一次性支付（不创建，不予支付）。在前两期计量支付时扣除，每期扣除40万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9.中标人不能在本合同约定的分包工作期限内结束工作(竣工或完工)的，每延误一日，向招标人支付20000元/日的违约金。超过7天仍未完工的，招标人有权解除合同，中标人承担合同价款15%的违约金。</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74" w:edGrp="everyone"/>
      <w:r>
        <w:rPr>
          <w:rFonts w:hint="eastAsia" w:ascii="Times New Roman" w:hAnsi="Times New Roman" w:cs="Times New Roman"/>
          <w:kern w:val="0"/>
          <w:sz w:val="24"/>
          <w:szCs w:val="24"/>
          <w:highlight w:val="none"/>
          <w:u w:val="single"/>
          <w:lang w:val="en-US" w:eastAsia="zh-CN"/>
        </w:rPr>
        <w:t xml:space="preserve">     /      </w:t>
      </w:r>
      <w:permEnd w:id="74"/>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75" w:edGrp="everyone"/>
      <w:r>
        <w:rPr>
          <w:rFonts w:hint="eastAsia" w:ascii="Times New Roman" w:hAnsi="Times New Roman" w:cs="Times New Roman"/>
          <w:kern w:val="0"/>
          <w:sz w:val="24"/>
          <w:szCs w:val="24"/>
          <w:highlight w:val="none"/>
          <w:u w:val="single"/>
          <w:lang w:val="en-US" w:eastAsia="zh-CN"/>
        </w:rPr>
        <w:t xml:space="preserve">     /      </w:t>
      </w:r>
      <w:permEnd w:id="75"/>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76" w:edGrp="everyone"/>
      <w:r>
        <w:rPr>
          <w:rFonts w:hint="eastAsia" w:ascii="Times New Roman" w:hAnsi="Times New Roman" w:cs="Times New Roman"/>
          <w:kern w:val="0"/>
          <w:sz w:val="24"/>
          <w:szCs w:val="24"/>
          <w:highlight w:val="none"/>
          <w:lang w:val="en-US" w:eastAsia="zh-CN"/>
        </w:rPr>
        <w:t xml:space="preserve">     /      </w:t>
      </w:r>
      <w:permEnd w:id="76"/>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77" w:edGrp="everyone"/>
      <w:r>
        <w:rPr>
          <w:rFonts w:hint="eastAsia" w:ascii="Times New Roman" w:hAnsi="Times New Roman" w:cs="Times New Roman"/>
          <w:kern w:val="0"/>
          <w:sz w:val="24"/>
          <w:szCs w:val="24"/>
          <w:highlight w:val="none"/>
          <w:lang w:val="en-US" w:eastAsia="zh-CN"/>
        </w:rPr>
        <w:t>详见附件。</w:t>
      </w:r>
    </w:p>
    <w:permEnd w:id="77"/>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78" w:edGrp="everyone" w:colFirst="0" w:colLast="0"/>
            <w:permStart w:id="79"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78"/>
      <w:permEnd w:id="7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80" w:edGrp="everyone"/>
      <w:r>
        <w:rPr>
          <w:rFonts w:hint="eastAsia" w:ascii="Times New Roman" w:hAnsi="Times New Roman" w:cs="Times New Roman"/>
          <w:kern w:val="0"/>
          <w:sz w:val="24"/>
          <w:szCs w:val="24"/>
          <w:highlight w:val="none"/>
          <w:lang w:val="en-US" w:eastAsia="zh-CN"/>
        </w:rPr>
        <w:t>详见附件。</w:t>
      </w:r>
    </w:p>
    <w:permEnd w:id="80"/>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一</w:t>
      </w:r>
      <w:r>
        <w:rPr>
          <w:rFonts w:hint="default" w:ascii="Times New Roman" w:hAnsi="Times New Roman" w:eastAsia="黑体" w:cs="Times New Roman"/>
          <w:sz w:val="32"/>
          <w:szCs w:val="32"/>
          <w:lang w:val="en-US" w:eastAsia="zh-CN"/>
        </w:rPr>
        <w:t>、</w:t>
      </w:r>
      <w:r>
        <w:rPr>
          <w:rFonts w:hint="eastAsia" w:ascii="Times New Roman" w:hAnsi="Times New Roman" w:eastAsia="黑体" w:cs="Times New Roman"/>
          <w:sz w:val="32"/>
          <w:szCs w:val="32"/>
          <w:lang w:val="en-US" w:eastAsia="zh-CN"/>
        </w:rPr>
        <w:t>工作内容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钢筋工程：包人工（包钢筋加工、套筒套丝、运输、绑扎等）、包放线、包消耗材料/辅材（电渣压力焊、绑扎丝、电焊机、焊条、焊剂、钢筋保护层垫块等）、桩头钢筋处理、施工缝隔离所需钢筋框的焊接、固定、加固及钢丝网绑扎；各种后浇带、施工缝所需止水钢板（止水钢板招标人供材）的加工及焊接、固定、加固；马凳、焊接及加工固定等；包小型机械设备、包工具、包质量、包工期、包安全文明施工辅助用工、包验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2、瓦工工程：负责总承包合同及施工图纸范围内的混凝土、墙体砌筑、轻质隔墙条板安装、内外墙粉刷、</w:t>
      </w:r>
      <w:r>
        <w:rPr>
          <w:rFonts w:hint="eastAsia" w:ascii="Times New Roman" w:hAnsi="Times New Roman" w:eastAsia="宋体" w:cs="Times New Roman"/>
          <w:sz w:val="32"/>
          <w:szCs w:val="32"/>
          <w:highlight w:val="none"/>
          <w:lang w:val="en-US" w:eastAsia="zh-CN"/>
        </w:rPr>
        <w:t>门窗工程修补、楼</w:t>
      </w:r>
      <w:r>
        <w:rPr>
          <w:rFonts w:hint="eastAsia" w:ascii="Times New Roman" w:hAnsi="Times New Roman" w:eastAsia="宋体" w:cs="Times New Roman"/>
          <w:sz w:val="32"/>
          <w:szCs w:val="32"/>
          <w:lang w:val="en-US" w:eastAsia="zh-CN"/>
        </w:rPr>
        <w:t>地面找平层、屋面工程（除防水材料）及各部位找坡、防水保护层、室外散水、</w:t>
      </w:r>
      <w:r>
        <w:rPr>
          <w:rFonts w:hint="eastAsia" w:ascii="Times New Roman" w:hAnsi="Times New Roman" w:eastAsia="宋体" w:cs="Times New Roman"/>
          <w:b/>
          <w:bCs/>
          <w:sz w:val="32"/>
          <w:szCs w:val="32"/>
          <w:lang w:val="en-US" w:eastAsia="zh-CN"/>
        </w:rPr>
        <w:t>场区临路临设硬化、排水沟砌筑</w:t>
      </w:r>
      <w:r>
        <w:rPr>
          <w:rFonts w:hint="eastAsia" w:ascii="Times New Roman" w:hAnsi="Times New Roman" w:eastAsia="宋体" w:cs="Times New Roman"/>
          <w:sz w:val="32"/>
          <w:szCs w:val="32"/>
          <w:lang w:val="en-US" w:eastAsia="zh-CN"/>
        </w:rPr>
        <w:t>、干混砂浆罐基础、配电室和配电箱基础、地下室砖胎膜、混凝土垫层、基底余土清理（含桩间土）等工程，包人工、包消耗材料/辅材（除保温板、钢丝网、网格布外）等、</w:t>
      </w:r>
      <w:r>
        <w:rPr>
          <w:rFonts w:hint="eastAsia" w:ascii="Times New Roman" w:hAnsi="Times New Roman" w:eastAsia="宋体" w:cs="Times New Roman"/>
          <w:sz w:val="32"/>
          <w:szCs w:val="32"/>
          <w:highlight w:val="none"/>
          <w:lang w:val="en-US" w:eastAsia="zh-CN"/>
        </w:rPr>
        <w:t>地膜由中标人提供、</w:t>
      </w:r>
      <w:r>
        <w:rPr>
          <w:rFonts w:hint="eastAsia" w:ascii="Times New Roman" w:hAnsi="Times New Roman" w:eastAsia="宋体" w:cs="Times New Roman"/>
          <w:sz w:val="32"/>
          <w:szCs w:val="32"/>
          <w:lang w:val="en-US" w:eastAsia="zh-CN"/>
        </w:rPr>
        <w:t>包小型机械设备（含振动棒，平板振动器、小推车、搅拌机、排水泵、照明灯具、喷雾器、电镐、布料机等）、包工具、包质量、包工期、包安全文明施工辅助用工、包验收。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3、模板工程：负责包放线（柱、梁、剪力墙、现浇板、楼梯等）、包工包料（主体楼栋模板为铝模、其余模板需全部使用黑胶模板、复合轻集料匀质保温免拆模板系统安装）、包设备、辅料（除钢管、扣件、顶托以外）、包工具、包工期、包质量、包安全文明施工辅助用工、包风险、包通过相关部门验收并出具验收合格意见书等一切工程内容及相关工作内容。模板支撑体系（内架）的搭设、拆除、分类码放及运输；模板图纸深化设计、翻样、模板配制、安装、板面脱模剂涂刷、板面清理、拆除、运输，二次结构模板的施工(含两侧海绵条材料及相应的粘贴和后期清理，</w:t>
      </w:r>
      <w:r>
        <w:rPr>
          <w:rFonts w:hint="eastAsia" w:ascii="Times New Roman" w:hAnsi="Times New Roman" w:eastAsia="宋体" w:cs="Times New Roman"/>
          <w:strike w:val="0"/>
          <w:dstrike w:val="0"/>
          <w:sz w:val="32"/>
          <w:szCs w:val="32"/>
          <w:lang w:val="en-US" w:eastAsia="zh-CN"/>
        </w:rPr>
        <w:t>含材料</w:t>
      </w:r>
      <w:r>
        <w:rPr>
          <w:rFonts w:hint="eastAsia" w:ascii="Times New Roman" w:hAnsi="Times New Roman" w:eastAsia="宋体" w:cs="Times New Roman"/>
          <w:sz w:val="32"/>
          <w:szCs w:val="32"/>
          <w:lang w:val="en-US" w:eastAsia="zh-CN"/>
        </w:rPr>
        <w:t>)；支撑搭设；预留二次结构的模板打孔、拉墙筋的打孔及构造柱预留洞插筋打孔等、后置墙柱拉接筋钢筋预埋、圈梁等二次结构钢筋预埋（钢筋由总包方提供），土建预埋件加工制作，安装后清理，限位卡、撑模棍、定位筋的制作安放；放线洞留置、泵管洞留设，模板加固、拆除或清理不当引起的混凝土夹杂、变形、漏浆、拼缝等的清理修补以及铁丝，铁钉等，结构完成后的模板清理、拆除、刷油，对因模板安装清理不当引起的混凝土夹杂、变形、漏浆、拼缝等的清理修补，穿墙止水螺杆的切除和刷漆，</w:t>
      </w:r>
      <w:r>
        <w:rPr>
          <w:rFonts w:hint="eastAsia" w:ascii="Times New Roman" w:hAnsi="Times New Roman" w:eastAsia="宋体" w:cs="Times New Roman"/>
          <w:b/>
          <w:bCs/>
          <w:sz w:val="32"/>
          <w:szCs w:val="32"/>
          <w:lang w:val="en-US" w:eastAsia="zh-CN"/>
        </w:rPr>
        <w:t>看模值班</w:t>
      </w:r>
      <w:r>
        <w:rPr>
          <w:rFonts w:hint="eastAsia" w:ascii="Times New Roman" w:hAnsi="Times New Roman" w:eastAsia="宋体" w:cs="Times New Roman"/>
          <w:sz w:val="32"/>
          <w:szCs w:val="32"/>
          <w:lang w:val="en-US" w:eastAsia="zh-CN"/>
        </w:rPr>
        <w:t>，穿墙螺栓木块的凿除，场内运输及材料的分类堆放、覆盖，模板拆除完成后起钉及按要求打包；</w:t>
      </w:r>
      <w:r>
        <w:rPr>
          <w:rFonts w:hint="eastAsia" w:ascii="Times New Roman" w:hAnsi="Times New Roman" w:eastAsia="宋体" w:cs="Times New Roman"/>
          <w:b/>
          <w:bCs/>
          <w:sz w:val="32"/>
          <w:szCs w:val="32"/>
          <w:lang w:val="en-US" w:eastAsia="zh-CN"/>
        </w:rPr>
        <w:t>现场临时设施、现场料场、文明施工区域的硬化部分的模板工程工作</w:t>
      </w:r>
      <w:r>
        <w:rPr>
          <w:rFonts w:hint="eastAsia" w:ascii="Times New Roman" w:hAnsi="Times New Roman" w:eastAsia="宋体" w:cs="Times New Roman"/>
          <w:sz w:val="32"/>
          <w:szCs w:val="32"/>
          <w:lang w:val="en-US" w:eastAsia="zh-CN"/>
        </w:rPr>
        <w:t>；后浇带及施工缝处的漏浆处理及剔凿；二次结构反坎需要主体结构必须吊模出来；主体结构接茬处必须预埋螺杆（或成品螺杆),且接茬处粘贴海绵条，二次结构构造柱、圈梁窗台压顶等接头处粘贴海绵条、严禁步步紧上墙，二次结构，水电消防等各专业班组过梁必须支设出来；悬挑脚手架层的硬质防护制作、安装及后期拆除、外脚手架层预埋盒的制作及安装、区域内后浇带未浇筑之间的盖板的制作及覆盖（含材料）、楼层烟道、放线洞、泵管等小型洞口的木盖板防护制作及安装，泵管洞、放线洞、槽钢洞、电梯井洞口的木盖板防护制作及安装、安全通道和防坠区上层硬质防护；</w:t>
      </w:r>
      <w:r>
        <w:rPr>
          <w:rFonts w:hint="eastAsia" w:ascii="Times New Roman" w:hAnsi="Times New Roman" w:eastAsia="宋体" w:cs="Times New Roman"/>
          <w:b/>
          <w:bCs/>
          <w:sz w:val="32"/>
          <w:szCs w:val="32"/>
          <w:lang w:val="en-US" w:eastAsia="zh-CN"/>
        </w:rPr>
        <w:t>各专业洞孔（烟道、电梯井及内架（必须搭设硬隔离）、风井、放线孔、泵管洞、空调孔、消防管道孔、槽钢洞及其他零星洞口）、出料口、人货电梯、物料提升机、塔吊等预留洞的预留、制作、拆除、覆盖（按标化工地的要求封堵所有预留洞口）、二次封堵吊模（不另计费用）</w:t>
      </w:r>
      <w:r>
        <w:rPr>
          <w:rFonts w:hint="eastAsia" w:ascii="Times New Roman" w:hAnsi="Times New Roman" w:eastAsia="宋体" w:cs="Times New Roman"/>
          <w:sz w:val="32"/>
          <w:szCs w:val="32"/>
          <w:lang w:val="en-US" w:eastAsia="zh-CN"/>
        </w:rPr>
        <w:t>等后浇筑洞口的吊模制作及安装、每次悬挑料台的四周平面及里面临时硬防护的安装（含材料）；后浇带、施工缝、变形缝的模板覆盖（必须按要求覆盖密实、按照项目部指令）、拆除、及材料清理，堵后浇带梁头、板、细石砼保护层及零星砼垫层分块拦模（不计工程量），后浇带梁头漏砼剔凿、凿毛、垃圾清理；负责区域内现场设施设备基础（塔吊基础、施工升降机基础、通道防护等）、样板间及工艺工法展示区的模板工程工作，以及人货电梯、物料提升机等平台模板、立面模板的铺设防护、刷漆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4.主要材料（混凝土、钢材、砌块</w:t>
      </w:r>
      <w:r>
        <w:rPr>
          <w:rFonts w:hint="eastAsia" w:ascii="Times New Roman" w:hAnsi="Times New Roman" w:eastAsia="宋体" w:cs="Times New Roman"/>
          <w:sz w:val="32"/>
          <w:szCs w:val="32"/>
          <w:highlight w:val="none"/>
          <w:lang w:val="en-US" w:eastAsia="zh-CN"/>
        </w:rPr>
        <w:t>（不含钢筋垫块）、</w:t>
      </w:r>
      <w:r>
        <w:rPr>
          <w:rFonts w:hint="eastAsia" w:ascii="Times New Roman" w:hAnsi="Times New Roman" w:eastAsia="宋体" w:cs="Times New Roman"/>
          <w:sz w:val="32"/>
          <w:szCs w:val="32"/>
          <w:lang w:val="en-US" w:eastAsia="zh-CN"/>
        </w:rPr>
        <w:t>砂浆等)由招标人采购，承包人负责保管，超过清单部分由</w:t>
      </w:r>
      <w:r>
        <w:rPr>
          <w:rFonts w:hint="eastAsia" w:ascii="Times New Roman" w:hAnsi="Times New Roman" w:eastAsia="宋体" w:cs="Times New Roman"/>
          <w:sz w:val="32"/>
          <w:szCs w:val="32"/>
          <w:highlight w:val="none"/>
          <w:lang w:val="en-US" w:eastAsia="zh-CN"/>
        </w:rPr>
        <w:t>中标</w:t>
      </w:r>
      <w:r>
        <w:rPr>
          <w:rFonts w:hint="eastAsia" w:ascii="Times New Roman" w:hAnsi="Times New Roman" w:eastAsia="宋体" w:cs="Times New Roman"/>
          <w:sz w:val="32"/>
          <w:szCs w:val="32"/>
          <w:lang w:val="en-US" w:eastAsia="zh-CN"/>
        </w:rPr>
        <w:t>人承担；其余材料、辅料及低值易耗品由</w:t>
      </w:r>
      <w:r>
        <w:rPr>
          <w:rFonts w:hint="eastAsia" w:ascii="Times New Roman" w:hAnsi="Times New Roman" w:eastAsia="宋体" w:cs="Times New Roman"/>
          <w:sz w:val="32"/>
          <w:szCs w:val="32"/>
          <w:highlight w:val="none"/>
          <w:lang w:val="en-US" w:eastAsia="zh-CN"/>
        </w:rPr>
        <w:t>中标</w:t>
      </w:r>
      <w:r>
        <w:rPr>
          <w:rFonts w:hint="eastAsia" w:ascii="Times New Roman" w:hAnsi="Times New Roman" w:eastAsia="宋体" w:cs="Times New Roman"/>
          <w:sz w:val="32"/>
          <w:szCs w:val="32"/>
          <w:lang w:val="en-US" w:eastAsia="zh-CN"/>
        </w:rPr>
        <w:t>人自行采购，其费用纳入报价。招标人提供的主材检测费用由招标人支付。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5.劳务分包机械设备范围：招标人提供塔吊、人货电梯、物料提升机。其他小型机械设备均由中标人负责，其费用综合考虑纳入报价。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6.劳务分包安全文明施工范围：招标人提供施工场区大门、围挡、冲洗设备、实名制通道及设备、扬尘监测仪、</w:t>
      </w:r>
      <w:r>
        <w:rPr>
          <w:rFonts w:hint="eastAsia" w:ascii="Times New Roman" w:hAnsi="Times New Roman" w:eastAsia="宋体" w:cs="Times New Roman"/>
          <w:b/>
          <w:bCs/>
          <w:sz w:val="32"/>
          <w:szCs w:val="32"/>
          <w:lang w:val="en-US" w:eastAsia="zh-CN"/>
        </w:rPr>
        <w:t>变</w:t>
      </w:r>
      <w:r>
        <w:rPr>
          <w:rFonts w:hint="eastAsia" w:ascii="Times New Roman" w:hAnsi="Times New Roman" w:eastAsia="宋体" w:cs="Times New Roman"/>
          <w:b/>
          <w:bCs/>
          <w:sz w:val="32"/>
          <w:szCs w:val="32"/>
          <w:highlight w:val="none"/>
          <w:lang w:val="en-US" w:eastAsia="zh-CN"/>
        </w:rPr>
        <w:t>压器、一级配电柜、变压器至一级配电柜电缆，一级配电柜至</w:t>
      </w:r>
      <w:r>
        <w:rPr>
          <w:rFonts w:hint="eastAsia" w:ascii="宋体" w:hAnsi="宋体" w:eastAsia="宋体" w:cs="宋体"/>
          <w:b/>
          <w:bCs/>
          <w:sz w:val="32"/>
          <w:szCs w:val="32"/>
          <w:highlight w:val="none"/>
          <w:lang w:val="en-US" w:eastAsia="zh-CN"/>
        </w:rPr>
        <w:t>二级配电箱（含电箱）电缆</w:t>
      </w:r>
      <w:r>
        <w:rPr>
          <w:rFonts w:hint="eastAsia" w:ascii="Times New Roman" w:hAnsi="Times New Roman" w:eastAsia="宋体" w:cs="Times New Roman"/>
          <w:sz w:val="32"/>
          <w:szCs w:val="32"/>
          <w:lang w:val="en-US" w:eastAsia="zh-CN"/>
        </w:rPr>
        <w:t>；本工程中标人施工的安全文明设备设施须符合安徽省建筑工程安全文明标化工地的要求，为满足安全文明施工要求进行的洒水、清扫、覆盖、冲洗、硬化等施工，所需的一切辅助工作以及其他专业分包单位所需的配合工作，均由中标人负责，其费用综合考虑纳入报价；中标人须全力协助处理村民、政府、相关单位的关系，积极组织施工确保施工顺利进行；本工程全部的安全质量资料的收集、编写、整理、报监、上传、扫描、备案等均由中标人负责，其费用综合考虑纳入报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7.招标人指示增加或减少的工程量，中标人需无条件执行，单价参</w:t>
      </w:r>
      <w:r>
        <w:rPr>
          <w:rFonts w:hint="eastAsia" w:ascii="Times New Roman" w:hAnsi="Times New Roman" w:eastAsia="宋体" w:cs="Times New Roman"/>
          <w:sz w:val="32"/>
          <w:szCs w:val="32"/>
          <w:highlight w:val="none"/>
          <w:lang w:val="en-US" w:eastAsia="zh-CN"/>
        </w:rPr>
        <w:t>照建设单位提供的清单控制价</w:t>
      </w:r>
      <w:r>
        <w:rPr>
          <w:rFonts w:hint="eastAsia" w:ascii="Times New Roman" w:hAnsi="Times New Roman" w:eastAsia="宋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eastAsia="黑体" w:cs="Times New Roman"/>
          <w:sz w:val="32"/>
          <w:szCs w:val="32"/>
          <w:lang w:val="en-US" w:eastAsia="zh-CN"/>
        </w:rPr>
        <w:t>二</w:t>
      </w:r>
      <w:r>
        <w:rPr>
          <w:rFonts w:hint="default" w:ascii="Times New Roman" w:hAnsi="Times New Roman" w:eastAsia="黑体" w:cs="Times New Roman"/>
          <w:sz w:val="32"/>
          <w:szCs w:val="32"/>
          <w:lang w:val="en-US" w:eastAsia="zh-CN"/>
        </w:rPr>
        <w:t>、</w:t>
      </w:r>
      <w:r>
        <w:rPr>
          <w:rFonts w:hint="eastAsia" w:ascii="Times New Roman" w:hAnsi="Times New Roman" w:eastAsia="黑体" w:cs="Times New Roman"/>
          <w:sz w:val="32"/>
          <w:szCs w:val="32"/>
          <w:lang w:val="en-US" w:eastAsia="zh-CN"/>
        </w:rPr>
        <w:t>招标</w:t>
      </w:r>
      <w:r>
        <w:rPr>
          <w:rFonts w:hint="default" w:ascii="Times New Roman" w:hAnsi="Times New Roman" w:eastAsia="黑体" w:cs="Times New Roman"/>
          <w:sz w:val="32"/>
          <w:szCs w:val="32"/>
          <w:lang w:val="en-US" w:eastAsia="zh-CN"/>
        </w:rPr>
        <w:t>人要求</w:t>
      </w:r>
    </w:p>
    <w:p>
      <w:pPr>
        <w:spacing w:line="520" w:lineRule="exact"/>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1</w:t>
      </w:r>
      <w:r>
        <w:rPr>
          <w:rFonts w:hint="eastAsia" w:ascii="宋体" w:hAnsi="宋体" w:eastAsia="宋体" w:cs="宋体"/>
          <w:sz w:val="32"/>
          <w:szCs w:val="32"/>
        </w:rPr>
        <w:t>.</w:t>
      </w:r>
      <w:r>
        <w:rPr>
          <w:rFonts w:hint="eastAsia" w:ascii="宋体" w:hAnsi="宋体" w:cs="宋体"/>
          <w:sz w:val="32"/>
          <w:szCs w:val="32"/>
          <w:lang w:eastAsia="zh-CN"/>
        </w:rPr>
        <w:t>中标人</w:t>
      </w:r>
      <w:r>
        <w:rPr>
          <w:rFonts w:hint="eastAsia" w:ascii="宋体" w:hAnsi="宋体" w:eastAsia="宋体" w:cs="宋体"/>
          <w:sz w:val="32"/>
          <w:szCs w:val="32"/>
        </w:rPr>
        <w:t>应完成的工作包括图纸和答疑（包含</w:t>
      </w:r>
      <w:r>
        <w:rPr>
          <w:rFonts w:hint="eastAsia" w:ascii="宋体" w:hAnsi="宋体" w:eastAsia="宋体" w:cs="宋体"/>
          <w:sz w:val="32"/>
          <w:szCs w:val="32"/>
          <w:lang w:eastAsia="zh-CN"/>
        </w:rPr>
        <w:t>招标人</w:t>
      </w:r>
      <w:r>
        <w:rPr>
          <w:rFonts w:hint="eastAsia" w:ascii="宋体" w:hAnsi="宋体" w:eastAsia="宋体" w:cs="宋体"/>
          <w:sz w:val="32"/>
          <w:szCs w:val="32"/>
        </w:rPr>
        <w:t>及建设单位答疑）所包含的所有明示内容，包括不限于承包范围、工程规范、措施费报价说明等合同约定的所有工作内容。</w:t>
      </w:r>
    </w:p>
    <w:p>
      <w:pPr>
        <w:spacing w:line="520" w:lineRule="exact"/>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w:t>
      </w:r>
      <w:r>
        <w:rPr>
          <w:rFonts w:hint="eastAsia" w:ascii="宋体" w:hAnsi="宋体" w:cs="宋体"/>
          <w:sz w:val="32"/>
          <w:szCs w:val="32"/>
          <w:lang w:val="en-US" w:eastAsia="zh-CN"/>
        </w:rPr>
        <w:t>中标人</w:t>
      </w:r>
      <w:r>
        <w:rPr>
          <w:rFonts w:hint="eastAsia" w:ascii="宋体" w:hAnsi="宋体" w:eastAsia="宋体" w:cs="宋体"/>
          <w:sz w:val="32"/>
          <w:szCs w:val="32"/>
        </w:rPr>
        <w:t>应配备满足项目施工要求的现场管理人员（包括但不限于安全员、施工员、质量员），其中专职安全员不少于</w:t>
      </w:r>
      <w:r>
        <w:rPr>
          <w:rFonts w:hint="eastAsia" w:ascii="宋体" w:hAnsi="宋体" w:cs="宋体"/>
          <w:sz w:val="32"/>
          <w:szCs w:val="32"/>
          <w:lang w:val="en-US" w:eastAsia="zh-CN"/>
        </w:rPr>
        <w:t>2</w:t>
      </w:r>
      <w:r>
        <w:rPr>
          <w:rFonts w:hint="eastAsia" w:ascii="宋体" w:hAnsi="宋体" w:eastAsia="宋体" w:cs="宋体"/>
          <w:sz w:val="32"/>
          <w:szCs w:val="32"/>
        </w:rPr>
        <w:t>名。主要管理人员现场每</w:t>
      </w:r>
      <w:r>
        <w:rPr>
          <w:rFonts w:hint="eastAsia" w:ascii="宋体" w:hAnsi="宋体" w:eastAsia="宋体" w:cs="宋体"/>
          <w:sz w:val="32"/>
          <w:szCs w:val="32"/>
          <w:lang w:eastAsia="zh-CN"/>
        </w:rPr>
        <w:t>月</w:t>
      </w:r>
      <w:r>
        <w:rPr>
          <w:rFonts w:hint="eastAsia" w:ascii="宋体" w:hAnsi="宋体" w:eastAsia="宋体" w:cs="宋体"/>
          <w:sz w:val="32"/>
          <w:szCs w:val="32"/>
        </w:rPr>
        <w:t>现场履职时间需满足</w:t>
      </w:r>
      <w:r>
        <w:rPr>
          <w:rFonts w:hint="eastAsia" w:ascii="宋体" w:hAnsi="宋体" w:eastAsia="宋体" w:cs="宋体"/>
          <w:sz w:val="32"/>
          <w:szCs w:val="32"/>
          <w:lang w:eastAsia="zh-CN"/>
        </w:rPr>
        <w:t>招标人</w:t>
      </w:r>
      <w:r>
        <w:rPr>
          <w:rFonts w:hint="eastAsia" w:ascii="宋体" w:hAnsi="宋体" w:eastAsia="宋体" w:cs="宋体"/>
          <w:sz w:val="32"/>
          <w:szCs w:val="32"/>
        </w:rPr>
        <w:t>要求（每</w:t>
      </w:r>
      <w:r>
        <w:rPr>
          <w:rFonts w:hint="eastAsia" w:ascii="宋体" w:hAnsi="宋体" w:eastAsia="宋体" w:cs="宋体"/>
          <w:sz w:val="32"/>
          <w:szCs w:val="32"/>
          <w:lang w:eastAsia="zh-CN"/>
        </w:rPr>
        <w:t>月</w:t>
      </w:r>
      <w:r>
        <w:rPr>
          <w:rFonts w:hint="eastAsia" w:ascii="宋体" w:hAnsi="宋体" w:eastAsia="宋体" w:cs="宋体"/>
          <w:sz w:val="32"/>
          <w:szCs w:val="32"/>
        </w:rPr>
        <w:t>不少于</w:t>
      </w:r>
      <w:r>
        <w:rPr>
          <w:rFonts w:hint="eastAsia" w:ascii="宋体" w:hAnsi="宋体" w:eastAsia="宋体" w:cs="宋体"/>
          <w:sz w:val="32"/>
          <w:szCs w:val="32"/>
          <w:lang w:val="en-US" w:eastAsia="zh-CN"/>
        </w:rPr>
        <w:t>22</w:t>
      </w:r>
      <w:r>
        <w:rPr>
          <w:rFonts w:hint="eastAsia" w:ascii="宋体" w:hAnsi="宋体" w:eastAsia="宋体" w:cs="宋体"/>
          <w:sz w:val="32"/>
          <w:szCs w:val="32"/>
        </w:rPr>
        <w:t>天</w:t>
      </w:r>
      <w:r>
        <w:rPr>
          <w:rFonts w:hint="eastAsia" w:ascii="宋体" w:hAnsi="宋体" w:eastAsia="宋体" w:cs="宋体"/>
          <w:sz w:val="32"/>
          <w:szCs w:val="32"/>
          <w:lang w:val="en-US" w:eastAsia="zh-CN"/>
        </w:rPr>
        <w:t>，且施工期间所有岗位人员均不少于1人在场，停工期间根据招标人、业主要求安排人员值守，但不少于两人</w:t>
      </w:r>
      <w:r>
        <w:rPr>
          <w:rFonts w:hint="eastAsia" w:ascii="宋体" w:hAnsi="宋体" w:eastAsia="宋体" w:cs="宋体"/>
          <w:sz w:val="32"/>
          <w:szCs w:val="32"/>
        </w:rPr>
        <w:t>）。</w:t>
      </w:r>
    </w:p>
    <w:p>
      <w:pPr>
        <w:spacing w:line="520" w:lineRule="exact"/>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lang w:eastAsia="zh-CN"/>
        </w:rPr>
        <w:t>注：</w:t>
      </w:r>
      <w:r>
        <w:rPr>
          <w:rFonts w:hint="eastAsia" w:ascii="宋体" w:hAnsi="宋体" w:eastAsia="宋体" w:cs="宋体"/>
          <w:sz w:val="32"/>
          <w:szCs w:val="32"/>
          <w:lang w:val="en-US" w:eastAsia="zh-CN"/>
        </w:rPr>
        <w:t>（1）技术负责人1名（建筑工程专业中级及以上职称）、安全员（具有建安C证）2名。以上人员须提供中标单位公司为其缴纳的</w:t>
      </w:r>
      <w:permStart w:id="81" w:edGrp="everyone"/>
      <w:r>
        <w:rPr>
          <w:rFonts w:hint="eastAsia" w:ascii="宋体" w:hAnsi="宋体" w:eastAsia="宋体" w:cs="宋体"/>
          <w:sz w:val="32"/>
          <w:szCs w:val="32"/>
          <w:u w:val="single"/>
          <w:lang w:val="en-US" w:eastAsia="zh-CN"/>
        </w:rPr>
        <w:t xml:space="preserve"> 2023 </w:t>
      </w:r>
      <w:r>
        <w:rPr>
          <w:rFonts w:hint="eastAsia" w:ascii="宋体" w:hAnsi="宋体" w:eastAsia="宋体" w:cs="宋体"/>
          <w:sz w:val="32"/>
          <w:szCs w:val="32"/>
          <w:lang w:val="en-US" w:eastAsia="zh-CN"/>
        </w:rPr>
        <w:t>年</w:t>
      </w:r>
      <w:r>
        <w:rPr>
          <w:rFonts w:hint="eastAsia" w:ascii="宋体" w:hAnsi="宋体" w:eastAsia="宋体" w:cs="宋体"/>
          <w:sz w:val="32"/>
          <w:szCs w:val="32"/>
          <w:u w:val="single"/>
          <w:lang w:val="en-US" w:eastAsia="zh-CN"/>
        </w:rPr>
        <w:t xml:space="preserve"> 6 </w:t>
      </w:r>
      <w:r>
        <w:rPr>
          <w:rFonts w:hint="eastAsia" w:ascii="宋体" w:hAnsi="宋体" w:eastAsia="宋体" w:cs="宋体"/>
          <w:sz w:val="32"/>
          <w:szCs w:val="32"/>
          <w:lang w:val="en-US" w:eastAsia="zh-CN"/>
        </w:rPr>
        <w:t>月</w:t>
      </w:r>
      <w:permEnd w:id="81"/>
      <w:r>
        <w:rPr>
          <w:rFonts w:hint="eastAsia" w:ascii="宋体" w:hAnsi="宋体" w:eastAsia="宋体" w:cs="宋体"/>
          <w:sz w:val="32"/>
          <w:szCs w:val="32"/>
          <w:lang w:val="en-US" w:eastAsia="zh-CN"/>
        </w:rPr>
        <w:t>起任意</w:t>
      </w:r>
      <w:r>
        <w:rPr>
          <w:rFonts w:hint="eastAsia" w:ascii="宋体" w:hAnsi="宋体" w:eastAsia="宋体" w:cs="宋体"/>
          <w:sz w:val="32"/>
          <w:szCs w:val="32"/>
          <w:u w:val="single"/>
          <w:lang w:val="en-US" w:eastAsia="zh-CN"/>
        </w:rPr>
        <w:t>3</w:t>
      </w:r>
      <w:r>
        <w:rPr>
          <w:rFonts w:hint="eastAsia" w:ascii="宋体" w:hAnsi="宋体" w:eastAsia="宋体" w:cs="宋体"/>
          <w:sz w:val="32"/>
          <w:szCs w:val="32"/>
          <w:lang w:val="en-US" w:eastAsia="zh-CN"/>
        </w:rPr>
        <w:t>个月及以上养老保险证明；</w:t>
      </w:r>
    </w:p>
    <w:p>
      <w:pPr>
        <w:spacing w:line="520" w:lineRule="exact"/>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（2）质量员（具有土建质量员证）2名、施工员（具有土建施工员证）3名、劳资员1名。</w:t>
      </w:r>
    </w:p>
    <w:p>
      <w:pPr>
        <w:spacing w:line="520" w:lineRule="exact"/>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3.</w:t>
      </w:r>
      <w:r>
        <w:rPr>
          <w:rFonts w:hint="eastAsia" w:ascii="宋体" w:hAnsi="宋体" w:cs="宋体"/>
          <w:sz w:val="32"/>
          <w:szCs w:val="32"/>
          <w:lang w:val="en-US" w:eastAsia="zh-CN"/>
        </w:rPr>
        <w:t>中标人</w:t>
      </w:r>
      <w:r>
        <w:rPr>
          <w:rFonts w:hint="eastAsia" w:ascii="宋体" w:hAnsi="宋体" w:eastAsia="宋体" w:cs="宋体"/>
          <w:sz w:val="32"/>
          <w:szCs w:val="32"/>
          <w:lang w:val="en-US" w:eastAsia="zh-CN"/>
        </w:rPr>
        <w:t>须配备洒水车1辆、工人2人，负责场区内日常保洁、道路清扫、垃圾清运、洒水降尘等工作</w:t>
      </w:r>
      <w:r>
        <w:rPr>
          <w:rFonts w:hint="eastAsia" w:ascii="宋体" w:hAnsi="宋体" w:cs="宋体"/>
          <w:sz w:val="32"/>
          <w:szCs w:val="32"/>
          <w:lang w:val="en-US" w:eastAsia="zh-CN"/>
        </w:rPr>
        <w:t>，服从招标人现场管理</w:t>
      </w:r>
      <w:r>
        <w:rPr>
          <w:rFonts w:hint="eastAsia" w:ascii="宋体" w:hAnsi="宋体" w:eastAsia="宋体" w:cs="宋体"/>
          <w:sz w:val="32"/>
          <w:szCs w:val="32"/>
          <w:lang w:val="en-US" w:eastAsia="zh-CN"/>
        </w:rPr>
        <w:t>。</w:t>
      </w:r>
    </w:p>
    <w:p>
      <w:pPr>
        <w:spacing w:line="520" w:lineRule="exact"/>
        <w:ind w:firstLine="640" w:firstLineChars="20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4.招标人仅提供至二级配电箱，</w:t>
      </w:r>
      <w:r>
        <w:rPr>
          <w:rFonts w:hint="eastAsia" w:ascii="宋体" w:hAnsi="宋体" w:cs="宋体"/>
          <w:sz w:val="32"/>
          <w:szCs w:val="32"/>
          <w:highlight w:val="none"/>
          <w:lang w:val="en-US" w:eastAsia="zh-CN"/>
        </w:rPr>
        <w:t>中标人</w:t>
      </w:r>
      <w:r>
        <w:rPr>
          <w:rFonts w:hint="eastAsia" w:ascii="宋体" w:hAnsi="宋体" w:eastAsia="宋体" w:cs="宋体"/>
          <w:sz w:val="32"/>
          <w:szCs w:val="32"/>
          <w:highlight w:val="none"/>
          <w:lang w:val="en-US" w:eastAsia="zh-CN"/>
        </w:rPr>
        <w:t>须自备三级配电箱，并配备专职电工一名(持特种工作业证)。</w:t>
      </w:r>
    </w:p>
    <w:p>
      <w:pPr>
        <w:spacing w:line="520" w:lineRule="exact"/>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5.包测量放样、包机械、包工具、包工期、包质量、包安全、包文明施工、包税金、包风险、包通过相关部门验收并出具验收合格意见书等一切工程内容及相关工作内容。</w:t>
      </w:r>
    </w:p>
    <w:p>
      <w:pPr>
        <w:spacing w:line="520" w:lineRule="exact"/>
        <w:ind w:firstLine="643" w:firstLineChars="20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6.因场地有限，招标人不提供工人生活区，由</w:t>
      </w:r>
      <w:r>
        <w:rPr>
          <w:rFonts w:hint="eastAsia" w:ascii="宋体" w:hAnsi="宋体" w:cs="宋体"/>
          <w:b/>
          <w:bCs/>
          <w:sz w:val="32"/>
          <w:szCs w:val="32"/>
          <w:lang w:val="en-US" w:eastAsia="zh-CN"/>
        </w:rPr>
        <w:t>中标人</w:t>
      </w:r>
      <w:r>
        <w:rPr>
          <w:rFonts w:hint="eastAsia" w:ascii="宋体" w:hAnsi="宋体" w:eastAsia="宋体" w:cs="宋体"/>
          <w:b/>
          <w:bCs/>
          <w:sz w:val="32"/>
          <w:szCs w:val="32"/>
          <w:lang w:val="en-US" w:eastAsia="zh-CN"/>
        </w:rPr>
        <w:t>自行解决，中标人需提供食堂。上述费用综合考虑在投标报价内。</w:t>
      </w:r>
    </w:p>
    <w:p>
      <w:pPr>
        <w:spacing w:line="520" w:lineRule="exact"/>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7.中标人</w:t>
      </w:r>
      <w:r>
        <w:rPr>
          <w:rFonts w:hint="default" w:ascii="宋体" w:hAnsi="宋体" w:eastAsia="宋体" w:cs="宋体"/>
          <w:sz w:val="32"/>
          <w:szCs w:val="32"/>
          <w:lang w:val="en-US" w:eastAsia="zh-CN"/>
        </w:rPr>
        <w:t>必须按相关规定</w:t>
      </w:r>
      <w:r>
        <w:rPr>
          <w:rFonts w:hint="eastAsia" w:ascii="宋体" w:hAnsi="宋体" w:eastAsia="宋体" w:cs="宋体"/>
          <w:sz w:val="32"/>
          <w:szCs w:val="32"/>
          <w:lang w:val="en-US" w:eastAsia="zh-CN"/>
        </w:rPr>
        <w:t>为劳务工人</w:t>
      </w:r>
      <w:r>
        <w:rPr>
          <w:rFonts w:hint="default" w:ascii="宋体" w:hAnsi="宋体" w:eastAsia="宋体" w:cs="宋体"/>
          <w:sz w:val="32"/>
          <w:szCs w:val="32"/>
          <w:lang w:val="en-US" w:eastAsia="zh-CN"/>
        </w:rPr>
        <w:t>办理人身意外伤害险，办理本款保险的一切费用均由</w:t>
      </w:r>
      <w:r>
        <w:rPr>
          <w:rFonts w:hint="eastAsia" w:ascii="宋体" w:hAnsi="宋体" w:eastAsia="宋体" w:cs="宋体"/>
          <w:sz w:val="32"/>
          <w:szCs w:val="32"/>
          <w:lang w:val="en-US" w:eastAsia="zh-CN"/>
        </w:rPr>
        <w:t>中标人</w:t>
      </w:r>
      <w:r>
        <w:rPr>
          <w:rFonts w:hint="default" w:ascii="宋体" w:hAnsi="宋体" w:eastAsia="宋体" w:cs="宋体"/>
          <w:sz w:val="32"/>
          <w:szCs w:val="32"/>
          <w:lang w:val="en-US" w:eastAsia="zh-CN"/>
        </w:rPr>
        <w:t>承担，不单独计量；</w:t>
      </w:r>
      <w:r>
        <w:rPr>
          <w:rFonts w:hint="eastAsia" w:ascii="宋体" w:hAnsi="宋体" w:eastAsia="宋体" w:cs="宋体"/>
          <w:sz w:val="32"/>
          <w:szCs w:val="32"/>
          <w:lang w:val="en-US" w:eastAsia="zh-CN"/>
        </w:rPr>
        <w:t>中标人</w:t>
      </w:r>
      <w:r>
        <w:rPr>
          <w:rFonts w:hint="default" w:ascii="宋体" w:hAnsi="宋体" w:eastAsia="宋体" w:cs="宋体"/>
          <w:sz w:val="32"/>
          <w:szCs w:val="32"/>
          <w:lang w:val="en-US" w:eastAsia="zh-CN"/>
        </w:rPr>
        <w:t>进场后一个月内需将该保险保单提交</w:t>
      </w:r>
      <w:r>
        <w:rPr>
          <w:rFonts w:hint="eastAsia" w:ascii="宋体" w:hAnsi="宋体" w:eastAsia="宋体" w:cs="宋体"/>
          <w:sz w:val="32"/>
          <w:szCs w:val="32"/>
          <w:lang w:val="en-US" w:eastAsia="zh-CN"/>
        </w:rPr>
        <w:t>招标人</w:t>
      </w:r>
      <w:r>
        <w:rPr>
          <w:rFonts w:hint="default" w:ascii="宋体" w:hAnsi="宋体" w:eastAsia="宋体" w:cs="宋体"/>
          <w:sz w:val="32"/>
          <w:szCs w:val="32"/>
          <w:lang w:val="en-US" w:eastAsia="zh-CN"/>
        </w:rPr>
        <w:t>核查与备案，否则</w:t>
      </w:r>
      <w:r>
        <w:rPr>
          <w:rFonts w:hint="eastAsia" w:ascii="宋体" w:hAnsi="宋体" w:eastAsia="宋体" w:cs="宋体"/>
          <w:sz w:val="32"/>
          <w:szCs w:val="32"/>
          <w:lang w:val="en-US" w:eastAsia="zh-CN"/>
        </w:rPr>
        <w:t>招标人</w:t>
      </w:r>
      <w:r>
        <w:rPr>
          <w:rFonts w:hint="default" w:ascii="宋体" w:hAnsi="宋体" w:eastAsia="宋体" w:cs="宋体"/>
          <w:sz w:val="32"/>
          <w:szCs w:val="32"/>
          <w:lang w:val="en-US" w:eastAsia="zh-CN"/>
        </w:rPr>
        <w:t>将为其代为办理保险，发生费用直接从</w:t>
      </w:r>
      <w:r>
        <w:rPr>
          <w:rFonts w:hint="eastAsia" w:ascii="宋体" w:hAnsi="宋体" w:eastAsia="宋体" w:cs="宋体"/>
          <w:sz w:val="32"/>
          <w:szCs w:val="32"/>
          <w:lang w:val="en-US" w:eastAsia="zh-CN"/>
        </w:rPr>
        <w:t>中标人</w:t>
      </w:r>
      <w:r>
        <w:rPr>
          <w:rFonts w:hint="default" w:ascii="宋体" w:hAnsi="宋体" w:eastAsia="宋体" w:cs="宋体"/>
          <w:sz w:val="32"/>
          <w:szCs w:val="32"/>
          <w:lang w:val="en-US" w:eastAsia="zh-CN"/>
        </w:rPr>
        <w:t>应得工程款中扣除</w:t>
      </w:r>
      <w:r>
        <w:rPr>
          <w:rFonts w:hint="eastAsia" w:ascii="宋体" w:hAnsi="宋体" w:eastAsia="宋体" w:cs="宋体"/>
          <w:sz w:val="32"/>
          <w:szCs w:val="32"/>
          <w:lang w:val="en-US" w:eastAsia="zh-CN"/>
        </w:rPr>
        <w:t>。</w:t>
      </w:r>
    </w:p>
    <w:p>
      <w:pPr>
        <w:spacing w:line="520" w:lineRule="exact"/>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8.中标人须组织对设计图纸进行交底及会审，指出设计图纸上任何不符施工常规、惯例或规范之处，以及设计图纸中错、漏、碰问题，并做好综合平衡工作。开工前认真核查设计图纸，进行现场核对并提交图纸审查报告。</w:t>
      </w:r>
    </w:p>
    <w:p>
      <w:pPr>
        <w:spacing w:line="520" w:lineRule="exact"/>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9.本合同单价是按总包合同质量标准实施和完成本合同所列项目所有工作内容的费用,除承包范围中注明的包含施工、辅助材料、小型机械等施工服务外，费用中还包括中标人为完成合同规定工程所包括工人工资等、中标人技术人员、安全员等管理人员的工资等、机械、设备、辅助材料及配件、水电气、安装、缺陷修复、利润、环保、安全、文明施工、调遣（进出场）、治安管理等费用，动力费用（燃油、电力等）；材料、设备二次倒运费用；工、料、机涨价引起的风险费用；测量复核、检验、验收等引起的临时停工费用；主管部门、业主、监理等检查引起的停工费用；</w:t>
      </w:r>
      <w:r>
        <w:rPr>
          <w:rFonts w:hint="eastAsia" w:ascii="宋体" w:hAnsi="宋体" w:eastAsia="宋体" w:cs="宋体"/>
          <w:b/>
          <w:bCs/>
          <w:sz w:val="32"/>
          <w:szCs w:val="32"/>
          <w:u w:val="none"/>
          <w:lang w:val="en-US" w:eastAsia="zh-CN"/>
        </w:rPr>
        <w:t>第三方飞检发现问题整改的费用</w:t>
      </w:r>
      <w:r>
        <w:rPr>
          <w:rFonts w:hint="eastAsia" w:ascii="宋体" w:hAnsi="宋体" w:eastAsia="宋体" w:cs="宋体"/>
          <w:sz w:val="32"/>
          <w:szCs w:val="32"/>
          <w:lang w:val="en-US" w:eastAsia="zh-CN"/>
        </w:rPr>
        <w:t>；各类社会保险及伤害险等保险费用；材料、周转料、机械设备的看护费用；管理费用；第三方配合费或其他在施工中需要中标人配合的费用，以及合同明示或暗示的所有责任、义务和一般风险等。</w:t>
      </w:r>
    </w:p>
    <w:p>
      <w:pPr>
        <w:spacing w:line="520" w:lineRule="exact"/>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10.由于项目前期需要，部分作业已施工完成，标段一其发生的施工费用140.8万元(含3%增值税专用发票），该部分费用不包含在本次招标项目投标报价中，合同签订后，招标人另行支付。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宋体"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亳州逸合府一期施工总承包项目劳务分包及</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模板工程专业分包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82" w:edGrp="everyone"/>
      <w:r>
        <w:rPr>
          <w:rFonts w:hint="default" w:ascii="Times New Roman" w:hAnsi="Times New Roman" w:eastAsia="楷体" w:cs="Times New Roman"/>
          <w:kern w:val="0"/>
          <w:sz w:val="28"/>
          <w:szCs w:val="28"/>
          <w:highlight w:val="none"/>
          <w:shd w:val="clear" w:color="auto" w:fill="auto"/>
          <w:lang w:val="en-US" w:eastAsia="zh-CN"/>
        </w:rPr>
        <w:t>BZJK-2024-</w:t>
      </w:r>
      <w:r>
        <w:rPr>
          <w:rFonts w:hint="eastAsia" w:ascii="Times New Roman" w:hAnsi="Times New Roman" w:eastAsia="楷体" w:cs="Times New Roman"/>
          <w:kern w:val="0"/>
          <w:sz w:val="28"/>
          <w:szCs w:val="28"/>
          <w:highlight w:val="none"/>
          <w:u w:val="singl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号</w:t>
      </w:r>
    </w:p>
    <w:permEnd w:id="82"/>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eastAsia" w:ascii="Times New Roman" w:hAnsi="Times New Roman" w:eastAsia="楷体" w:cs="Times New Roman"/>
          <w:kern w:val="0"/>
          <w:sz w:val="28"/>
          <w:szCs w:val="28"/>
          <w:highlight w:val="none"/>
          <w:shd w:val="clear" w:color="auto" w:fill="auto"/>
          <w:lang w:val="en-US" w:eastAsia="zh-CN"/>
        </w:rPr>
        <w:t>标段：</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8" w:name="_Toc144974856"/>
      <w:bookmarkStart w:id="429" w:name="_Toc300835209"/>
      <w:bookmarkStart w:id="430" w:name="_Toc152045787"/>
      <w:bookmarkStart w:id="431" w:name="_Toc247514246"/>
      <w:bookmarkStart w:id="432" w:name="_Toc152042576"/>
      <w:bookmarkStart w:id="433" w:name="_Toc247527827"/>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34" w:name="_Toc247527828"/>
      <w:bookmarkStart w:id="435" w:name="_Toc152042577"/>
      <w:bookmarkStart w:id="436" w:name="_Toc152045788"/>
      <w:bookmarkStart w:id="437" w:name="_Toc247514247"/>
      <w:bookmarkStart w:id="438" w:name="_Toc300835210"/>
      <w:bookmarkStart w:id="439" w:name="_Toc144974857"/>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440" w:name="_Toc300835211"/>
      <w:bookmarkStart w:id="441" w:name="_Toc247527829"/>
      <w:bookmarkStart w:id="442" w:name="_Toc247514248"/>
      <w:bookmarkStart w:id="443" w:name="_Toc144974858"/>
      <w:bookmarkStart w:id="444" w:name="_Toc152045789"/>
      <w:bookmarkStart w:id="445" w:name="_Toc152042578"/>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eastAsia" w:ascii="Times New Roman" w:hAnsi="Times New Roman" w:cs="Times New Roman"/>
          <w:szCs w:val="21"/>
          <w:lang w:val="en-US" w:eastAsia="zh-CN"/>
        </w:rPr>
        <w:t xml:space="preserve">  </w:t>
      </w:r>
      <w:r>
        <w:rPr>
          <w:rFonts w:hint="default" w:ascii="Times New Roman" w:hAnsi="Times New Roman" w:cs="Times New Roman"/>
          <w:szCs w:val="21"/>
          <w:u w:val="single"/>
          <w:lang w:val="en-US" w:eastAsia="zh-CN"/>
        </w:rPr>
        <w:t>亳州逸合府一期施工总承包项目劳务分包及模板工程专业分包</w:t>
      </w:r>
      <w:r>
        <w:rPr>
          <w:rFonts w:hint="eastAsia" w:ascii="Times New Roman" w:hAnsi="Times New Roman" w:cs="Times New Roman"/>
          <w:szCs w:val="21"/>
          <w:u w:val="single"/>
          <w:lang w:val="en-US" w:eastAsia="zh-CN"/>
        </w:rPr>
        <w:t xml:space="preserve">（标段：           </w:t>
      </w:r>
      <w:r>
        <w:rPr>
          <w:rFonts w:hint="eastAsia" w:ascii="Times New Roman" w:hAnsi="Times New Roman" w:cs="Times New Roman"/>
          <w:szCs w:val="21"/>
          <w:u w:val="none"/>
          <w:lang w:val="en-US" w:eastAsia="zh-CN"/>
        </w:rPr>
        <w:t>）</w:t>
      </w:r>
      <w:r>
        <w:rPr>
          <w:rFonts w:hint="default" w:ascii="Times New Roman" w:hAnsi="Times New Roman" w:cs="Times New Roman"/>
          <w:szCs w:val="21"/>
        </w:rPr>
        <w:t>招标文件的全部内容，愿意以</w:t>
      </w:r>
      <w:permStart w:id="83" w:edGrp="everyone"/>
      <w:r>
        <w:rPr>
          <w:rFonts w:hint="eastAsia" w:ascii="Times New Roman" w:hAnsi="Times New Roman" w:cs="Times New Roman"/>
          <w:szCs w:val="21"/>
          <w:lang w:val="en-US" w:eastAsia="zh-CN"/>
        </w:rPr>
        <w:t>单价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元/m</w:t>
      </w:r>
      <w:r>
        <w:rPr>
          <w:rFonts w:hint="eastAsia" w:ascii="Times New Roman" w:hAnsi="Times New Roman" w:cs="Times New Roman"/>
          <w:szCs w:val="21"/>
          <w:vertAlign w:val="superscript"/>
          <w:lang w:val="en-US" w:eastAsia="zh-CN"/>
        </w:rPr>
        <w:t>2</w:t>
      </w:r>
      <w:r>
        <w:rPr>
          <w:rFonts w:hint="eastAsia" w:ascii="Times New Roman" w:hAnsi="Times New Roman" w:cs="Times New Roman"/>
          <w:szCs w:val="21"/>
          <w:lang w:val="en-US" w:eastAsia="zh-CN"/>
        </w:rPr>
        <w:t>的投标报价（其中增值税税率：</w:t>
      </w:r>
      <w:r>
        <w:rPr>
          <w:rFonts w:hint="eastAsia" w:ascii="Times New Roman" w:hAnsi="Times New Roman" w:cs="Times New Roman"/>
          <w:szCs w:val="21"/>
          <w:u w:val="single"/>
          <w:lang w:val="en-US" w:eastAsia="zh-CN"/>
        </w:rPr>
        <w:t>3</w:t>
      </w:r>
      <w:r>
        <w:rPr>
          <w:rFonts w:hint="eastAsia" w:ascii="Times New Roman" w:hAnsi="Times New Roman" w:cs="Times New Roman"/>
          <w:szCs w:val="21"/>
          <w:lang w:val="en-US" w:eastAsia="zh-CN"/>
        </w:rPr>
        <w:t>%）</w:t>
      </w:r>
      <w:permEnd w:id="83"/>
      <w:r>
        <w:rPr>
          <w:rFonts w:hint="eastAsia" w:ascii="Times New Roman" w:hAnsi="Times New Roman" w:cs="Times New Roman"/>
          <w:szCs w:val="21"/>
          <w:lang w:val="en-US" w:eastAsia="zh-CN"/>
        </w:rPr>
        <w:t>，工期：自招标人发出开工指令之日起2年（暂定）</w:t>
      </w:r>
      <w:r>
        <w:rPr>
          <w:rFonts w:hint="eastAsia" w:ascii="Times New Roman" w:hAnsi="Times New Roman" w:cs="Times New Roman"/>
          <w:szCs w:val="21"/>
          <w:u w:val="none"/>
          <w:lang w:val="en-US" w:eastAsia="zh-CN"/>
        </w:rPr>
        <w:t>，按合同约定实施和完成承包工程，修补工程中的任何缺陷，工程质量达到</w:t>
      </w:r>
      <w:permStart w:id="84" w:edGrp="everyone"/>
      <w:r>
        <w:rPr>
          <w:rFonts w:hint="eastAsia" w:ascii="Times New Roman" w:hAnsi="Times New Roman" w:cs="Times New Roman"/>
          <w:szCs w:val="21"/>
          <w:u w:val="none"/>
          <w:lang w:val="en-US" w:eastAsia="zh-CN"/>
        </w:rPr>
        <w:t>符合国家、地方、行业现行相关规范合格标准</w:t>
      </w:r>
      <w:permEnd w:id="84"/>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446" w:name="_Toc247514249"/>
      <w:bookmarkStart w:id="447" w:name="_Toc144974859"/>
      <w:bookmarkStart w:id="448" w:name="_Toc152045790"/>
      <w:bookmarkStart w:id="449" w:name="_Toc300835212"/>
      <w:bookmarkStart w:id="450" w:name="_Toc247527830"/>
      <w:bookmarkStart w:id="451" w:name="_Toc152042579"/>
    </w:p>
    <w:p>
      <w:pPr>
        <w:pStyle w:val="4"/>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lang w:val="en-US" w:eastAsia="zh-CN"/>
              </w:rPr>
              <w:t>自招标人发出开工指令之日起2年（暂定）</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lang w:val="en-US" w:eastAsia="zh-CN"/>
              </w:rPr>
              <w:t>自竣工验收合格之日起</w:t>
            </w:r>
            <w:r>
              <w:rPr>
                <w:rFonts w:hint="eastAsia" w:ascii="Times New Roman" w:hAnsi="Times New Roman" w:cs="Times New Roman"/>
                <w:szCs w:val="21"/>
                <w:lang w:val="en-US" w:eastAsia="zh-CN"/>
              </w:rPr>
              <w:t>2</w:t>
            </w:r>
            <w:r>
              <w:rPr>
                <w:rFonts w:hint="default" w:ascii="Times New Roman" w:hAnsi="Times New Roman" w:cs="Times New Roman"/>
                <w:szCs w:val="21"/>
                <w:lang w:val="en-US" w:eastAsia="zh-CN"/>
              </w:rPr>
              <w:t>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52" w:name="_Toc300835213"/>
      <w:bookmarkStart w:id="453" w:name="_Toc144974860"/>
      <w:bookmarkStart w:id="454" w:name="_Toc247514283"/>
      <w:bookmarkStart w:id="455" w:name="_Toc247527831"/>
      <w:bookmarkStart w:id="456" w:name="_Toc152045791"/>
      <w:bookmarkStart w:id="457" w:name="_Toc152042580"/>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8" w:name="_Toc152045792"/>
      <w:bookmarkStart w:id="459" w:name="_Toc247527832"/>
      <w:bookmarkStart w:id="460" w:name="_Toc300835214"/>
      <w:bookmarkStart w:id="461" w:name="_Toc247514284"/>
      <w:bookmarkStart w:id="462" w:name="_Toc144974861"/>
      <w:bookmarkStart w:id="463" w:name="_Toc152042581"/>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（标段）</w:t>
      </w:r>
      <w:r>
        <w:rPr>
          <w:rFonts w:hint="default" w:ascii="Times New Roman" w:hAnsi="Times New Roman" w:cs="Times New Roman"/>
          <w:szCs w:val="21"/>
        </w:rPr>
        <w:t>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64" w:name="_Toc247527834"/>
      <w:bookmarkStart w:id="465" w:name="_Toc300835216"/>
      <w:bookmarkStart w:id="466" w:name="_Toc144974862"/>
      <w:bookmarkStart w:id="467" w:name="_Toc152042583"/>
      <w:bookmarkStart w:id="468" w:name="_Toc247514286"/>
      <w:bookmarkStart w:id="469" w:name="_Toc152045794"/>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300835218"/>
      <w:bookmarkStart w:id="472" w:name="_Toc144974863"/>
      <w:bookmarkStart w:id="473" w:name="_Toc152045795"/>
      <w:bookmarkStart w:id="474" w:name="_Toc247527835"/>
      <w:bookmarkStart w:id="475" w:name="_Toc247514287"/>
      <w:bookmarkStart w:id="476" w:name="_Toc152042584"/>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77" w:name="_Toc144974864"/>
      <w:bookmarkStart w:id="478" w:name="_Toc300835221"/>
      <w:bookmarkStart w:id="479" w:name="_Toc152045796"/>
      <w:bookmarkStart w:id="480" w:name="_Toc247514288"/>
      <w:bookmarkStart w:id="481" w:name="_Toc152042585"/>
      <w:bookmarkStart w:id="482" w:name="_Toc247527836"/>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77"/>
      <w:bookmarkEnd w:id="478"/>
      <w:bookmarkEnd w:id="479"/>
      <w:bookmarkEnd w:id="480"/>
      <w:bookmarkEnd w:id="481"/>
      <w:bookmarkEnd w:id="482"/>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w:t>
      </w:r>
      <w:r>
        <w:rPr>
          <w:rFonts w:hint="eastAsia" w:ascii="Times New Roman" w:hAnsi="Times New Roman" w:cs="Times New Roman"/>
          <w:szCs w:val="21"/>
          <w:lang w:val="en-US" w:eastAsia="zh-CN"/>
        </w:rPr>
        <w:t>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84" w:name="_Toc152045797"/>
      <w:bookmarkStart w:id="485" w:name="_Toc179632817"/>
      <w:bookmarkStart w:id="486" w:name="_Toc246997108"/>
      <w:bookmarkStart w:id="487" w:name="_Toc246996365"/>
      <w:bookmarkStart w:id="488" w:name="_Toc152042586"/>
      <w:bookmarkStart w:id="489" w:name="_Toc247085883"/>
      <w:bookmarkStart w:id="490" w:name="_Toc144974865"/>
      <w:bookmarkStart w:id="491" w:name="_Toc296602610"/>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92" w:name="_Toc152045799"/>
      <w:bookmarkStart w:id="493" w:name="_Toc246996366"/>
      <w:bookmarkStart w:id="494" w:name="_Toc144974867"/>
      <w:bookmarkStart w:id="495" w:name="_Toc247085884"/>
      <w:bookmarkStart w:id="496" w:name="_Toc296602611"/>
      <w:bookmarkStart w:id="497" w:name="_Toc246997109"/>
      <w:bookmarkStart w:id="498" w:name="_Toc179632819"/>
      <w:bookmarkStart w:id="499" w:name="_Toc152042588"/>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500" w:name="_Toc246996367"/>
      <w:bookmarkStart w:id="501" w:name="_Toc152045800"/>
      <w:bookmarkStart w:id="502" w:name="_Toc179632820"/>
      <w:bookmarkStart w:id="503" w:name="_Toc246997110"/>
      <w:bookmarkStart w:id="504" w:name="_Toc144974868"/>
      <w:bookmarkStart w:id="505" w:name="_Toc152042589"/>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506" w:name="_Toc296602612"/>
      <w:bookmarkStart w:id="507" w:name="_Toc247085885"/>
      <w:r>
        <w:rPr>
          <w:rFonts w:hint="default"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83"/>
    <w:p>
      <w:pPr>
        <w:pStyle w:val="3"/>
        <w:jc w:val="center"/>
        <w:rPr>
          <w:szCs w:val="21"/>
        </w:rPr>
      </w:pPr>
      <w:bookmarkStart w:id="508" w:name="_Toc247085887"/>
      <w:bookmarkStart w:id="509" w:name="_Toc152042592"/>
      <w:bookmarkStart w:id="510" w:name="_Toc152045803"/>
      <w:bookmarkStart w:id="511" w:name="_Toc144974871"/>
      <w:bookmarkStart w:id="512" w:name="_Toc179632823"/>
      <w:bookmarkStart w:id="513" w:name="_Toc246996369"/>
      <w:bookmarkStart w:id="514" w:name="_Toc296602614"/>
      <w:bookmarkStart w:id="515" w:name="_Toc246997112"/>
      <w:bookmarkStart w:id="516" w:name="_Toc152045808"/>
      <w:bookmarkStart w:id="517" w:name="_Toc300835224"/>
      <w:bookmarkStart w:id="518" w:name="_Toc152042597"/>
      <w:bookmarkStart w:id="519" w:name="_Toc247514300"/>
      <w:bookmarkStart w:id="520" w:name="_Toc144974876"/>
      <w:bookmarkStart w:id="521" w:name="_Toc247527848"/>
      <w:r>
        <w:rPr>
          <w:rFonts w:hint="eastAsia"/>
        </w:rPr>
        <w:t>六</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4"/>
        <w:jc w:val="both"/>
      </w:pPr>
      <w:bookmarkStart w:id="522" w:name="_Toc246997113"/>
      <w:bookmarkStart w:id="523" w:name="_Toc247085888"/>
      <w:bookmarkStart w:id="524" w:name="_Toc246996370"/>
      <w:bookmarkStart w:id="525" w:name="_Toc296602615"/>
      <w:r>
        <w:t>（一）项目管理机构组成表</w:t>
      </w:r>
      <w:bookmarkEnd w:id="522"/>
      <w:bookmarkEnd w:id="523"/>
      <w:bookmarkEnd w:id="524"/>
      <w:bookmarkEnd w:id="525"/>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526" w:name="_Toc246996371"/>
      <w:bookmarkStart w:id="527" w:name="_Toc296602616"/>
      <w:bookmarkStart w:id="528" w:name="_Toc246997114"/>
      <w:bookmarkStart w:id="529" w:name="_Toc247085889"/>
      <w:r>
        <w:t>（二）</w:t>
      </w:r>
      <w:r>
        <w:rPr>
          <w:rFonts w:hint="eastAsia"/>
          <w:lang w:eastAsia="zh-CN"/>
        </w:rPr>
        <w:t>项目负责人</w:t>
      </w:r>
      <w:r>
        <w:t>简历表</w:t>
      </w:r>
      <w:bookmarkEnd w:id="526"/>
      <w:bookmarkEnd w:id="527"/>
      <w:bookmarkEnd w:id="528"/>
      <w:bookmarkEnd w:id="529"/>
    </w:p>
    <w:p>
      <w:pPr>
        <w:spacing w:line="400" w:lineRule="exact"/>
        <w:ind w:firstLine="420" w:firstLineChars="200"/>
        <w:rPr>
          <w:rFonts w:hint="eastAsia"/>
        </w:rPr>
      </w:pPr>
      <w:r>
        <w:rPr>
          <w:rFonts w:hint="eastAsia"/>
        </w:rPr>
        <w:t>应附注册建造师执业资格证书、身份证、职称证、</w:t>
      </w:r>
      <w:r>
        <w:rPr>
          <w:rFonts w:hint="eastAsia"/>
          <w:lang w:val="en-US" w:eastAsia="zh-CN"/>
        </w:rPr>
        <w:t>安全考核B证、</w:t>
      </w:r>
      <w:r>
        <w:rPr>
          <w:rFonts w:hint="eastAsia"/>
        </w:rPr>
        <w:t>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招标人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530" w:name="_Toc179632827"/>
      <w:bookmarkStart w:id="531" w:name="_Toc246996372"/>
      <w:bookmarkStart w:id="532" w:name="_Toc152042596"/>
      <w:bookmarkStart w:id="533" w:name="_Toc247085890"/>
      <w:bookmarkStart w:id="534" w:name="_Toc296602617"/>
      <w:bookmarkStart w:id="535" w:name="_Toc144974875"/>
      <w:bookmarkStart w:id="536" w:name="_Toc152045807"/>
      <w:bookmarkStart w:id="537" w:name="_Toc246997115"/>
      <w:r>
        <w:rPr>
          <w:rFonts w:hint="eastAsia"/>
        </w:rPr>
        <w:t>七</w:t>
      </w:r>
      <w:r>
        <w:t>、资格审查资料</w:t>
      </w:r>
      <w:bookmarkEnd w:id="530"/>
      <w:bookmarkEnd w:id="531"/>
      <w:bookmarkEnd w:id="532"/>
      <w:bookmarkEnd w:id="533"/>
      <w:bookmarkEnd w:id="534"/>
      <w:bookmarkEnd w:id="535"/>
      <w:bookmarkEnd w:id="536"/>
      <w:bookmarkEnd w:id="537"/>
    </w:p>
    <w:p>
      <w:pPr>
        <w:pStyle w:val="4"/>
        <w:jc w:val="both"/>
        <w:rPr>
          <w:rFonts w:hint="eastAsia"/>
        </w:rPr>
      </w:pPr>
      <w:bookmarkStart w:id="538" w:name="_Toc247085891"/>
      <w:bookmarkStart w:id="539" w:name="_Toc179632828"/>
      <w:bookmarkStart w:id="540" w:name="_Toc246996373"/>
      <w:bookmarkStart w:id="541" w:name="_Toc246997116"/>
      <w:bookmarkStart w:id="542" w:name="_Toc296602618"/>
      <w:r>
        <w:t>（一）投标人基本情况表</w:t>
      </w:r>
      <w:bookmarkEnd w:id="538"/>
      <w:bookmarkEnd w:id="539"/>
      <w:bookmarkEnd w:id="540"/>
      <w:bookmarkEnd w:id="541"/>
      <w:bookmarkEnd w:id="542"/>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6"/>
    <w:bookmarkEnd w:id="517"/>
    <w:bookmarkEnd w:id="518"/>
    <w:bookmarkEnd w:id="519"/>
    <w:bookmarkEnd w:id="520"/>
    <w:bookmarkEnd w:id="521"/>
    <w:p>
      <w:pPr>
        <w:pStyle w:val="4"/>
        <w:rPr>
          <w:rFonts w:hint="default" w:ascii="Times New Roman" w:hAnsi="Times New Roman" w:cs="Times New Roman"/>
        </w:rPr>
      </w:pPr>
      <w:bookmarkStart w:id="543" w:name="_Toc152042598"/>
      <w:bookmarkStart w:id="544" w:name="_Toc247514301"/>
      <w:bookmarkStart w:id="545" w:name="_Toc144974877"/>
      <w:bookmarkStart w:id="546" w:name="_Toc300835225"/>
      <w:bookmarkStart w:id="547" w:name="_Toc152045809"/>
      <w:bookmarkStart w:id="548" w:name="_Toc247527849"/>
      <w:r>
        <w:rPr>
          <w:rFonts w:hint="default"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49" w:name="_Toc247527850"/>
      <w:bookmarkStart w:id="550" w:name="_Toc300835226"/>
      <w:bookmarkStart w:id="551" w:name="_Toc152042599"/>
      <w:bookmarkStart w:id="552" w:name="_Toc144974878"/>
      <w:bookmarkStart w:id="553" w:name="_Toc247514302"/>
      <w:bookmarkStart w:id="554" w:name="_Toc152045810"/>
      <w:r>
        <w:rPr>
          <w:rFonts w:hint="default"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5" w:name="_Toc152045811"/>
      <w:bookmarkStart w:id="556" w:name="_Toc144974879"/>
      <w:bookmarkStart w:id="557" w:name="_Toc247527851"/>
      <w:bookmarkStart w:id="558" w:name="_Toc247514303"/>
      <w:bookmarkStart w:id="559" w:name="_Toc152042600"/>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60" w:name="_Toc300835227"/>
      <w:r>
        <w:rPr>
          <w:rFonts w:hint="default"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61" w:name="_Toc152042601"/>
      <w:bookmarkStart w:id="562" w:name="_Toc152045812"/>
      <w:bookmarkStart w:id="563" w:name="_Toc247527852"/>
      <w:bookmarkStart w:id="564" w:name="_Toc247514304"/>
      <w:bookmarkStart w:id="565" w:name="_Toc144974880"/>
    </w:p>
    <w:p>
      <w:pPr>
        <w:spacing w:line="440" w:lineRule="exact"/>
        <w:rPr>
          <w:rFonts w:hint="default" w:ascii="Times New Roman" w:hAnsi="Times New Roman" w:cs="Times New Roman"/>
        </w:rPr>
      </w:pPr>
    </w:p>
    <w:bookmarkEnd w:id="561"/>
    <w:bookmarkEnd w:id="562"/>
    <w:bookmarkEnd w:id="563"/>
    <w:bookmarkEnd w:id="564"/>
    <w:bookmarkEnd w:id="565"/>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default"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85" w:edGrp="everyone"/>
      <w:r>
        <w:rPr>
          <w:rFonts w:ascii="Times New Roman" w:hAnsi="Times New Roman"/>
        </w:rPr>
        <w:t>注：</w:t>
      </w:r>
      <w:r>
        <w:rPr>
          <w:rFonts w:hint="eastAsia" w:ascii="Times New Roman" w:hAnsi="Times New Roman"/>
          <w:lang w:val="en-US" w:eastAsia="zh-CN"/>
        </w:rPr>
        <w:t>如有，按招标文件要求提供。</w:t>
      </w:r>
    </w:p>
    <w:permEnd w:id="85"/>
    <w:p>
      <w:pPr>
        <w:spacing w:line="440" w:lineRule="exact"/>
        <w:rPr>
          <w:rFonts w:hint="default" w:ascii="Times New Roman" w:hAnsi="Times New Roman" w:cs="Times New Roman"/>
        </w:rPr>
      </w:pPr>
      <w:r>
        <w:rPr>
          <w:rFonts w:hint="default" w:ascii="Times New Roman" w:hAnsi="Times New Roman" w:cs="Times New Roman"/>
        </w:rPr>
        <w:br w:type="page"/>
      </w:r>
      <w:bookmarkStart w:id="566" w:name="_Toc152042602"/>
      <w:bookmarkStart w:id="567" w:name="_Toc247530162"/>
      <w:bookmarkStart w:id="568" w:name="_Toc152045813"/>
      <w:bookmarkStart w:id="569" w:name="_Toc247527853"/>
      <w:bookmarkStart w:id="570" w:name="_Toc247514305"/>
      <w:bookmarkStart w:id="571" w:name="_Toc144974881"/>
    </w:p>
    <w:bookmarkEnd w:id="566"/>
    <w:bookmarkEnd w:id="567"/>
    <w:bookmarkEnd w:id="568"/>
    <w:bookmarkEnd w:id="569"/>
    <w:bookmarkEnd w:id="570"/>
    <w:bookmarkEnd w:id="571"/>
    <w:p>
      <w:pPr>
        <w:pStyle w:val="3"/>
        <w:jc w:val="center"/>
        <w:rPr>
          <w:rFonts w:hint="default" w:ascii="Times New Roman" w:hAnsi="Times New Roman" w:cs="Times New Roman"/>
        </w:rPr>
      </w:pPr>
      <w:bookmarkStart w:id="572" w:name="_Toc300835233"/>
      <w:bookmarkStart w:id="573"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72"/>
      <w:bookmarkEnd w:id="573"/>
    </w:p>
    <w:p>
      <w:pPr>
        <w:ind w:firstLine="420" w:firstLineChars="200"/>
        <w:rPr>
          <w:rFonts w:hint="eastAsia" w:ascii="Times New Roman" w:hAnsi="Times New Roman" w:eastAsiaTheme="minorEastAsia"/>
          <w:lang w:eastAsia="zh-CN"/>
        </w:rPr>
      </w:pPr>
      <w:permStart w:id="86"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86"/>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revisionView w:markup="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9846E3"/>
    <w:rsid w:val="01CB0CDF"/>
    <w:rsid w:val="01CD2334"/>
    <w:rsid w:val="01E140D3"/>
    <w:rsid w:val="01E7690E"/>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E7AC8"/>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401883"/>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CA439A"/>
    <w:rsid w:val="0AD1351B"/>
    <w:rsid w:val="0ADD0DF0"/>
    <w:rsid w:val="0AEB40E8"/>
    <w:rsid w:val="0B29130F"/>
    <w:rsid w:val="0B416906"/>
    <w:rsid w:val="0B5D1C2A"/>
    <w:rsid w:val="0B685C3C"/>
    <w:rsid w:val="0B7202E7"/>
    <w:rsid w:val="0B991D46"/>
    <w:rsid w:val="0B9F686D"/>
    <w:rsid w:val="0BDE31B0"/>
    <w:rsid w:val="0BE557DC"/>
    <w:rsid w:val="0C110CA2"/>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43752E"/>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58669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495172"/>
    <w:rsid w:val="14542872"/>
    <w:rsid w:val="147E2423"/>
    <w:rsid w:val="1487273A"/>
    <w:rsid w:val="148C28CB"/>
    <w:rsid w:val="14944440"/>
    <w:rsid w:val="14A059A0"/>
    <w:rsid w:val="14B46180"/>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B5F22"/>
    <w:rsid w:val="18A70256"/>
    <w:rsid w:val="18A944F8"/>
    <w:rsid w:val="18B73074"/>
    <w:rsid w:val="18DA76F1"/>
    <w:rsid w:val="19034C2D"/>
    <w:rsid w:val="1916127C"/>
    <w:rsid w:val="193D465D"/>
    <w:rsid w:val="193D4E12"/>
    <w:rsid w:val="194B094F"/>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C5045"/>
    <w:rsid w:val="1D9244F8"/>
    <w:rsid w:val="1D931CEA"/>
    <w:rsid w:val="1DC177D9"/>
    <w:rsid w:val="1DDB31AC"/>
    <w:rsid w:val="1E1A236E"/>
    <w:rsid w:val="1E225BB3"/>
    <w:rsid w:val="1E2A6113"/>
    <w:rsid w:val="1E2C77D5"/>
    <w:rsid w:val="1E2D212B"/>
    <w:rsid w:val="1E2E6E13"/>
    <w:rsid w:val="1E32182A"/>
    <w:rsid w:val="1E5A61EE"/>
    <w:rsid w:val="1E713E2F"/>
    <w:rsid w:val="1EA573D8"/>
    <w:rsid w:val="1EB0513B"/>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DE6601"/>
    <w:rsid w:val="2BF4029C"/>
    <w:rsid w:val="2BF65788"/>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F94C57"/>
    <w:rsid w:val="2EFA0191"/>
    <w:rsid w:val="2F436846"/>
    <w:rsid w:val="2F4556CE"/>
    <w:rsid w:val="2F593240"/>
    <w:rsid w:val="2F6F3C93"/>
    <w:rsid w:val="2F754A27"/>
    <w:rsid w:val="2FB1448A"/>
    <w:rsid w:val="2FC802AE"/>
    <w:rsid w:val="301C41BF"/>
    <w:rsid w:val="302369A0"/>
    <w:rsid w:val="303474C0"/>
    <w:rsid w:val="305C41A9"/>
    <w:rsid w:val="30820205"/>
    <w:rsid w:val="308E41B5"/>
    <w:rsid w:val="30952C59"/>
    <w:rsid w:val="30985951"/>
    <w:rsid w:val="30FF4D69"/>
    <w:rsid w:val="310E5321"/>
    <w:rsid w:val="3113559B"/>
    <w:rsid w:val="311978DB"/>
    <w:rsid w:val="312421F6"/>
    <w:rsid w:val="3127420C"/>
    <w:rsid w:val="31477BEB"/>
    <w:rsid w:val="314B3E80"/>
    <w:rsid w:val="315523B1"/>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47756E"/>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40894"/>
    <w:rsid w:val="35F52BF3"/>
    <w:rsid w:val="360530D8"/>
    <w:rsid w:val="3605698A"/>
    <w:rsid w:val="36162F1C"/>
    <w:rsid w:val="363277D2"/>
    <w:rsid w:val="36624145"/>
    <w:rsid w:val="366244D5"/>
    <w:rsid w:val="36A82C1D"/>
    <w:rsid w:val="36B34449"/>
    <w:rsid w:val="36C342D9"/>
    <w:rsid w:val="370F2E93"/>
    <w:rsid w:val="370F32ED"/>
    <w:rsid w:val="374E35E0"/>
    <w:rsid w:val="37560CC6"/>
    <w:rsid w:val="378D0CEB"/>
    <w:rsid w:val="379A026D"/>
    <w:rsid w:val="37A2207E"/>
    <w:rsid w:val="37A2434F"/>
    <w:rsid w:val="37ED6D6E"/>
    <w:rsid w:val="37F45271"/>
    <w:rsid w:val="380C3B20"/>
    <w:rsid w:val="381039F4"/>
    <w:rsid w:val="38422CE2"/>
    <w:rsid w:val="38464281"/>
    <w:rsid w:val="386E21B0"/>
    <w:rsid w:val="38AE496C"/>
    <w:rsid w:val="38B54D45"/>
    <w:rsid w:val="38BC3F52"/>
    <w:rsid w:val="38D242CD"/>
    <w:rsid w:val="39290F4A"/>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2E26A9"/>
    <w:rsid w:val="3B2F69DB"/>
    <w:rsid w:val="3B79226F"/>
    <w:rsid w:val="3B8F1138"/>
    <w:rsid w:val="3B904834"/>
    <w:rsid w:val="3B932344"/>
    <w:rsid w:val="3B9D20F5"/>
    <w:rsid w:val="3BB33F88"/>
    <w:rsid w:val="3BD93153"/>
    <w:rsid w:val="3BDA6996"/>
    <w:rsid w:val="3C0A3047"/>
    <w:rsid w:val="3C2E50FB"/>
    <w:rsid w:val="3C37637A"/>
    <w:rsid w:val="3C4A12AD"/>
    <w:rsid w:val="3C5125FC"/>
    <w:rsid w:val="3C5D7B44"/>
    <w:rsid w:val="3C690ECB"/>
    <w:rsid w:val="3C860AC6"/>
    <w:rsid w:val="3C8967A4"/>
    <w:rsid w:val="3C960BC8"/>
    <w:rsid w:val="3C9848A1"/>
    <w:rsid w:val="3CA509B7"/>
    <w:rsid w:val="3CA509D1"/>
    <w:rsid w:val="3CA80712"/>
    <w:rsid w:val="3CD537E6"/>
    <w:rsid w:val="3CD93879"/>
    <w:rsid w:val="3D2571D3"/>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D74A6A"/>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48218A"/>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0DC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873585"/>
    <w:rsid w:val="45A100BA"/>
    <w:rsid w:val="45A31600"/>
    <w:rsid w:val="45C72D1A"/>
    <w:rsid w:val="45E526C2"/>
    <w:rsid w:val="45EF5694"/>
    <w:rsid w:val="45F32D75"/>
    <w:rsid w:val="45FE4441"/>
    <w:rsid w:val="460934CE"/>
    <w:rsid w:val="461F685B"/>
    <w:rsid w:val="463A35BA"/>
    <w:rsid w:val="464478D6"/>
    <w:rsid w:val="46594972"/>
    <w:rsid w:val="46763AFA"/>
    <w:rsid w:val="468477C0"/>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CC18F2"/>
    <w:rsid w:val="48F556EA"/>
    <w:rsid w:val="48F94ED4"/>
    <w:rsid w:val="491946D3"/>
    <w:rsid w:val="4924047E"/>
    <w:rsid w:val="49276380"/>
    <w:rsid w:val="49441489"/>
    <w:rsid w:val="4948117F"/>
    <w:rsid w:val="494B0B0D"/>
    <w:rsid w:val="497E20AD"/>
    <w:rsid w:val="49820EB7"/>
    <w:rsid w:val="498738A0"/>
    <w:rsid w:val="499416E9"/>
    <w:rsid w:val="49A63EAD"/>
    <w:rsid w:val="49B4166E"/>
    <w:rsid w:val="49BA2C9E"/>
    <w:rsid w:val="49BC3715"/>
    <w:rsid w:val="49F72310"/>
    <w:rsid w:val="49FD2EE4"/>
    <w:rsid w:val="4A0B4FDE"/>
    <w:rsid w:val="4A343D11"/>
    <w:rsid w:val="4A497D35"/>
    <w:rsid w:val="4A5D4EF8"/>
    <w:rsid w:val="4A8A37D8"/>
    <w:rsid w:val="4A8B4AB2"/>
    <w:rsid w:val="4AD9595B"/>
    <w:rsid w:val="4ADB20E9"/>
    <w:rsid w:val="4AF93EAE"/>
    <w:rsid w:val="4B2C1959"/>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7372A0"/>
    <w:rsid w:val="4DA943B0"/>
    <w:rsid w:val="4DAA1780"/>
    <w:rsid w:val="4DAB1A26"/>
    <w:rsid w:val="4DC515BB"/>
    <w:rsid w:val="4DCB5984"/>
    <w:rsid w:val="4DD64458"/>
    <w:rsid w:val="4DDD4E1A"/>
    <w:rsid w:val="4E135BFA"/>
    <w:rsid w:val="4E1B2DDB"/>
    <w:rsid w:val="4E250E8C"/>
    <w:rsid w:val="4E35535F"/>
    <w:rsid w:val="4E355E12"/>
    <w:rsid w:val="4E5D7C3A"/>
    <w:rsid w:val="4E8D762E"/>
    <w:rsid w:val="4E9B1112"/>
    <w:rsid w:val="4EA06365"/>
    <w:rsid w:val="4EBC7D13"/>
    <w:rsid w:val="4EBD3915"/>
    <w:rsid w:val="4ECD54B1"/>
    <w:rsid w:val="4ED4046B"/>
    <w:rsid w:val="4EDF4B15"/>
    <w:rsid w:val="4EF43B16"/>
    <w:rsid w:val="4F0E1E8F"/>
    <w:rsid w:val="4F2B6C13"/>
    <w:rsid w:val="4F3153D3"/>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102ED"/>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ED3633"/>
    <w:rsid w:val="531B72EC"/>
    <w:rsid w:val="531E35FC"/>
    <w:rsid w:val="531E3DBA"/>
    <w:rsid w:val="532B1547"/>
    <w:rsid w:val="532C2C22"/>
    <w:rsid w:val="533E6E17"/>
    <w:rsid w:val="5343182D"/>
    <w:rsid w:val="53552E21"/>
    <w:rsid w:val="535D3886"/>
    <w:rsid w:val="536C4A63"/>
    <w:rsid w:val="537676E2"/>
    <w:rsid w:val="539B26A9"/>
    <w:rsid w:val="53A201DA"/>
    <w:rsid w:val="53B22D34"/>
    <w:rsid w:val="53B6236C"/>
    <w:rsid w:val="53BD6F30"/>
    <w:rsid w:val="540540F5"/>
    <w:rsid w:val="542913B3"/>
    <w:rsid w:val="54344D19"/>
    <w:rsid w:val="543F18BA"/>
    <w:rsid w:val="54883400"/>
    <w:rsid w:val="54932F58"/>
    <w:rsid w:val="54A81CB5"/>
    <w:rsid w:val="54C076CF"/>
    <w:rsid w:val="54C41B11"/>
    <w:rsid w:val="54EE1E00"/>
    <w:rsid w:val="550E49C6"/>
    <w:rsid w:val="552609CE"/>
    <w:rsid w:val="557762B7"/>
    <w:rsid w:val="55A47D96"/>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D2471"/>
    <w:rsid w:val="57210A6D"/>
    <w:rsid w:val="5744214A"/>
    <w:rsid w:val="574B480A"/>
    <w:rsid w:val="575136EE"/>
    <w:rsid w:val="57543081"/>
    <w:rsid w:val="5789649C"/>
    <w:rsid w:val="5792629F"/>
    <w:rsid w:val="57A373F0"/>
    <w:rsid w:val="57C83C57"/>
    <w:rsid w:val="57FB2FB4"/>
    <w:rsid w:val="582028C2"/>
    <w:rsid w:val="582908A2"/>
    <w:rsid w:val="58351494"/>
    <w:rsid w:val="583C0128"/>
    <w:rsid w:val="583D07DD"/>
    <w:rsid w:val="585A7670"/>
    <w:rsid w:val="585F1862"/>
    <w:rsid w:val="58620D26"/>
    <w:rsid w:val="58706FB1"/>
    <w:rsid w:val="587C5983"/>
    <w:rsid w:val="58E8415E"/>
    <w:rsid w:val="58ED7447"/>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A7E78"/>
    <w:rsid w:val="5B3D442E"/>
    <w:rsid w:val="5B412C22"/>
    <w:rsid w:val="5B4B2EB1"/>
    <w:rsid w:val="5B570332"/>
    <w:rsid w:val="5B5F0395"/>
    <w:rsid w:val="5B6300A3"/>
    <w:rsid w:val="5B6C0ED6"/>
    <w:rsid w:val="5B790B4E"/>
    <w:rsid w:val="5B7A2400"/>
    <w:rsid w:val="5B9B626D"/>
    <w:rsid w:val="5BA762EC"/>
    <w:rsid w:val="5BD32897"/>
    <w:rsid w:val="5BEF00A1"/>
    <w:rsid w:val="5BF50A44"/>
    <w:rsid w:val="5C295CCC"/>
    <w:rsid w:val="5C381A3A"/>
    <w:rsid w:val="5C5C135C"/>
    <w:rsid w:val="5C6F4617"/>
    <w:rsid w:val="5C872DAA"/>
    <w:rsid w:val="5C974816"/>
    <w:rsid w:val="5CA97228"/>
    <w:rsid w:val="5CBA57BD"/>
    <w:rsid w:val="5CC5471C"/>
    <w:rsid w:val="5CDC5386"/>
    <w:rsid w:val="5CEE7B85"/>
    <w:rsid w:val="5CF73D69"/>
    <w:rsid w:val="5D155A24"/>
    <w:rsid w:val="5D202057"/>
    <w:rsid w:val="5D447851"/>
    <w:rsid w:val="5D4700C2"/>
    <w:rsid w:val="5D6C4615"/>
    <w:rsid w:val="5D714806"/>
    <w:rsid w:val="5D7956EF"/>
    <w:rsid w:val="5D7C5A81"/>
    <w:rsid w:val="5D962805"/>
    <w:rsid w:val="5DD31E8F"/>
    <w:rsid w:val="5DDF2196"/>
    <w:rsid w:val="5DF704AE"/>
    <w:rsid w:val="5DF954B7"/>
    <w:rsid w:val="5DFF05CD"/>
    <w:rsid w:val="5E1672C2"/>
    <w:rsid w:val="5E1B6033"/>
    <w:rsid w:val="5E2612F9"/>
    <w:rsid w:val="5E534129"/>
    <w:rsid w:val="5E6E3C24"/>
    <w:rsid w:val="5E7255BD"/>
    <w:rsid w:val="5E937CCC"/>
    <w:rsid w:val="5EDD4330"/>
    <w:rsid w:val="5EF83794"/>
    <w:rsid w:val="5F0173CC"/>
    <w:rsid w:val="5F1A1A93"/>
    <w:rsid w:val="5F287F7E"/>
    <w:rsid w:val="5F475677"/>
    <w:rsid w:val="5F484198"/>
    <w:rsid w:val="5F567498"/>
    <w:rsid w:val="5F75229B"/>
    <w:rsid w:val="5F7D71F9"/>
    <w:rsid w:val="5F8420E2"/>
    <w:rsid w:val="5F887220"/>
    <w:rsid w:val="5F9022AB"/>
    <w:rsid w:val="5FB81E56"/>
    <w:rsid w:val="5FD85FDC"/>
    <w:rsid w:val="5FEB78D3"/>
    <w:rsid w:val="5FEC00EE"/>
    <w:rsid w:val="600951D4"/>
    <w:rsid w:val="6010358A"/>
    <w:rsid w:val="601A25EF"/>
    <w:rsid w:val="60250EC1"/>
    <w:rsid w:val="603E7832"/>
    <w:rsid w:val="604162CA"/>
    <w:rsid w:val="6044067F"/>
    <w:rsid w:val="604A2908"/>
    <w:rsid w:val="60793AF7"/>
    <w:rsid w:val="60793CB6"/>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631E1"/>
    <w:rsid w:val="63F66CE6"/>
    <w:rsid w:val="63FB3E0B"/>
    <w:rsid w:val="640E7E19"/>
    <w:rsid w:val="64316BD5"/>
    <w:rsid w:val="644E17D2"/>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9057A8"/>
    <w:rsid w:val="67C40A09"/>
    <w:rsid w:val="67D020A7"/>
    <w:rsid w:val="67D600B8"/>
    <w:rsid w:val="67E4087E"/>
    <w:rsid w:val="6821192D"/>
    <w:rsid w:val="68337E89"/>
    <w:rsid w:val="68337EE8"/>
    <w:rsid w:val="683A6C76"/>
    <w:rsid w:val="685C5B46"/>
    <w:rsid w:val="688C0656"/>
    <w:rsid w:val="68AE1735"/>
    <w:rsid w:val="68B72950"/>
    <w:rsid w:val="68D0468F"/>
    <w:rsid w:val="68D60630"/>
    <w:rsid w:val="68F00432"/>
    <w:rsid w:val="68F8555D"/>
    <w:rsid w:val="691D712E"/>
    <w:rsid w:val="697E7396"/>
    <w:rsid w:val="69A009FE"/>
    <w:rsid w:val="69A729C5"/>
    <w:rsid w:val="69BF206E"/>
    <w:rsid w:val="69E44896"/>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0230C8"/>
    <w:rsid w:val="6F1F0771"/>
    <w:rsid w:val="6F3669E2"/>
    <w:rsid w:val="6F3A0437"/>
    <w:rsid w:val="6F452492"/>
    <w:rsid w:val="6F4E1ABB"/>
    <w:rsid w:val="6F65489B"/>
    <w:rsid w:val="6F7E0543"/>
    <w:rsid w:val="6F86274A"/>
    <w:rsid w:val="6F8A6B50"/>
    <w:rsid w:val="6F9E4E98"/>
    <w:rsid w:val="6FB536E7"/>
    <w:rsid w:val="6FC169C6"/>
    <w:rsid w:val="6FD20CED"/>
    <w:rsid w:val="700148B1"/>
    <w:rsid w:val="700708F2"/>
    <w:rsid w:val="70262445"/>
    <w:rsid w:val="706109EE"/>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0A7965"/>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CCE4D69"/>
    <w:rsid w:val="7D0A0BA4"/>
    <w:rsid w:val="7D107AF3"/>
    <w:rsid w:val="7D4253C7"/>
    <w:rsid w:val="7D4C5341"/>
    <w:rsid w:val="7D4E5EE6"/>
    <w:rsid w:val="7D8901AD"/>
    <w:rsid w:val="7D8E577D"/>
    <w:rsid w:val="7D9A426A"/>
    <w:rsid w:val="7E006F08"/>
    <w:rsid w:val="7E333E03"/>
    <w:rsid w:val="7E391FE6"/>
    <w:rsid w:val="7E5D5999"/>
    <w:rsid w:val="7E916762"/>
    <w:rsid w:val="7EA916FD"/>
    <w:rsid w:val="7EAB552B"/>
    <w:rsid w:val="7EE53C64"/>
    <w:rsid w:val="7EFE38AC"/>
    <w:rsid w:val="7F21759B"/>
    <w:rsid w:val="7F3920AF"/>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24190</Words>
  <Characters>26432</Characters>
  <Lines>0</Lines>
  <Paragraphs>0</Paragraphs>
  <TotalTime>0</TotalTime>
  <ScaleCrop>false</ScaleCrop>
  <LinksUpToDate>false</LinksUpToDate>
  <CharactersWithSpaces>27800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2024-04-10T09:12:00Z</cp:lastPrinted>
  <dcterms:modified xsi:type="dcterms:W3CDTF">2024-04-11T06:56:55Z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219A3E9395C34CDA978E3BCDA6D0301F_13</vt:lpwstr>
  </property>
</Properties>
</file>