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auto"/>
          <w:sz w:val="28"/>
          <w:szCs w:val="28"/>
          <w:highlight w:val="none"/>
          <w:u w:val="none"/>
          <w:lang w:val="en-US" w:eastAsia="zh-CN"/>
        </w:rPr>
      </w:pPr>
      <w:r>
        <w:rPr>
          <w:rFonts w:hint="eastAsia" w:ascii="Times New Roman" w:hAnsi="Times New Roman" w:eastAsia="黑体" w:cs="Times New Roman"/>
          <w:color w:val="auto"/>
          <w:sz w:val="28"/>
          <w:szCs w:val="28"/>
          <w:highlight w:val="none"/>
          <w:u w:val="none"/>
          <w:lang w:val="en-US" w:eastAsia="zh-CN"/>
        </w:rPr>
        <w:t>亳州市城市重点区域交通补短板项目-希夷大道、人民路、</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auto"/>
          <w:sz w:val="28"/>
          <w:szCs w:val="28"/>
          <w:highlight w:val="none"/>
          <w:u w:val="none"/>
          <w:lang w:val="en-US" w:eastAsia="zh-CN"/>
        </w:rPr>
        <w:t>和平路、新华路 “白加黑”更新改造工程质量检测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019</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亳州交控产业发展有限公司</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2024年4</w:t>
      </w:r>
      <w:r>
        <w:rPr>
          <w:rFonts w:hint="eastAsia" w:ascii="Times New Roman" w:hAnsi="Times New Roman" w:eastAsia="楷体" w:cs="Times New Roman"/>
          <w:kern w:val="0"/>
          <w:sz w:val="32"/>
          <w:szCs w:val="32"/>
          <w:highlight w:val="none"/>
          <w:u w:val="none"/>
          <w:shd w:val="clear" w:color="auto" w:fill="auto"/>
          <w:lang w:val="en-US" w:eastAsia="zh-CN"/>
        </w:rPr>
        <w:t>月1日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34</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亳州市城市重点区域交通补短板项目-希夷大道、人民路、和平路、</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新华路 “白加黑”更新改造工程质量检测</w:t>
      </w:r>
      <w:permEnd w:id="4"/>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247085680"/>
      <w:bookmarkStart w:id="2" w:name="_Toc152045519"/>
      <w:bookmarkStart w:id="3" w:name="_Toc144974487"/>
      <w:bookmarkStart w:id="4" w:name="_Toc296602410"/>
      <w:bookmarkStart w:id="5" w:name="_Toc179632536"/>
      <w:bookmarkStart w:id="6" w:name="_Toc152042295"/>
      <w:bookmarkStart w:id="7" w:name="_Toc246996166"/>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179632537"/>
      <w:bookmarkStart w:id="9" w:name="_Toc247085681"/>
      <w:bookmarkStart w:id="10" w:name="_Toc296602411"/>
      <w:bookmarkStart w:id="11" w:name="_Toc152042296"/>
      <w:bookmarkStart w:id="12" w:name="_Toc246996910"/>
      <w:bookmarkStart w:id="13" w:name="_Toc152045520"/>
      <w:bookmarkStart w:id="14" w:name="_Toc144974488"/>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cstheme="minorEastAsia"/>
          <w:sz w:val="28"/>
          <w:szCs w:val="28"/>
          <w:highlight w:val="none"/>
          <w:lang w:val="en-US" w:eastAsia="zh-CN"/>
        </w:rPr>
        <w:t>亳州市城市重点区域交通补短板项目-希夷大道、人民路、和平路、新华路 “白加黑”更新改造工程质量检测</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u w:val="single"/>
          <w:lang w:val="en-US" w:eastAsia="zh-CN"/>
        </w:rPr>
        <w:t>019</w:t>
      </w:r>
      <w:r>
        <w:rPr>
          <w:rFonts w:hint="eastAsia" w:asciiTheme="minorEastAsia" w:hAnsiTheme="minorEastAsia" w:cstheme="minorEastAsia"/>
          <w:sz w:val="28"/>
          <w:szCs w:val="28"/>
          <w:highlight w:val="none"/>
          <w:lang w:val="en-US" w:eastAsia="zh-CN"/>
        </w:rPr>
        <w:t>号</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highlight w:val="none"/>
          <w:lang w:val="en-US" w:eastAsia="zh-CN"/>
        </w:rPr>
        <w:t>亳州交控产业发展有限公司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cstheme="minorEastAsia"/>
          <w:sz w:val="28"/>
          <w:szCs w:val="28"/>
          <w:highlight w:val="none"/>
          <w:lang w:val="en-US" w:eastAsia="zh-CN"/>
        </w:rPr>
        <w:t>亳州市城市重点区域交通补短板项目-希夷大道(芍花路-人民路)道路等级为主干路，长度2700米，宽度50米；人民路(涡阳路-宋汤河桥)道路等级为主干路，长度1600米，宽度60米；和平路(药王大道-涡阳路)道路等级为次干路， 长度1400米，宽度40米；新华路(和平路-人民路)道路等级为主干路，长度850米，宽度40米“白加黑”更新改造工程四个项目，需要单独办理相关手续和资料，建设总投资约7000万。</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eastAsia" w:asciiTheme="minorEastAsia" w:hAnsiTheme="minorEastAsia" w:eastAsiaTheme="minorEastAsia" w:cstheme="minorEastAsia"/>
          <w:sz w:val="28"/>
          <w:szCs w:val="28"/>
          <w:highlight w:val="none"/>
          <w:lang w:val="en-US" w:eastAsia="zh-CN"/>
        </w:rPr>
        <w:t>质量检测包括不限于</w:t>
      </w:r>
      <w:r>
        <w:rPr>
          <w:rFonts w:hint="default" w:asciiTheme="minorEastAsia" w:hAnsiTheme="minorEastAsia" w:eastAsiaTheme="minorEastAsia" w:cstheme="minorEastAsia"/>
          <w:sz w:val="28"/>
          <w:szCs w:val="28"/>
          <w:highlight w:val="none"/>
          <w:lang w:val="en-US" w:eastAsia="zh-CN"/>
        </w:rPr>
        <w:t>：负责</w:t>
      </w:r>
      <w:r>
        <w:rPr>
          <w:rFonts w:hint="eastAsia" w:asciiTheme="minorEastAsia" w:hAnsiTheme="minorEastAsia" w:eastAsiaTheme="minorEastAsia" w:cstheme="minorEastAsia"/>
          <w:sz w:val="28"/>
          <w:szCs w:val="28"/>
          <w:highlight w:val="none"/>
          <w:lang w:val="en-US" w:eastAsia="zh-CN"/>
        </w:rPr>
        <w:t>本</w:t>
      </w:r>
      <w:r>
        <w:rPr>
          <w:rFonts w:hint="default" w:asciiTheme="minorEastAsia" w:hAnsiTheme="minorEastAsia" w:eastAsia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路基、路面、给排水、人行道、绿化、交通安全设施等工程施工准备阶段、施工阶段、缺陷责任期阶段的过程检测</w:t>
      </w:r>
      <w:r>
        <w:rPr>
          <w:rFonts w:hint="eastAsia" w:asciiTheme="minorEastAsia" w:hAnsiTheme="minorEastAsia" w:cstheme="minorEastAsia"/>
          <w:sz w:val="28"/>
          <w:szCs w:val="28"/>
          <w:highlight w:val="none"/>
          <w:lang w:val="en-US" w:eastAsia="zh-CN"/>
        </w:rPr>
        <w:t>，以及</w:t>
      </w:r>
      <w:r>
        <w:rPr>
          <w:rFonts w:hint="default" w:asciiTheme="minorEastAsia" w:hAnsiTheme="minorEastAsia" w:eastAsiaTheme="minorEastAsia" w:cstheme="minorEastAsia"/>
          <w:sz w:val="28"/>
          <w:szCs w:val="28"/>
          <w:highlight w:val="none"/>
          <w:lang w:val="en-US" w:eastAsia="zh-CN"/>
        </w:rPr>
        <w:t>建设单位要求</w:t>
      </w:r>
      <w:r>
        <w:rPr>
          <w:rFonts w:hint="eastAsia" w:asciiTheme="minorEastAsia" w:hAnsiTheme="minorEastAsia" w:cstheme="minorEastAsia"/>
          <w:sz w:val="28"/>
          <w:szCs w:val="28"/>
          <w:highlight w:val="none"/>
          <w:lang w:val="en-US" w:eastAsia="zh-CN"/>
        </w:rPr>
        <w:t>的其他检测项目</w:t>
      </w:r>
      <w:r>
        <w:rPr>
          <w:rFonts w:hint="eastAsia" w:asciiTheme="minorEastAsia" w:hAnsiTheme="minorEastAsia" w:eastAsiaTheme="minorEastAsia" w:cstheme="minorEastAsia"/>
          <w:sz w:val="28"/>
          <w:szCs w:val="28"/>
          <w:highlight w:val="none"/>
          <w:lang w:val="en-US" w:eastAsia="zh-CN"/>
        </w:rPr>
        <w:t>；供应商按检测规范和招标文件要求的内容进行检测，具体要求详见附件采购需求。</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符合有关试验检测规范、操作规程,并对试验结果承担责任。</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自合同签订之日起910日历天（含施工期和缺陷责任期），具体以实际完成项目检测及交竣工验收等工作</w:t>
      </w:r>
      <w:r>
        <w:rPr>
          <w:rFonts w:hint="eastAsia" w:asciiTheme="minorEastAsia" w:hAnsiTheme="minorEastAsia" w:cstheme="minorEastAsia"/>
          <w:sz w:val="28"/>
          <w:szCs w:val="28"/>
          <w:highlight w:val="none"/>
          <w:lang w:val="en-US" w:eastAsia="zh-CN"/>
        </w:rPr>
        <w:t>为准；</w:t>
      </w:r>
      <w:r>
        <w:rPr>
          <w:rFonts w:hint="eastAsia" w:asciiTheme="minorEastAsia" w:hAnsiTheme="minorEastAsia" w:eastAsiaTheme="minorEastAsia" w:cstheme="minorEastAsia"/>
          <w:sz w:val="28"/>
          <w:szCs w:val="28"/>
          <w:highlight w:val="none"/>
          <w:lang w:val="en-US" w:eastAsia="zh-CN"/>
        </w:rPr>
        <w:t>分为四条道路分别进行质量检测，具体检测时间以招标人根据现场实际情况要求投标人进场检测。</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eastAsiaTheme="minorEastAsia" w:cstheme="minorEastAsia"/>
          <w:sz w:val="28"/>
          <w:szCs w:val="28"/>
          <w:highlight w:val="none"/>
          <w:lang w:val="en-US" w:eastAsia="zh-CN"/>
        </w:rPr>
        <w:t>（含税6%）</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收费标准的70%</w:t>
      </w:r>
      <w:permEnd w:id="14"/>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sz w:val="28"/>
          <w:szCs w:val="28"/>
          <w:highlight w:val="none"/>
          <w:lang w:val="en-US" w:eastAsia="zh-CN"/>
        </w:rPr>
        <w:t>费率</w:t>
      </w:r>
      <w:permEnd w:id="15"/>
      <w:r>
        <w:rPr>
          <w:rFonts w:hint="eastAsia" w:asciiTheme="minorEastAsia" w:hAnsiTheme="minorEastAsia" w:eastAsiaTheme="minorEastAsia" w:cstheme="minorEastAsia"/>
          <w:sz w:val="28"/>
          <w:szCs w:val="28"/>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收费标准选用先后顺序为：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①《</w:t>
      </w:r>
      <w:r>
        <w:rPr>
          <w:rFonts w:hint="eastAsia" w:asciiTheme="minorEastAsia" w:hAnsiTheme="minorEastAsia" w:cstheme="minorEastAsia"/>
          <w:sz w:val="28"/>
          <w:szCs w:val="28"/>
          <w:highlight w:val="none"/>
          <w:lang w:val="en-US" w:eastAsia="zh-CN"/>
        </w:rPr>
        <w:t>安</w:t>
      </w:r>
      <w:r>
        <w:rPr>
          <w:rFonts w:hint="default" w:asciiTheme="minorEastAsia" w:hAnsiTheme="minorEastAsia" w:eastAsiaTheme="minorEastAsia" w:cstheme="minorEastAsia"/>
          <w:sz w:val="28"/>
          <w:szCs w:val="28"/>
          <w:highlight w:val="none"/>
          <w:lang w:val="en-US" w:eastAsia="zh-CN"/>
        </w:rPr>
        <w:t>徽省建设工程质量检测收费行业指导价》</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建质安协</w:t>
      </w:r>
      <w:r>
        <w:rPr>
          <w:rFonts w:hint="eastAsia" w:ascii="仿宋_GB2312" w:hAnsi="仿宋_GB2312" w:eastAsia="仿宋_GB2312" w:cs="仿宋_GB2312"/>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2019</w:t>
      </w:r>
      <w:r>
        <w:rPr>
          <w:rFonts w:hint="eastAsia" w:ascii="仿宋_GB2312" w:hAnsi="仿宋_GB2312" w:eastAsia="仿宋_GB2312" w:cs="仿宋_GB2312"/>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 xml:space="preserve">16号 </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②</w:t>
      </w:r>
      <w:r>
        <w:rPr>
          <w:rFonts w:hint="eastAsia" w:asciiTheme="minorEastAsia" w:hAnsiTheme="minorEastAsia" w:eastAsiaTheme="minorEastAsia" w:cstheme="minorEastAsia"/>
          <w:sz w:val="28"/>
          <w:szCs w:val="28"/>
          <w:highlight w:val="none"/>
          <w:lang w:val="en-US" w:eastAsia="zh-CN"/>
        </w:rPr>
        <w:t xml:space="preserve">上述文件内没有的检测项目，以委托人询价结果乘以中标费率为准。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投标人的报价应含有所投服务的所有材料、劳务、信息化建设、利润、税金、政策性文件规定及合同包含的所有风险、责任、义务等一切应有费用</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7" w:edGrp="everyone"/>
      <w:r>
        <w:rPr>
          <w:rFonts w:hint="eastAsia" w:asciiTheme="minorEastAsia" w:hAnsiTheme="minorEastAsia" w:eastAsiaTheme="minorEastAsia" w:cstheme="minorEastAsia"/>
          <w:sz w:val="28"/>
          <w:szCs w:val="28"/>
          <w:highlight w:val="none"/>
          <w:lang w:val="en-US" w:eastAsia="zh-CN"/>
        </w:rPr>
        <w:t>投标人必须同时具备以下①和②资质条件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①投标人须具备建设行政主管部门颁发的建设工程质量检测机构资质证书</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检测范围须包含见证取样检测</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或建设工程质量检测机构综合资质证书或专项资质证书（专项资质证书包括：道路工程、市政工程材料）；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②投标人须具备有效的CMA计量认证证书。</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8" w:edGrp="everyone"/>
      <w:r>
        <w:rPr>
          <w:rFonts w:hint="eastAsia" w:asciiTheme="minorEastAsia" w:hAnsiTheme="minorEastAsia" w:eastAsiaTheme="minorEastAsia" w:cstheme="minorEastAsia"/>
          <w:sz w:val="28"/>
          <w:szCs w:val="28"/>
          <w:highlight w:val="none"/>
          <w:lang w:val="en-US" w:eastAsia="zh-CN"/>
        </w:rPr>
        <w:t>中级及以上职称和检测人员岗位证书</w:t>
      </w:r>
      <w:permEnd w:id="18"/>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cstheme="minorEastAsia"/>
          <w:sz w:val="28"/>
          <w:szCs w:val="28"/>
          <w:highlight w:val="none"/>
          <w:u w:val="single"/>
          <w:lang w:val="en-US" w:eastAsia="zh-CN"/>
        </w:rPr>
        <w:t>2021</w:t>
      </w:r>
      <w:permEnd w:id="19"/>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cstheme="minorEastAsia"/>
          <w:sz w:val="28"/>
          <w:szCs w:val="28"/>
          <w:highlight w:val="none"/>
          <w:u w:val="single"/>
          <w:lang w:val="en-US" w:eastAsia="zh-CN"/>
        </w:rPr>
        <w:t>1</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cstheme="minorEastAsia"/>
          <w:sz w:val="28"/>
          <w:szCs w:val="28"/>
          <w:highlight w:val="none"/>
          <w:u w:val="single"/>
          <w:lang w:val="en-US" w:eastAsia="zh-CN"/>
        </w:rPr>
        <w:t xml:space="preserve">单项合同金额不少于10万元及以上的市政道路工程第三方检测或交竣工检测业绩 </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w:t>
      </w:r>
      <w:r>
        <w:rPr>
          <w:rFonts w:hint="eastAsia" w:asciiTheme="minorEastAsia" w:hAnsiTheme="minorEastAsia" w:cstheme="minorEastAsia"/>
          <w:sz w:val="28"/>
          <w:szCs w:val="28"/>
          <w:highlight w:val="none"/>
          <w:lang w:val="en-US" w:eastAsia="zh-CN"/>
        </w:rPr>
        <w:t>或扫描件</w:t>
      </w:r>
      <w:r>
        <w:rPr>
          <w:rFonts w:hint="default" w:asciiTheme="minorEastAsia" w:hAnsiTheme="minorEastAsia" w:eastAsiaTheme="minorEastAsia" w:cstheme="minorEastAsia"/>
          <w:sz w:val="28"/>
          <w:szCs w:val="28"/>
          <w:highlight w:val="none"/>
          <w:lang w:val="en-US" w:eastAsia="zh-CN"/>
        </w:rPr>
        <w:t>装订入投标文件中</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eastAsia" w:asciiTheme="minorEastAsia" w:hAnsiTheme="minorEastAsia" w:cstheme="minorEastAsia"/>
          <w:color w:val="FF0000"/>
          <w:sz w:val="28"/>
          <w:szCs w:val="28"/>
          <w:highlight w:val="none"/>
          <w:lang w:val="en-US" w:eastAsia="zh-CN"/>
        </w:rPr>
        <w:t>不允许</w:t>
      </w:r>
      <w:permEnd w:id="28"/>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eastAsia" w:asciiTheme="minorEastAsia" w:hAnsiTheme="minorEastAsia" w:cstheme="minorEastAsia"/>
          <w:sz w:val="28"/>
          <w:szCs w:val="28"/>
          <w:highlight w:val="none"/>
          <w:u w:val="single"/>
          <w:lang w:val="en-US" w:eastAsia="zh-CN"/>
        </w:rPr>
        <w:t>5000元</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亳州交控产业发展有限公司</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安徽省亳州市谯城区药都路1289号</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孙工</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13145671128</w:t>
      </w:r>
    </w:p>
    <w:permEnd w:id="33"/>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cstheme="minorEastAsia"/>
          <w:sz w:val="28"/>
          <w:szCs w:val="28"/>
          <w:highlight w:val="none"/>
          <w:lang w:val="en-US" w:eastAsia="zh-CN"/>
        </w:rPr>
        <w:t>（温馨提示：工作日上午8点至12点，下午2点30至5点30）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cstheme="minorEastAsia"/>
          <w:sz w:val="28"/>
          <w:szCs w:val="28"/>
          <w:highlight w:val="none"/>
          <w:lang w:val="en-US" w:eastAsia="zh-CN"/>
        </w:rPr>
        <w:t>亳州交控产业发展有限公司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日</w:t>
      </w:r>
      <w:permEnd w:id="34"/>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6"/>
              <w:topLinePunct/>
              <w:spacing w:line="440" w:lineRule="exact"/>
              <w:rPr>
                <w:rFonts w:hint="default" w:ascii="Times New Roman" w:hAnsi="Times New Roman" w:cs="Times New Roman"/>
                <w:szCs w:val="21"/>
                <w:highlight w:val="none"/>
              </w:rPr>
            </w:pPr>
            <w:permStart w:id="36" w:edGrp="everyone"/>
            <w:r>
              <w:rPr>
                <w:rFonts w:hint="eastAsia" w:hAnsi="宋体"/>
                <w:sz w:val="21"/>
                <w:szCs w:val="21"/>
                <w:lang w:val="en-US" w:eastAsia="zh-CN"/>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接受</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  受</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8" w:edGrp="everyone"/>
            <w:r>
              <w:rPr>
                <w:rFonts w:hint="eastAsia" w:hAnsi="宋体"/>
                <w:sz w:val="21"/>
                <w:szCs w:val="21"/>
                <w:lang w:val="en-US" w:eastAsia="zh-CN"/>
              </w:rPr>
              <w:t>/</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9"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织</w:t>
            </w:r>
          </w:p>
        </w:tc>
      </w:tr>
      <w:permEnd w:id="3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0"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
        </w:tc>
      </w:tr>
      <w:permEnd w:id="4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42" w:edGrp="everyone"/>
            <w:r>
              <w:rPr>
                <w:rFonts w:hint="eastAsia" w:hAnsi="宋体"/>
                <w:sz w:val="21"/>
                <w:szCs w:val="21"/>
                <w:lang w:val="en-US" w:eastAsia="zh-CN"/>
              </w:rPr>
              <w:t>详见第一章招标公告、第四章合同条款及格式、第五章发包人要求。</w:t>
            </w:r>
            <w:r>
              <w:rPr>
                <w:rFonts w:hint="eastAsia" w:ascii="Times New Roman" w:hAnsi="Times New Roman" w:cs="Times New Roman"/>
                <w:color w:val="FF0000"/>
                <w:sz w:val="21"/>
                <w:szCs w:val="21"/>
                <w:highlight w:val="none"/>
                <w:lang w:val="en-US" w:eastAsia="zh-CN"/>
              </w:rPr>
              <w:t xml:space="preserve"> </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3" w:edGrp="everyone"/>
            <w:r>
              <w:rPr>
                <w:rFonts w:hint="eastAsia" w:ascii="Times New Roman" w:hAnsi="Times New Roman" w:cs="Times New Roman"/>
                <w:kern w:val="2"/>
                <w:sz w:val="21"/>
                <w:szCs w:val="21"/>
                <w:highlight w:val="none"/>
                <w:u w:val="single"/>
                <w:lang w:val="en-US" w:eastAsia="zh-CN" w:bidi="ar-SA"/>
              </w:rPr>
              <w:t xml:space="preserve"> </w:t>
            </w:r>
            <w:r>
              <w:rPr>
                <w:rFonts w:hint="eastAsia" w:ascii="Times New Roman" w:hAnsi="Times New Roman" w:cs="Times New Roman"/>
                <w:szCs w:val="21"/>
                <w:highlight w:val="none"/>
                <w:u w:val="single"/>
                <w:lang w:val="en-US" w:eastAsia="zh-CN"/>
              </w:rPr>
              <w:t>详见第一章招标公告。</w:t>
            </w:r>
            <w:r>
              <w:rPr>
                <w:rFonts w:hint="eastAsia" w:ascii="Times New Roman" w:hAnsi="Times New Roman" w:cs="Times New Roman"/>
                <w:kern w:val="2"/>
                <w:sz w:val="21"/>
                <w:szCs w:val="21"/>
                <w:highlight w:val="none"/>
                <w:u w:val="single"/>
                <w:lang w:val="en-US" w:eastAsia="zh-CN" w:bidi="ar-SA"/>
              </w:rPr>
              <w:t xml:space="preserve">  </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hAnsi="宋体"/>
                <w:color w:val="FF0000"/>
                <w:szCs w:val="21"/>
              </w:rPr>
            </w:pPr>
            <w:permStart w:id="44"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4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5" w:edGrp="everyone"/>
            <w:r>
              <w:rPr>
                <w:rFonts w:hint="default" w:ascii="Times New Roman" w:hAnsi="Times New Roman" w:cs="Times New Roman"/>
                <w:color w:val="FF0000"/>
                <w:szCs w:val="21"/>
                <w:highlight w:val="none"/>
              </w:rPr>
              <w:t>银行汇款或转账</w:t>
            </w:r>
            <w:permEnd w:id="45"/>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6" w:edGrp="everyone"/>
            <w:r>
              <w:rPr>
                <w:rFonts w:hint="eastAsia" w:ascii="Times New Roman" w:hAnsi="Times New Roman" w:cs="Times New Roman"/>
                <w:color w:val="auto"/>
                <w:szCs w:val="21"/>
                <w:highlight w:val="none"/>
                <w:u w:val="single"/>
                <w:lang w:val="en-US" w:eastAsia="zh-CN"/>
              </w:rPr>
              <w:t>5000元</w:t>
            </w:r>
            <w:permEnd w:id="4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7" w:edGrp="everyone"/>
            <w:r>
              <w:rPr>
                <w:rFonts w:hint="eastAsia" w:ascii="Times New Roman" w:hAnsi="Times New Roman" w:cs="Times New Roman"/>
                <w:color w:val="FF0000"/>
                <w:szCs w:val="21"/>
                <w:highlight w:val="none"/>
                <w:lang w:val="en-US" w:eastAsia="zh-CN"/>
              </w:rPr>
              <w:t>BZJK-2024-019号保证金</w:t>
            </w:r>
            <w:permEnd w:id="4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spacing w:before="152" w:line="227" w:lineRule="auto"/>
              <w:ind w:left="129"/>
            </w:pPr>
            <w:permStart w:id="48" w:edGrp="everyone"/>
            <w:r>
              <w:rPr>
                <w:rFonts w:hint="eastAsia" w:ascii="Times New Roman" w:hAnsi="Times New Roman" w:eastAsia="宋体" w:cs="Times New Roman"/>
                <w:spacing w:val="-9"/>
                <w:sz w:val="21"/>
                <w:szCs w:val="21"/>
                <w:lang w:eastAsia="zh-CN"/>
              </w:rPr>
              <w:t>☑</w:t>
            </w:r>
            <w:r>
              <w:rPr>
                <w:spacing w:val="-9"/>
              </w:rPr>
              <w:t>无</w:t>
            </w:r>
          </w:p>
          <w:p>
            <w:pPr>
              <w:pStyle w:val="28"/>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tabs>
                <w:tab w:val="left" w:pos="663"/>
              </w:tabs>
              <w:spacing w:before="69" w:line="221" w:lineRule="auto"/>
              <w:rPr>
                <w:rFonts w:hint="eastAsia" w:ascii="Times New Roman" w:hAnsi="Times New Roman" w:cs="Times New Roman"/>
                <w:szCs w:val="21"/>
                <w:highlight w:val="none"/>
                <w:lang w:val="en-US" w:eastAsia="zh-CN"/>
              </w:rPr>
            </w:pPr>
            <w:permStart w:id="49" w:edGrp="everyone"/>
            <w:r>
              <w:rPr>
                <w:rFonts w:hint="eastAsia"/>
                <w:spacing w:val="-3"/>
                <w:u w:val="single"/>
                <w:lang w:val="en-US" w:eastAsia="zh-CN"/>
              </w:rPr>
              <w:t>/</w:t>
            </w:r>
            <w:r>
              <w:rPr>
                <w:spacing w:val="-3"/>
              </w:rPr>
              <w:t>年至</w:t>
            </w:r>
            <w:r>
              <w:rPr>
                <w:rFonts w:hint="eastAsia"/>
                <w:spacing w:val="-3"/>
                <w:u w:val="single"/>
                <w:lang w:val="en-US" w:eastAsia="zh-CN"/>
              </w:rPr>
              <w:t>/</w:t>
            </w:r>
            <w:r>
              <w:rPr>
                <w:spacing w:val="-3"/>
              </w:rPr>
              <w:t>年</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left"/>
              <w:rPr>
                <w:rFonts w:hint="eastAsia" w:ascii="Times New Roman" w:hAnsi="Times New Roman" w:eastAsia="Times New Roman" w:cs="Times New Roman"/>
                <w:spacing w:val="-1"/>
                <w:sz w:val="21"/>
                <w:szCs w:val="21"/>
                <w:lang w:val="en-US" w:eastAsia="zh-CN"/>
              </w:rPr>
            </w:pPr>
            <w:permStart w:id="50" w:edGrp="everyone"/>
            <w:r>
              <w:rPr>
                <w:rFonts w:hint="eastAsia"/>
                <w:spacing w:val="-3"/>
                <w:u w:val="single"/>
                <w:lang w:val="en-US" w:eastAsia="zh-CN"/>
              </w:rPr>
              <w:t>/</w:t>
            </w:r>
            <w:r>
              <w:rPr>
                <w:spacing w:val="-3"/>
              </w:rPr>
              <w:t>年至</w:t>
            </w:r>
            <w:r>
              <w:rPr>
                <w:rFonts w:hint="eastAsia"/>
                <w:spacing w:val="-3"/>
                <w:u w:val="single"/>
                <w:lang w:val="en-US" w:eastAsia="zh-CN"/>
              </w:rPr>
              <w:t>/</w:t>
            </w:r>
            <w:r>
              <w:rPr>
                <w:spacing w:val="-3"/>
              </w:rPr>
              <w:t>年</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2"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4"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招标人：亳州交控产业发展有限公司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亳州市城市重点区域交通补短板项目-希夷大道、人民路、和平路、新华路 “白加黑”更新改造工程质量检测</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019</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5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6"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7" w:edGrp="everyone"/>
            <w:r>
              <w:rPr>
                <w:rFonts w:hint="eastAsia" w:ascii="Times New Roman" w:hAnsi="Times New Roman" w:cs="Times New Roman"/>
                <w:b/>
                <w:bCs/>
                <w:color w:val="FF0000"/>
                <w:szCs w:val="21"/>
                <w:highlight w:val="none"/>
                <w:lang w:val="en-US" w:eastAsia="zh-CN"/>
              </w:rPr>
              <w:t>30000元</w:t>
            </w:r>
            <w:permEnd w:id="5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2305"/>
      <w:bookmarkStart w:id="17" w:name="_Toc246996175"/>
      <w:bookmarkStart w:id="18" w:name="_Toc296602420"/>
      <w:bookmarkStart w:id="19" w:name="_Toc246996918"/>
      <w:bookmarkStart w:id="20" w:name="_Toc152045529"/>
      <w:bookmarkStart w:id="21" w:name="_Toc247085689"/>
      <w:bookmarkStart w:id="22" w:name="_Toc179632546"/>
      <w:bookmarkStart w:id="23" w:name="_Toc144974497"/>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47"/>
      <w:bookmarkStart w:id="25" w:name="_Toc152045530"/>
      <w:bookmarkStart w:id="26" w:name="_Toc296602421"/>
      <w:bookmarkStart w:id="27" w:name="_Toc246996176"/>
      <w:bookmarkStart w:id="28" w:name="_Toc152042306"/>
      <w:bookmarkStart w:id="29" w:name="_Toc144974498"/>
      <w:bookmarkStart w:id="30" w:name="_Toc247085690"/>
      <w:bookmarkStart w:id="31" w:name="_Toc246996919"/>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7"/>
      <w:bookmarkStart w:id="33" w:name="_Toc296602422"/>
      <w:bookmarkStart w:id="34" w:name="_Toc246996920"/>
      <w:bookmarkStart w:id="35" w:name="_Toc144974499"/>
      <w:bookmarkStart w:id="36" w:name="_Toc246996177"/>
      <w:bookmarkStart w:id="37" w:name="_Toc179632548"/>
      <w:bookmarkStart w:id="38" w:name="_Toc247085691"/>
      <w:bookmarkStart w:id="39" w:name="_Toc15204553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246996921"/>
      <w:bookmarkStart w:id="42" w:name="_Toc246996178"/>
      <w:bookmarkStart w:id="43" w:name="_Toc179632549"/>
      <w:bookmarkStart w:id="44" w:name="_Toc152042308"/>
      <w:bookmarkStart w:id="45" w:name="_Toc296602423"/>
      <w:bookmarkStart w:id="46" w:name="_Toc144974500"/>
      <w:bookmarkStart w:id="47" w:name="_Toc152045532"/>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96602424"/>
      <w:bookmarkStart w:id="49" w:name="_Toc246996179"/>
      <w:bookmarkStart w:id="50" w:name="_Toc246996922"/>
      <w:bookmarkStart w:id="51" w:name="_Toc179632551"/>
      <w:bookmarkStart w:id="52" w:name="_Toc144974502"/>
      <w:bookmarkStart w:id="53" w:name="_Toc152042310"/>
      <w:bookmarkStart w:id="54" w:name="_Toc247085693"/>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9"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9"/>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44974503"/>
      <w:bookmarkStart w:id="57" w:name="_Toc247085694"/>
      <w:bookmarkStart w:id="58" w:name="_Toc152045535"/>
      <w:bookmarkStart w:id="59" w:name="_Toc152042311"/>
      <w:bookmarkStart w:id="60" w:name="_Toc179632552"/>
      <w:bookmarkStart w:id="61" w:name="_Toc246996180"/>
      <w:bookmarkStart w:id="62" w:name="_Toc296602425"/>
      <w:bookmarkStart w:id="63" w:name="_Toc24699692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4"/>
      <w:bookmarkStart w:id="65" w:name="_Toc152045536"/>
      <w:bookmarkStart w:id="66" w:name="_Toc247085695"/>
      <w:bookmarkStart w:id="67" w:name="_Toc296602426"/>
      <w:bookmarkStart w:id="68" w:name="_Toc246996181"/>
      <w:bookmarkStart w:id="69" w:name="_Toc152042312"/>
      <w:bookmarkStart w:id="70" w:name="_Toc246996924"/>
      <w:bookmarkStart w:id="71" w:name="_Toc179632553"/>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152045537"/>
      <w:bookmarkStart w:id="75" w:name="_Toc179632554"/>
      <w:bookmarkStart w:id="76" w:name="_Toc246996925"/>
      <w:bookmarkStart w:id="77" w:name="_Toc246996182"/>
      <w:bookmarkStart w:id="78" w:name="_Toc296602427"/>
      <w:bookmarkStart w:id="79" w:name="_Toc247085696"/>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52045538"/>
      <w:bookmarkStart w:id="82" w:name="_Toc144974506"/>
      <w:bookmarkStart w:id="83" w:name="_Toc152042314"/>
      <w:bookmarkStart w:id="84" w:name="_Toc179632555"/>
      <w:bookmarkStart w:id="85" w:name="_Toc246996926"/>
      <w:bookmarkStart w:id="86" w:name="_Toc246996183"/>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152045539"/>
      <w:bookmarkStart w:id="90" w:name="_Toc247527563"/>
      <w:bookmarkStart w:id="91" w:name="_Toc247513962"/>
      <w:bookmarkStart w:id="92" w:name="_Toc247592876"/>
      <w:bookmarkStart w:id="93" w:name="_Toc296602429"/>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247513963"/>
      <w:bookmarkStart w:id="97" w:name="_Toc152045540"/>
      <w:bookmarkStart w:id="98" w:name="_Toc152042316"/>
      <w:bookmarkStart w:id="99" w:name="_Toc247527564"/>
      <w:bookmarkStart w:id="100" w:name="_Toc247592877"/>
      <w:bookmarkStart w:id="101" w:name="_Toc29660243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30"/>
      <w:bookmarkStart w:id="104" w:name="_Toc152042318"/>
      <w:bookmarkStart w:id="105" w:name="_Toc179632560"/>
      <w:bookmarkStart w:id="106" w:name="_Toc247085701"/>
      <w:bookmarkStart w:id="107" w:name="_Toc152045542"/>
      <w:bookmarkStart w:id="108" w:name="_Toc296602432"/>
      <w:bookmarkStart w:id="109" w:name="_Toc246996187"/>
      <w:bookmarkStart w:id="110" w:name="_Toc14497451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2"/>
      <w:bookmarkStart w:id="112" w:name="_Toc296602433"/>
      <w:bookmarkStart w:id="113" w:name="_Toc246996931"/>
      <w:bookmarkStart w:id="114" w:name="_Toc144974511"/>
      <w:bookmarkStart w:id="115" w:name="_Toc246996188"/>
      <w:bookmarkStart w:id="116" w:name="_Toc179632561"/>
      <w:bookmarkStart w:id="117" w:name="_Toc152042319"/>
      <w:bookmarkStart w:id="118" w:name="_Toc15204554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246996189"/>
      <w:bookmarkStart w:id="121" w:name="_Toc152045544"/>
      <w:bookmarkStart w:id="122" w:name="_Toc144974512"/>
      <w:bookmarkStart w:id="123" w:name="_Toc152042320"/>
      <w:bookmarkStart w:id="124" w:name="_Toc247085703"/>
      <w:bookmarkStart w:id="125" w:name="_Toc296602434"/>
      <w:bookmarkStart w:id="126" w:name="_Toc17963256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152045545"/>
      <w:bookmarkStart w:id="129" w:name="_Toc246996190"/>
      <w:bookmarkStart w:id="130" w:name="_Toc144974513"/>
      <w:bookmarkStart w:id="131" w:name="_Toc246996933"/>
      <w:bookmarkStart w:id="132" w:name="_Toc179632563"/>
      <w:bookmarkStart w:id="133" w:name="_Toc247085704"/>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64"/>
      <w:bookmarkStart w:id="136" w:name="_Toc152042322"/>
      <w:bookmarkStart w:id="137" w:name="_Toc246996934"/>
      <w:bookmarkStart w:id="138" w:name="_Toc152045546"/>
      <w:bookmarkStart w:id="139" w:name="_Toc247085705"/>
      <w:bookmarkStart w:id="140" w:name="_Toc246996191"/>
      <w:bookmarkStart w:id="141" w:name="_Toc144974514"/>
      <w:bookmarkStart w:id="142" w:name="_Toc29660243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152042323"/>
      <w:bookmarkStart w:id="145" w:name="_Toc296602437"/>
      <w:bookmarkStart w:id="146" w:name="_Toc246996935"/>
      <w:bookmarkStart w:id="147" w:name="_Toc152045547"/>
      <w:bookmarkStart w:id="148" w:name="_Toc144974515"/>
      <w:bookmarkStart w:id="149" w:name="_Toc179632565"/>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246996193"/>
      <w:bookmarkStart w:id="153" w:name="_Toc247085707"/>
      <w:bookmarkStart w:id="154" w:name="_Toc152042324"/>
      <w:bookmarkStart w:id="155" w:name="_Toc144974516"/>
      <w:bookmarkStart w:id="156" w:name="_Toc152045548"/>
      <w:bookmarkStart w:id="157" w:name="_Toc179632566"/>
      <w:bookmarkStart w:id="158" w:name="_Toc24699693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79632567"/>
      <w:bookmarkStart w:id="160" w:name="_Toc144974517"/>
      <w:bookmarkStart w:id="161" w:name="_Toc152042325"/>
      <w:bookmarkStart w:id="162" w:name="_Toc152045549"/>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96602439"/>
      <w:bookmarkStart w:id="165" w:name="_Toc246996937"/>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152045550"/>
      <w:bookmarkStart w:id="169" w:name="_Toc246996195"/>
      <w:bookmarkStart w:id="170" w:name="_Toc296602440"/>
      <w:bookmarkStart w:id="171" w:name="_Toc179632568"/>
      <w:bookmarkStart w:id="172" w:name="_Toc246996938"/>
      <w:bookmarkStart w:id="173" w:name="_Toc247085709"/>
      <w:bookmarkStart w:id="174" w:name="_Toc14497451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296602441"/>
      <w:bookmarkStart w:id="177" w:name="_Toc247085710"/>
      <w:bookmarkStart w:id="178" w:name="_Toc179632570"/>
      <w:bookmarkStart w:id="179" w:name="_Toc144974520"/>
      <w:bookmarkStart w:id="180" w:name="_Toc246996939"/>
      <w:bookmarkStart w:id="181" w:name="_Toc152042328"/>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6996197"/>
      <w:bookmarkStart w:id="184" w:name="_Toc152045553"/>
      <w:bookmarkStart w:id="185" w:name="_Toc179632571"/>
      <w:bookmarkStart w:id="186" w:name="_Toc246996940"/>
      <w:bookmarkStart w:id="187" w:name="_Toc152042329"/>
      <w:bookmarkStart w:id="188" w:name="_Toc247085711"/>
      <w:bookmarkStart w:id="189" w:name="_Toc296602442"/>
      <w:bookmarkStart w:id="190" w:name="_Toc14497452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79632573"/>
      <w:bookmarkStart w:id="192" w:name="_Toc152045555"/>
      <w:bookmarkStart w:id="193" w:name="_Toc152042331"/>
      <w:bookmarkStart w:id="194" w:name="_Toc247085713"/>
      <w:bookmarkStart w:id="195" w:name="_Toc144974523"/>
      <w:bookmarkStart w:id="196" w:name="_Toc246996199"/>
      <w:bookmarkStart w:id="197" w:name="_Toc24699694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74"/>
      <w:bookmarkStart w:id="200" w:name="_Toc296602444"/>
      <w:bookmarkStart w:id="201" w:name="_Toc246996943"/>
      <w:bookmarkStart w:id="202" w:name="_Toc152042332"/>
      <w:bookmarkStart w:id="203" w:name="_Toc144974524"/>
      <w:bookmarkStart w:id="204" w:name="_Toc247085714"/>
      <w:bookmarkStart w:id="205" w:name="_Toc246996200"/>
      <w:bookmarkStart w:id="206" w:name="_Toc152045556"/>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5557"/>
      <w:bookmarkStart w:id="208" w:name="_Toc152042333"/>
      <w:bookmarkStart w:id="209" w:name="_Toc179632575"/>
      <w:bookmarkStart w:id="210" w:name="_Toc246996944"/>
      <w:bookmarkStart w:id="211" w:name="_Toc246996201"/>
      <w:bookmarkStart w:id="212" w:name="_Toc247085715"/>
      <w:bookmarkStart w:id="213" w:name="_Toc14497452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246996202"/>
      <w:bookmarkStart w:id="217" w:name="_Toc296602446"/>
      <w:bookmarkStart w:id="218" w:name="_Toc246996945"/>
      <w:bookmarkStart w:id="219" w:name="_Toc247085716"/>
      <w:bookmarkStart w:id="220" w:name="_Toc144974526"/>
      <w:bookmarkStart w:id="221" w:name="_Toc179632576"/>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96602447"/>
      <w:bookmarkStart w:id="224" w:name="_Toc246996203"/>
      <w:bookmarkStart w:id="225" w:name="_Toc247085717"/>
      <w:bookmarkStart w:id="226" w:name="_Toc152045559"/>
      <w:bookmarkStart w:id="227" w:name="_Toc246996946"/>
      <w:bookmarkStart w:id="228" w:name="_Toc152042335"/>
      <w:bookmarkStart w:id="229" w:name="_Toc179632577"/>
      <w:bookmarkStart w:id="230" w:name="_Toc14497452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7085718"/>
      <w:bookmarkStart w:id="232" w:name="_Toc152042336"/>
      <w:bookmarkStart w:id="233" w:name="_Toc152045560"/>
      <w:bookmarkStart w:id="234" w:name="_Toc246996204"/>
      <w:bookmarkStart w:id="235" w:name="_Toc144974528"/>
      <w:bookmarkStart w:id="236" w:name="_Toc179632578"/>
      <w:bookmarkStart w:id="237" w:name="_Toc246996947"/>
      <w:bookmarkStart w:id="238" w:name="_Toc29660244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44974529"/>
      <w:bookmarkStart w:id="240" w:name="_Toc296602449"/>
      <w:bookmarkStart w:id="241" w:name="_Toc246996205"/>
      <w:bookmarkStart w:id="242" w:name="_Toc246996948"/>
      <w:bookmarkStart w:id="243" w:name="_Toc247085719"/>
      <w:bookmarkStart w:id="244" w:name="_Toc152042337"/>
      <w:bookmarkStart w:id="245" w:name="_Toc152045561"/>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2338"/>
      <w:bookmarkStart w:id="249" w:name="_Toc296602451"/>
      <w:bookmarkStart w:id="250" w:name="_Toc246996949"/>
      <w:bookmarkStart w:id="251" w:name="_Toc246996206"/>
      <w:bookmarkStart w:id="252" w:name="_Toc247085720"/>
      <w:bookmarkStart w:id="253" w:name="_Toc179632580"/>
      <w:bookmarkStart w:id="254" w:name="_Toc144974530"/>
      <w:bookmarkStart w:id="255" w:name="_Toc152045562"/>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2339"/>
      <w:bookmarkStart w:id="257" w:name="_Toc179632581"/>
      <w:bookmarkStart w:id="258" w:name="_Toc247085721"/>
      <w:bookmarkStart w:id="259" w:name="_Toc246996207"/>
      <w:bookmarkStart w:id="260" w:name="_Toc152045563"/>
      <w:bookmarkStart w:id="261" w:name="_Toc296602452"/>
      <w:bookmarkStart w:id="262" w:name="_Toc246996950"/>
      <w:bookmarkStart w:id="263" w:name="_Toc14497453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208"/>
      <w:bookmarkStart w:id="265" w:name="_Toc247085722"/>
      <w:bookmarkStart w:id="266" w:name="_Toc246996951"/>
      <w:bookmarkStart w:id="267" w:name="_Toc144974532"/>
      <w:bookmarkStart w:id="268" w:name="_Toc152042340"/>
      <w:bookmarkStart w:id="269" w:name="_Toc152045564"/>
      <w:bookmarkStart w:id="270" w:name="_Toc296602453"/>
      <w:bookmarkStart w:id="271" w:name="_Toc17963258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44974533"/>
      <w:bookmarkStart w:id="273" w:name="_Toc246996209"/>
      <w:bookmarkStart w:id="274" w:name="_Toc152042341"/>
      <w:bookmarkStart w:id="275" w:name="_Toc247085723"/>
      <w:bookmarkStart w:id="276" w:name="_Toc296602454"/>
      <w:bookmarkStart w:id="277" w:name="_Toc152045565"/>
      <w:bookmarkStart w:id="278" w:name="_Toc179632583"/>
      <w:bookmarkStart w:id="279" w:name="_Toc246996952"/>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152042342"/>
      <w:bookmarkStart w:id="282" w:name="_Toc296602455"/>
      <w:bookmarkStart w:id="283" w:name="_Toc246996953"/>
      <w:bookmarkStart w:id="284" w:name="_Toc152045566"/>
      <w:bookmarkStart w:id="285" w:name="_Toc247085724"/>
      <w:bookmarkStart w:id="286" w:name="_Toc179632584"/>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296602456"/>
      <w:bookmarkStart w:id="290" w:name="_Toc179632585"/>
      <w:bookmarkStart w:id="291" w:name="_Toc152042343"/>
      <w:bookmarkStart w:id="292" w:name="_Toc246996211"/>
      <w:bookmarkStart w:id="293" w:name="_Toc247085725"/>
      <w:bookmarkStart w:id="294" w:name="_Toc152045567"/>
      <w:bookmarkStart w:id="295" w:name="_Toc246996954"/>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46996955"/>
      <w:bookmarkStart w:id="297" w:name="_Toc296602458"/>
      <w:bookmarkStart w:id="298" w:name="_Toc179632586"/>
      <w:bookmarkStart w:id="299" w:name="_Toc152045568"/>
      <w:bookmarkStart w:id="300" w:name="_Toc152042344"/>
      <w:bookmarkStart w:id="301" w:name="_Toc144974536"/>
      <w:bookmarkStart w:id="302" w:name="_Toc246996212"/>
      <w:bookmarkStart w:id="303" w:name="_Toc247085726"/>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44974537"/>
      <w:bookmarkStart w:id="305" w:name="_Toc296602459"/>
      <w:bookmarkStart w:id="306" w:name="_Toc247085727"/>
      <w:bookmarkStart w:id="307" w:name="_Toc152042345"/>
      <w:bookmarkStart w:id="308" w:name="_Toc152045569"/>
      <w:bookmarkStart w:id="309" w:name="_Toc246996213"/>
      <w:bookmarkStart w:id="310" w:name="_Toc246996956"/>
      <w:bookmarkStart w:id="311" w:name="_Toc179632587"/>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79632588"/>
      <w:bookmarkStart w:id="313" w:name="_Toc246996957"/>
      <w:bookmarkStart w:id="314" w:name="_Toc247085728"/>
      <w:bookmarkStart w:id="315" w:name="_Toc152045570"/>
      <w:bookmarkStart w:id="316" w:name="_Toc152042346"/>
      <w:bookmarkStart w:id="317" w:name="_Toc144974538"/>
      <w:bookmarkStart w:id="318" w:name="_Toc296602460"/>
      <w:bookmarkStart w:id="319" w:name="_Toc246996214"/>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52045575"/>
      <w:bookmarkStart w:id="322" w:name="_Toc246996962"/>
      <w:bookmarkStart w:id="323" w:name="_Toc152042351"/>
      <w:bookmarkStart w:id="324" w:name="_Toc179632593"/>
      <w:bookmarkStart w:id="325" w:name="_Toc296590983"/>
      <w:bookmarkStart w:id="326" w:name="_Toc296602462"/>
      <w:bookmarkStart w:id="327" w:name="_Toc246996219"/>
      <w:bookmarkStart w:id="328" w:name="_Toc144974543"/>
      <w:bookmarkStart w:id="329" w:name="_Toc247085733"/>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52042352"/>
      <w:bookmarkStart w:id="331" w:name="_Toc246996220"/>
      <w:bookmarkStart w:id="332" w:name="_Toc144974544"/>
      <w:bookmarkStart w:id="333" w:name="_Toc152045576"/>
      <w:bookmarkStart w:id="334" w:name="_Toc296602463"/>
      <w:bookmarkStart w:id="335" w:name="_Toc247085734"/>
      <w:bookmarkStart w:id="336" w:name="_Toc179632594"/>
      <w:bookmarkStart w:id="337" w:name="_Toc246996963"/>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44974545"/>
      <w:bookmarkStart w:id="339" w:name="_Toc246996221"/>
      <w:bookmarkStart w:id="340" w:name="_Toc179632595"/>
      <w:bookmarkStart w:id="341" w:name="_Toc152042353"/>
      <w:bookmarkStart w:id="342" w:name="_Toc296602464"/>
      <w:bookmarkStart w:id="343" w:name="_Toc152045577"/>
      <w:bookmarkStart w:id="344" w:name="_Toc247085735"/>
      <w:bookmarkStart w:id="345" w:name="_Toc246996964"/>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2354"/>
      <w:bookmarkStart w:id="347" w:name="_Toc247085736"/>
      <w:bookmarkStart w:id="348" w:name="_Toc246996222"/>
      <w:bookmarkStart w:id="349" w:name="_Toc246996965"/>
      <w:bookmarkStart w:id="350" w:name="_Toc152045578"/>
      <w:bookmarkStart w:id="351" w:name="_Toc179632596"/>
      <w:bookmarkStart w:id="352" w:name="_Toc296602465"/>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7085737"/>
      <w:bookmarkStart w:id="356" w:name="_Toc152045579"/>
      <w:bookmarkStart w:id="357" w:name="_Toc152042356"/>
      <w:bookmarkStart w:id="358" w:name="_Toc246996223"/>
      <w:bookmarkStart w:id="359" w:name="_Toc296602466"/>
      <w:bookmarkStart w:id="360" w:name="_Toc179632597"/>
      <w:bookmarkStart w:id="361" w:name="_Toc246996966"/>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2357"/>
      <w:bookmarkStart w:id="364" w:name="_Toc144974547"/>
      <w:bookmarkStart w:id="365" w:name="_Toc179632598"/>
      <w:bookmarkStart w:id="366" w:name="_Toc247085738"/>
      <w:bookmarkStart w:id="367" w:name="_Toc296602467"/>
      <w:bookmarkStart w:id="368" w:name="_Toc246996967"/>
      <w:bookmarkStart w:id="369" w:name="_Toc152045580"/>
      <w:bookmarkStart w:id="370" w:name="_Toc246996224"/>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371" w:name="_Toc296602477"/>
      <w:bookmarkStart w:id="372" w:name="_Toc247085747"/>
      <w:bookmarkStart w:id="373" w:name="_Toc179632607"/>
      <w:bookmarkStart w:id="374" w:name="_Toc144974556"/>
      <w:bookmarkStart w:id="375" w:name="_Toc246996232"/>
      <w:bookmarkStart w:id="376" w:name="_Toc246996975"/>
      <w:bookmarkStart w:id="377" w:name="_Toc152042366"/>
      <w:bookmarkStart w:id="378" w:name="_Toc152045589"/>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5" w:edGrp="everyone"/>
            <w:r>
              <w:rPr>
                <w:rFonts w:hint="eastAsia" w:ascii="Times New Roman" w:hAnsi="Times New Roman" w:cs="Times New Roman"/>
                <w:kern w:val="0"/>
                <w:sz w:val="24"/>
                <w:szCs w:val="24"/>
                <w:highlight w:val="none"/>
                <w:lang w:val="en-US" w:eastAsia="zh-CN"/>
              </w:rPr>
              <w:t>符合第二章“投标人须知”第1.4.1项规定</w:t>
            </w:r>
            <w:permEnd w:id="6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7"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bidi w:val="0"/>
              <w:jc w:val="both"/>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企业资信</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30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服务方案：</w:t>
            </w:r>
            <w:r>
              <w:rPr>
                <w:rFonts w:hint="eastAsia" w:ascii="Times New Roman" w:hAnsi="Times New Roman" w:cs="Times New Roman"/>
                <w:i w:val="0"/>
                <w:iCs w:val="0"/>
                <w:color w:val="auto"/>
                <w:kern w:val="0"/>
                <w:sz w:val="24"/>
                <w:szCs w:val="24"/>
                <w:highlight w:val="none"/>
                <w:u w:val="single"/>
                <w:lang w:val="en-US" w:eastAsia="zh-CN"/>
              </w:rPr>
              <w:t xml:space="preserve">40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20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其他因素：</w:t>
            </w:r>
            <w:r>
              <w:rPr>
                <w:rFonts w:hint="eastAsia" w:ascii="Times New Roman" w:hAnsi="Times New Roman" w:cs="Times New Roman"/>
                <w:color w:val="auto"/>
                <w:kern w:val="0"/>
                <w:sz w:val="24"/>
                <w:szCs w:val="24"/>
                <w:highlight w:val="none"/>
                <w:u w:val="single"/>
                <w:lang w:val="en-US" w:eastAsia="zh-CN"/>
              </w:rPr>
              <w:t xml:space="preserve">10 </w:t>
            </w:r>
            <w:r>
              <w:rPr>
                <w:rFonts w:hint="eastAsia" w:ascii="Times New Roman" w:hAnsi="Times New Roman" w:cs="Times New Roman"/>
                <w:color w:val="auto"/>
                <w:kern w:val="0"/>
                <w:sz w:val="24"/>
                <w:szCs w:val="24"/>
                <w:highlight w:val="none"/>
                <w:lang w:val="en-US" w:eastAsia="zh-CN"/>
              </w:rPr>
              <w:t>分</w:t>
            </w:r>
          </w:p>
        </w:tc>
      </w:tr>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8"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以所有有效投标人投标报价的算数平均值作为评标基准价。</w:t>
            </w:r>
          </w:p>
        </w:tc>
      </w:tr>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29" w:hRule="atLeast"/>
        </w:trPr>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9" w:edGrp="everyone" w:colFirst="1" w:colLast="1"/>
            <w:permStart w:id="80" w:edGrp="everyone" w:colFirst="2" w:colLast="2"/>
            <w:permStart w:id="8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宋体" w:hAnsi="宋体" w:eastAsia="宋体" w:cs="宋体"/>
                <w:sz w:val="24"/>
                <w:szCs w:val="24"/>
                <w:lang w:val="en-US" w:eastAsia="zh-CN"/>
              </w:rPr>
              <w:t>企业资信</w:t>
            </w:r>
            <w:r>
              <w:rPr>
                <w:rFonts w:hint="eastAsia" w:ascii="Times New Roman" w:hAnsi="Times New Roman" w:cs="Times New Roman"/>
                <w:kern w:val="0"/>
                <w:sz w:val="24"/>
                <w:szCs w:val="24"/>
                <w:highlight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项目负责人资历和能力</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1、拟派项目负责人具有工程类专业高级及以上技术职称的，得5分。</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注：提供项目负责人职称证书复印件或扫描件，装订入投标文件中。</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2、拟派项目负责人获得市级行业主管部门颁发的建设工程质量检测类荣誉或奖项的，每项得5分；获得省级及以上行业主管部门颁发的建设工程质量检测类荣誉或奖项的，每项得10分。本项满分10分，多分不计。</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注：提供项目负责人获奖证书（或文件）的复印件或扫描件，装订入投标文件中。</w:t>
            </w:r>
          </w:p>
        </w:tc>
      </w:tr>
      <w:permEnd w:id="79"/>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2" w:edGrp="everyone" w:colFirst="1" w:colLast="1"/>
            <w:permStart w:id="83" w:edGrp="everyone" w:colFirst="2" w:colLast="2"/>
            <w:permStart w:id="8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1、拟投入人员中（除项目负责人外）具有工程类专业高级及以上技术职称的，每人得5分。本项满分5分，多分不计。</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2、拟投入人员中（除项目负责人外）具有工程类专业中级及以上技术职称的，每人得2.5分。本项满分10分，多分不计。</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注：投标人须提供拟投入人员身份证、职称证书以及投标单位公司为其缴纳的2023年6月起任意3个月及以上养老保险证明的复印件或扫描件，装订入投标文件中。</w:t>
            </w:r>
          </w:p>
        </w:tc>
      </w:tr>
      <w:permEnd w:id="82"/>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5" w:edGrp="everyone" w:colFirst="1" w:colLast="1"/>
            <w:permStart w:id="86" w:edGrp="everyone" w:colFirst="2" w:colLast="2"/>
            <w:permStart w:id="8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检测大纲</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根据招标文件要求及投标人提供的检测方案的总体思路、方案内容、方案编制结构、方案系统部署情况，进行综合评分，提供的检测方案需要总体思路清晰明确，检测过程内容详细齐全，方案编制结构针对性强、周密详尽，方案编制系统部署符合要求，能最大限度满足项目需求。优秀的得 15 分，良好的得 12 分，一般的得 9 分，无此内容或此内容不符合文件要求的得 0 分。</w:t>
            </w:r>
          </w:p>
        </w:tc>
      </w:tr>
      <w:permEnd w:id="85"/>
      <w:permEnd w:id="86"/>
      <w:permEnd w:id="8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8" w:edGrp="everyone" w:colFirst="2" w:colLast="2"/>
            <w:permStart w:id="8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质量、进度、安全等保证措施</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12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提供的方案需要内容完整、方法有效、措施完备、计划周密。优秀的得 12 分，良好的得 8 分，一般的得 4 分，无此内容或此内容不符合文件要求的得 0 分。</w:t>
            </w:r>
          </w:p>
        </w:tc>
      </w:tr>
      <w:permEnd w:id="88"/>
      <w:permEnd w:id="8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0" w:edGrp="everyone" w:colFirst="2" w:colLast="2"/>
            <w:permStart w:id="9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工作重点、难点分析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8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对本项目的重点和难点理解准确，分析研究内容要完整详细，提供的技术解决方案要具备可行性、实用性、针对性强，符合项目实际需求。重点、难点分析合理，对策恰当。优秀的得8分，良好的得5分，一般的得1分，无此内容或此内容不符合文件要求的得0分。</w:t>
            </w:r>
          </w:p>
        </w:tc>
      </w:tr>
      <w:permEnd w:id="90"/>
      <w:permEnd w:id="9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2" w:edGrp="everyone" w:colFirst="1" w:colLast="1"/>
            <w:permStart w:id="93" w:edGrp="everyone" w:colFirst="2" w:colLast="2"/>
            <w:permStart w:id="9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合理化建议</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对本项目试验检测及工程管理等方面的建议有针对性和适用性。优秀的得5分，良好的得2分，一般的得1分，无此内容或此内容不符合文件要求的得0分。</w:t>
            </w:r>
          </w:p>
        </w:tc>
      </w:tr>
      <w:permEnd w:id="92"/>
      <w:permEnd w:id="93"/>
      <w:permEnd w:id="9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5" w:edGrp="everyone" w:colFirst="1" w:colLast="1"/>
            <w:permStart w:id="96" w:edGrp="everyone" w:colFirst="2" w:colLast="2"/>
            <w:permStart w:id="9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报价得分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以所有有效投标人报价（以不含税价为准）算数平均值作为基准价，公式如下:</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不含税价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等于基准价的，得满分</w:t>
            </w:r>
            <w:bookmarkStart w:id="492" w:name="_GoBack"/>
            <w:bookmarkEnd w:id="492"/>
            <w:r>
              <w:rPr>
                <w:rFonts w:hint="eastAsia" w:ascii="Times New Roman" w:hAnsi="Times New Roman" w:cs="Times New Roman"/>
                <w:color w:val="auto"/>
                <w:kern w:val="0"/>
                <w:sz w:val="24"/>
                <w:szCs w:val="24"/>
                <w:highlight w:val="none"/>
                <w:lang w:val="en-US" w:eastAsia="zh-CN"/>
              </w:rPr>
              <w:t>20</w:t>
            </w:r>
            <w:r>
              <w:rPr>
                <w:rFonts w:hint="default"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不含税价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高于基准价的，报价得分计算公式:</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lang w:val="en-US" w:eastAsia="zh-CN"/>
              </w:rPr>
              <w:t>0-</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不含税价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-基准价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/基准价*0.</w:t>
            </w: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color w:val="auto"/>
                <w:kern w:val="0"/>
                <w:sz w:val="24"/>
                <w:szCs w:val="24"/>
                <w:highlight w:val="none"/>
                <w:lang w:val="en-US" w:eastAsia="zh-CN"/>
              </w:rPr>
              <w:t>*100</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不含税价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低于基准价的，报价得分计算公式:</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lang w:val="en-US" w:eastAsia="zh-CN"/>
              </w:rPr>
              <w:t>0+</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不含税价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-基准价</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/基准价*0.</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lang w:val="en-US" w:eastAsia="zh-CN"/>
              </w:rPr>
              <w:t>*100</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注</w:t>
            </w:r>
            <w:r>
              <w:rPr>
                <w:rFonts w:hint="eastAsia" w:ascii="Times New Roman" w:hAnsi="Times New Roman" w:cs="Times New Roman"/>
                <w:color w:val="auto"/>
                <w:kern w:val="0"/>
                <w:sz w:val="24"/>
                <w:szCs w:val="24"/>
                <w:highlight w:val="none"/>
                <w:lang w:val="en-US" w:eastAsia="zh-CN"/>
              </w:rPr>
              <w:t>：投标报价得分最低扣至0分；</w:t>
            </w:r>
            <w:r>
              <w:rPr>
                <w:rFonts w:hint="default" w:ascii="Times New Roman" w:hAnsi="Times New Roman" w:cs="Times New Roman"/>
                <w:color w:val="auto"/>
                <w:kern w:val="0"/>
                <w:sz w:val="24"/>
                <w:szCs w:val="24"/>
                <w:highlight w:val="none"/>
                <w:lang w:val="en-US" w:eastAsia="zh-CN"/>
              </w:rPr>
              <w:t>得分</w:t>
            </w:r>
            <w:r>
              <w:rPr>
                <w:rFonts w:hint="eastAsia" w:ascii="Times New Roman" w:hAnsi="Times New Roman" w:cs="Times New Roman"/>
                <w:color w:val="auto"/>
                <w:kern w:val="0"/>
                <w:sz w:val="24"/>
                <w:szCs w:val="24"/>
                <w:highlight w:val="none"/>
                <w:lang w:val="en-US" w:eastAsia="zh-CN"/>
              </w:rPr>
              <w:t>保留</w:t>
            </w:r>
            <w:r>
              <w:rPr>
                <w:rFonts w:hint="default" w:ascii="Times New Roman" w:hAnsi="Times New Roman" w:cs="Times New Roman"/>
                <w:color w:val="auto"/>
                <w:kern w:val="0"/>
                <w:sz w:val="24"/>
                <w:szCs w:val="24"/>
                <w:highlight w:val="none"/>
                <w:lang w:val="en-US" w:eastAsia="zh-CN"/>
              </w:rPr>
              <w:t>小数点后两位，第三位四舍五入。</w:t>
            </w:r>
          </w:p>
        </w:tc>
      </w:tr>
      <w:permEnd w:id="95"/>
      <w:permEnd w:id="96"/>
      <w:permEnd w:id="9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8" w:edGrp="everyone" w:colFirst="1" w:colLast="1"/>
            <w:permStart w:id="99" w:edGrp="everyone" w:colFirst="2" w:colLast="2"/>
            <w:permStart w:id="10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bidi w:val="0"/>
              <w:jc w:val="center"/>
              <w:rPr>
                <w:rFonts w:hint="eastAsia" w:ascii="宋体" w:hAnsi="宋体" w:cs="宋体"/>
                <w:sz w:val="24"/>
                <w:szCs w:val="24"/>
                <w:lang w:val="en-US" w:eastAsia="zh-CN"/>
              </w:rPr>
            </w:pPr>
            <w:r>
              <w:rPr>
                <w:rFonts w:hint="eastAsia" w:ascii="宋体" w:hAnsi="宋体" w:eastAsia="宋体" w:cs="宋体"/>
                <w:sz w:val="24"/>
                <w:szCs w:val="24"/>
                <w:lang w:val="en-US" w:eastAsia="zh-CN"/>
              </w:rPr>
              <w:t>企业</w:t>
            </w:r>
            <w:r>
              <w:rPr>
                <w:rFonts w:hint="eastAsia" w:ascii="宋体" w:hAnsi="宋体" w:cs="宋体"/>
                <w:sz w:val="24"/>
                <w:szCs w:val="24"/>
                <w:lang w:val="en-US" w:eastAsia="zh-CN"/>
              </w:rPr>
              <w:t>体系</w:t>
            </w:r>
          </w:p>
          <w:p>
            <w:pPr>
              <w:bidi w:val="0"/>
              <w:spacing w:line="240" w:lineRule="auto"/>
              <w:jc w:val="center"/>
              <w:rPr>
                <w:rFonts w:hint="default" w:ascii="宋体" w:hAnsi="宋体" w:cs="宋体"/>
                <w:sz w:val="24"/>
                <w:szCs w:val="24"/>
                <w:lang w:val="en-US" w:eastAsia="zh-CN"/>
              </w:rPr>
            </w:pPr>
            <w:r>
              <w:rPr>
                <w:rFonts w:hint="eastAsia" w:ascii="宋体" w:hAnsi="宋体" w:cs="宋体"/>
                <w:sz w:val="24"/>
                <w:szCs w:val="24"/>
                <w:lang w:val="en-US" w:eastAsia="zh-CN"/>
              </w:rPr>
              <w:t>认证</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r>
              <w:rPr>
                <w:rFonts w:hint="eastAsia" w:ascii="Times New Roman" w:hAnsi="Times New Roman" w:cs="Times New Roman"/>
                <w:kern w:val="0"/>
                <w:sz w:val="24"/>
                <w:szCs w:val="24"/>
                <w:highlight w:val="none"/>
                <w:lang w:val="en-US" w:eastAsia="zh-CN"/>
              </w:rPr>
              <w:t xml:space="preserve"> </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1、投标人获得经中国国家认证认可监督管理委员会认可的认证机构颁发的ISO质量管理体系认证、环境管理体系认证、职业健康管理体系认证证书，且在有效期内的，每个得2分，本项满分6分。</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注：投标人提供证书复印件及国家市场监督管理总局全国认证认可信息公共服务平台的官网查询截图，装订入投标文件中。</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2、投标人获得省级及以上高新技术企业认定且在有效期内的，得4分。</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注：投标人须提供获奖证书复印件或扫描件，装订入投标文件中。</w:t>
            </w:r>
          </w:p>
        </w:tc>
      </w:tr>
      <w:permEnd w:id="98"/>
      <w:permEnd w:id="99"/>
      <w:permEnd w:id="100"/>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179632608"/>
      <w:bookmarkStart w:id="380" w:name="_Toc247085748"/>
      <w:bookmarkStart w:id="381" w:name="_Toc246996976"/>
      <w:bookmarkStart w:id="382" w:name="_Toc152042367"/>
      <w:bookmarkStart w:id="383" w:name="_Toc144974557"/>
      <w:bookmarkStart w:id="384" w:name="_Toc246996233"/>
      <w:bookmarkStart w:id="385" w:name="_Toc296602478"/>
      <w:bookmarkStart w:id="386" w:name="_Toc152045590"/>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179632609"/>
      <w:bookmarkStart w:id="388" w:name="_Toc144974558"/>
      <w:bookmarkStart w:id="389" w:name="_Toc296602479"/>
      <w:bookmarkStart w:id="390" w:name="_Toc152042368"/>
      <w:bookmarkStart w:id="391" w:name="_Toc152045591"/>
      <w:bookmarkStart w:id="392" w:name="_Toc246996234"/>
      <w:bookmarkStart w:id="393" w:name="_Toc246996977"/>
      <w:bookmarkStart w:id="394"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246996979"/>
      <w:bookmarkStart w:id="396" w:name="_Toc246996236"/>
      <w:bookmarkStart w:id="397" w:name="_Toc179632611"/>
      <w:bookmarkStart w:id="398" w:name="_Toc152045593"/>
      <w:bookmarkStart w:id="399" w:name="_Toc296602481"/>
      <w:bookmarkStart w:id="400" w:name="_Toc247085751"/>
      <w:bookmarkStart w:id="401" w:name="_Toc152042370"/>
      <w:bookmarkStart w:id="402"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1" w:edGrp="everyone"/>
      <w:r>
        <w:rPr>
          <w:rFonts w:hint="eastAsia" w:ascii="Times New Roman" w:hAnsi="Times New Roman" w:cs="Times New Roman"/>
          <w:kern w:val="0"/>
          <w:sz w:val="24"/>
          <w:szCs w:val="24"/>
          <w:highlight w:val="none"/>
          <w:lang w:val="en-US" w:eastAsia="zh-CN"/>
        </w:rPr>
        <w:t>企业资信</w:t>
      </w:r>
      <w:permEnd w:id="101"/>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2" w:edGrp="everyone"/>
      <w:r>
        <w:rPr>
          <w:rFonts w:hint="eastAsia" w:ascii="Times New Roman" w:hAnsi="Times New Roman" w:cs="Times New Roman"/>
          <w:kern w:val="0"/>
          <w:sz w:val="24"/>
          <w:szCs w:val="24"/>
          <w:highlight w:val="none"/>
          <w:lang w:val="en-US" w:eastAsia="zh-CN"/>
        </w:rPr>
        <w:t>服务方案</w:t>
      </w:r>
      <w:permEnd w:id="102"/>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3" w:edGrp="everyone"/>
      <w:r>
        <w:rPr>
          <w:rFonts w:hint="eastAsia" w:ascii="Times New Roman" w:hAnsi="Times New Roman" w:cs="Times New Roman" w:eastAsiaTheme="minorEastAsia"/>
          <w:kern w:val="0"/>
          <w:sz w:val="24"/>
          <w:szCs w:val="24"/>
          <w:highlight w:val="none"/>
          <w:lang w:val="en-US" w:eastAsia="zh-CN"/>
        </w:rPr>
        <w:t>投标报价</w:t>
      </w:r>
      <w:permEnd w:id="10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4" w:edGrp="everyone"/>
      <w:r>
        <w:rPr>
          <w:rFonts w:hint="eastAsia" w:ascii="Times New Roman" w:hAnsi="Times New Roman" w:cs="Times New Roman" w:eastAsiaTheme="minorEastAsia"/>
          <w:kern w:val="0"/>
          <w:sz w:val="24"/>
          <w:szCs w:val="24"/>
          <w:highlight w:val="none"/>
          <w:lang w:val="en-US" w:eastAsia="zh-CN"/>
        </w:rPr>
        <w:t>其他因素</w:t>
      </w:r>
      <w:permEnd w:id="104"/>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企业资信</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5"/>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7"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8"/>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296602482"/>
      <w:bookmarkStart w:id="404" w:name="_Toc247085752"/>
      <w:bookmarkStart w:id="405" w:name="_Toc246996980"/>
      <w:bookmarkStart w:id="406" w:name="_Toc152042371"/>
      <w:bookmarkStart w:id="407" w:name="_Toc144974561"/>
      <w:bookmarkStart w:id="408" w:name="_Toc152045594"/>
      <w:bookmarkStart w:id="409" w:name="_Toc246996237"/>
      <w:bookmarkStart w:id="410" w:name="_Toc179632612"/>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246996981"/>
      <w:bookmarkStart w:id="412" w:name="_Toc247085753"/>
      <w:bookmarkStart w:id="413" w:name="_Toc296602483"/>
      <w:bookmarkStart w:id="414" w:name="_Toc152045595"/>
      <w:bookmarkStart w:id="415" w:name="_Toc144974562"/>
      <w:bookmarkStart w:id="416" w:name="_Toc246996238"/>
      <w:bookmarkStart w:id="417" w:name="_Toc179632613"/>
      <w:bookmarkStart w:id="418" w:name="_Toc152042372"/>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246996982"/>
      <w:bookmarkStart w:id="421" w:name="_Toc152045596"/>
      <w:bookmarkStart w:id="422" w:name="_Toc179632614"/>
      <w:bookmarkStart w:id="423" w:name="_Toc247085754"/>
      <w:bookmarkStart w:id="424" w:name="_Toc152042373"/>
      <w:bookmarkStart w:id="425" w:name="_Toc246996239"/>
      <w:bookmarkStart w:id="426"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企业资信</w:t>
      </w:r>
      <w:permEnd w:id="109"/>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10"/>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其他因素</w:t>
      </w:r>
      <w:permEnd w:id="112"/>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亳州交控产业发展有限公司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3" w:edGrp="everyone"/>
            <w:r>
              <w:rPr>
                <w:rFonts w:hint="eastAsia" w:ascii="Times New Roman" w:hAnsi="Times New Roman" w:cs="Times New Roman"/>
                <w:kern w:val="0"/>
                <w:sz w:val="24"/>
                <w:szCs w:val="24"/>
                <w:highlight w:val="none"/>
                <w:shd w:val="clear" w:color="auto" w:fill="auto"/>
                <w:vertAlign w:val="baseline"/>
                <w:lang w:val="en-US" w:eastAsia="zh-CN"/>
              </w:rPr>
              <w:t>按每条道路工程项目单独进行支付：按一个季度内实际完成检测工程量的65%支付费用，工程竣工验收合格后付至全部检测工程量对应检测费的80%，工程结算审核完成后付至全部检测工程量对应检测费的97%，工程缺陷责任期满（以施工合同约定为准）后无息付清尾款。</w:t>
            </w:r>
            <w:permEnd w:id="11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4" w:edGrp="everyone"/>
            <w:r>
              <w:rPr>
                <w:rFonts w:hint="eastAsia" w:ascii="Times New Roman" w:hAnsi="Times New Roman" w:cs="Times New Roman"/>
                <w:kern w:val="0"/>
                <w:sz w:val="24"/>
                <w:szCs w:val="24"/>
                <w:highlight w:val="none"/>
                <w:shd w:val="clear" w:color="auto" w:fill="auto"/>
                <w:vertAlign w:val="baseline"/>
                <w:lang w:val="en-US" w:eastAsia="zh-CN"/>
              </w:rPr>
              <w:t>最终需要检测道路以发包人通知为准，根据具体检测项目及数量据实结算，若存在某条道路不实施，则招标人相应不承担该部分检测费用。</w:t>
            </w:r>
            <w:permEnd w:id="114"/>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ermStart w:id="115" w:edGrp="everyone"/>
      <w:r>
        <w:rPr>
          <w:rFonts w:hint="eastAsia" w:ascii="Times New Roman" w:hAnsi="Times New Roman" w:cs="Times New Roman"/>
          <w:kern w:val="0"/>
          <w:sz w:val="24"/>
          <w:szCs w:val="24"/>
          <w:highlight w:val="none"/>
          <w:lang w:val="en-US" w:eastAsia="zh-CN"/>
        </w:rPr>
        <w:t>1.项目概况：亳州市城市重点区域交通补短板项目-希夷大道(芍花路-人民路)道路等级为主干路，长度2700米，宽度50米；人民路(涡阳路-宋汤河桥)道路等级为主干路，长度1600米，宽度60米；和平路(药王大道-涡阳路)道路等级为次干路， 长度1400米，宽度40米；新华路(和平路-人民路)道路等级为主干路，长度850米，宽度40米“白加黑”更新改造工程四个项目，需要单独办理相关手续和资料，建设总投资约7000万。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2.服务范围及内容：质量检测包括不限于</w:t>
      </w:r>
      <w:r>
        <w:rPr>
          <w:rFonts w:hint="default" w:ascii="Times New Roman" w:hAnsi="Times New Roman" w:cs="Times New Roman"/>
          <w:kern w:val="0"/>
          <w:sz w:val="24"/>
          <w:szCs w:val="24"/>
          <w:highlight w:val="none"/>
          <w:lang w:val="en-US" w:eastAsia="zh-CN"/>
        </w:rPr>
        <w:t>：负责</w:t>
      </w:r>
      <w:r>
        <w:rPr>
          <w:rFonts w:hint="eastAsia" w:ascii="Times New Roman" w:hAnsi="Times New Roman" w:cs="Times New Roman"/>
          <w:kern w:val="0"/>
          <w:sz w:val="24"/>
          <w:szCs w:val="24"/>
          <w:highlight w:val="none"/>
          <w:lang w:val="en-US" w:eastAsia="zh-CN"/>
        </w:rPr>
        <w:t>本</w:t>
      </w:r>
      <w:r>
        <w:rPr>
          <w:rFonts w:hint="default" w:ascii="Times New Roman" w:hAnsi="Times New Roman" w:cs="Times New Roman"/>
          <w:kern w:val="0"/>
          <w:sz w:val="24"/>
          <w:szCs w:val="24"/>
          <w:highlight w:val="none"/>
          <w:lang w:val="en-US" w:eastAsia="zh-CN"/>
        </w:rPr>
        <w:t>项目</w:t>
      </w:r>
      <w:r>
        <w:rPr>
          <w:rFonts w:hint="eastAsia" w:ascii="Times New Roman" w:hAnsi="Times New Roman" w:cs="Times New Roman"/>
          <w:kern w:val="0"/>
          <w:sz w:val="24"/>
          <w:szCs w:val="24"/>
          <w:highlight w:val="none"/>
          <w:lang w:val="en-US" w:eastAsia="zh-CN"/>
        </w:rPr>
        <w:t>路基、路面、给排水、人行道、绿化、交通安全设施等工程施工准备阶段、施工阶段、缺陷责任期阶段的过程检测等，以及</w:t>
      </w:r>
      <w:r>
        <w:rPr>
          <w:rFonts w:hint="default" w:ascii="Times New Roman" w:hAnsi="Times New Roman" w:cs="Times New Roman"/>
          <w:kern w:val="0"/>
          <w:sz w:val="24"/>
          <w:szCs w:val="24"/>
          <w:highlight w:val="none"/>
          <w:lang w:val="en-US" w:eastAsia="zh-CN"/>
        </w:rPr>
        <w:t>建设单位要求</w:t>
      </w:r>
      <w:r>
        <w:rPr>
          <w:rFonts w:hint="eastAsia" w:ascii="Times New Roman" w:hAnsi="Times New Roman" w:cs="Times New Roman"/>
          <w:kern w:val="0"/>
          <w:sz w:val="24"/>
          <w:szCs w:val="24"/>
          <w:highlight w:val="none"/>
          <w:lang w:val="en-US" w:eastAsia="zh-CN"/>
        </w:rPr>
        <w:t>的检测；供应商按检测规范和招标文件要求的内容进行检测 ，具体要求详见附件采购需求。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3.具体人员要求：项目负责人具备中级及以上职称和建设行业主管部门颁发的检测人员岗位证书 ；本项目配备人员应不少5人（不含项目负责人），均须具备检测人员证书或检测人员岗位资格证书。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4.检测项目及要求</w:t>
      </w:r>
    </w:p>
    <w:permEnd w:id="115"/>
    <w:tbl>
      <w:tblPr>
        <w:tblStyle w:val="15"/>
        <w:tblW w:w="830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9"/>
        <w:gridCol w:w="1481"/>
        <w:gridCol w:w="4002"/>
        <w:gridCol w:w="20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83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ascii="宋体" w:hAnsi="宋体" w:eastAsia="宋体" w:cs="宋体"/>
                <w:b/>
                <w:bCs/>
                <w:i w:val="0"/>
                <w:iCs w:val="0"/>
                <w:color w:val="000000"/>
                <w:kern w:val="0"/>
                <w:sz w:val="28"/>
                <w:szCs w:val="28"/>
                <w:u w:val="none"/>
                <w:lang w:val="en-US" w:eastAsia="zh-CN" w:bidi="ar"/>
              </w:rPr>
              <w:t>亳州市城市重点区域交通补短板项目-希夷大道、人民路、和平路、新华路 “白加黑”更新改造工程质量检测采购需求表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序号</w:t>
            </w:r>
          </w:p>
        </w:tc>
        <w:tc>
          <w:tcPr>
            <w:tcW w:w="54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检 测 项 目</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原材料</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及配合比</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w:t>
            </w:r>
          </w:p>
        </w:tc>
        <w:tc>
          <w:tcPr>
            <w:tcW w:w="20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亳州市城市重点区域交通补短板项目-希夷大道(芍花路-人民路)、人民路(涡阳路-宋汤河桥)、和平路(药王大道-涡阳路)、新华路(和平路-人民路)“白加黑”更新改造工程四个项目，需要单独办理相关手续和资料。包含此表内容但不限于此表内容（负责本项目路基、路面、给排水、人行道、绿化、交通安全设施等工程施工准备阶段、施工阶段、缺陷责任期阶段的过程检测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水泥混凝土粗集料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水泥混凝土细集料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沥青面层粗集料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沥青面层细集料</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矿粉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沥青混凝土配合比/验证</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级配碎石配合比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11</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路面混基层凝土配合比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排水工程混凝土配合比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孔道压浆混凝土配合比</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14</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路面基层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水泥混凝土取芯强度、厚度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混凝土路面板角弯沉和注浆后饱满度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16</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孔道压浆/混凝土试块（抗压/抗弯拉）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17</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级配碎石层压实度、厚度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18</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土基压实度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19</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路面面层</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压实度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20</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21</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马歇尔稳定度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马歇尔密度</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沥青含量、矿料级配、油石比、矿料级配、流值</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24</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平整度/井框与路面高差</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弯沉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26</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抗车辙、渗水系数、摩擦系数等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27</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横坡</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28</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排水工程</w:t>
            </w: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砼强度（试块）</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29</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给排水管材</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30</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井盖/雨水箅</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31</w:t>
            </w: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交通工程</w:t>
            </w: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立柱竖直度/标志板净空</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32</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标志板（几何尺寸）</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33</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标志板反光膜逆反射系数</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34</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反光标线逆反色系数</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35</w:t>
            </w: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标线几何尺寸（宽度、厚度等）</w:t>
            </w:r>
          </w:p>
        </w:tc>
        <w:tc>
          <w:tcPr>
            <w:tcW w:w="20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5.发包人的其他要求：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（1）施工过程中，发包人有权对工程质量有怀疑的部位增加检测频率 。检测数量及频率按照国家相关规范的规定计取并满足发包人要求</w:t>
      </w:r>
      <w:r>
        <w:rPr>
          <w:rFonts w:hint="default" w:ascii="Times New Roman" w:hAnsi="Times New Roman" w:cs="Times New Roman"/>
          <w:kern w:val="0"/>
          <w:sz w:val="24"/>
          <w:szCs w:val="24"/>
          <w:highlight w:val="none"/>
          <w:lang w:val="en-US" w:eastAsia="zh-CN"/>
        </w:rPr>
        <w:t>；将不再增加任何费用。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（2）检测单位应在工程开工前7个工作日内向发包人报送工程项目检测方案，审定的检测方案作为附件纳入本合同。检测单位应严格按照发包人审定的检测方案开展检测工作。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（3）检测单位须定期向发包人汇报月度检测内容及下一步工作安排，每周向发包人提交周检测总结（检测不合格台账），</w:t>
      </w:r>
      <w:r>
        <w:rPr>
          <w:rFonts w:hint="default" w:ascii="Times New Roman" w:hAnsi="Times New Roman" w:cs="Times New Roman"/>
          <w:kern w:val="0"/>
          <w:sz w:val="24"/>
          <w:szCs w:val="24"/>
          <w:highlight w:val="none"/>
          <w:lang w:val="en-US" w:eastAsia="zh-CN"/>
        </w:rPr>
        <w:t>对发现检测不合格项目应及时向</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汇报，</w:t>
      </w:r>
      <w:r>
        <w:rPr>
          <w:rFonts w:hint="eastAsia" w:ascii="Times New Roman" w:hAnsi="Times New Roman" w:cs="Times New Roman"/>
          <w:kern w:val="0"/>
          <w:sz w:val="24"/>
          <w:szCs w:val="24"/>
          <w:highlight w:val="none"/>
          <w:lang w:val="en-US" w:eastAsia="zh-CN"/>
        </w:rPr>
        <w:t>每月25日提交检测月报以及检测结果汇总。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（4）检测单位应严格按照合同进度要求提交合格的检测报告，所有检测不得影响分部分项 验收，必要时检测单位应提前做好预检测及协调工作，由检测单位原因造成的停工、返工、窝工，检测单位自行承担全部赔偿责任且免收相应部分检测费用，因检测单位失误提供错误检测结果，检测单位承担由此引发的一切后果。检测单位须按时参加有关工程质量的会议或检查，并根据检查结果对不超出原定范围的内容做必要调整或补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（5）检测单位</w:t>
      </w:r>
      <w:r>
        <w:rPr>
          <w:rFonts w:hint="default" w:ascii="Times New Roman" w:hAnsi="Times New Roman" w:cs="Times New Roman"/>
          <w:kern w:val="0"/>
          <w:sz w:val="24"/>
          <w:szCs w:val="24"/>
          <w:highlight w:val="none"/>
          <w:lang w:val="en-US" w:eastAsia="zh-CN"/>
        </w:rPr>
        <w:t>必须配合</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做好资料备案工作，检测人员须服从</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协调与安排，及时完成</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临时指派的其他检测任务，按</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lang w:val="en-US" w:eastAsia="zh-CN"/>
        </w:rPr>
        <w:t>要求参加工程调度会或验收等（所有检测费用包含在合同总价内）</w:t>
      </w:r>
      <w:r>
        <w:rPr>
          <w:rFonts w:hint="eastAsia" w:ascii="Times New Roman" w:hAnsi="Times New Roman" w:cs="Times New Roman"/>
          <w:kern w:val="0"/>
          <w:sz w:val="24"/>
          <w:szCs w:val="24"/>
          <w:highlight w:val="none"/>
          <w:lang w:val="en-US" w:eastAsia="zh-CN"/>
        </w:rPr>
        <w:t>；确有特殊情况须提前向发包人请假并经发包人同意，否则，每缺席一次须向发包人支付违约金1000元。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（6）检测单位未按合同约定提交检测文件资料，经发包人催告后10日内仍未提交的，发包人</w:t>
      </w:r>
      <w:r>
        <w:rPr>
          <w:rFonts w:hint="default" w:ascii="Times New Roman" w:hAnsi="Times New Roman" w:cs="Times New Roman"/>
          <w:kern w:val="0"/>
          <w:sz w:val="24"/>
          <w:szCs w:val="24"/>
          <w:highlight w:val="none"/>
          <w:lang w:val="en-US" w:eastAsia="zh-CN"/>
        </w:rPr>
        <w:t>按照1000元</w:t>
      </w:r>
      <w:r>
        <w:rPr>
          <w:rFonts w:hint="eastAsia" w:ascii="Times New Roman" w:hAnsi="Times New Roman" w:cs="Times New Roman"/>
          <w:kern w:val="0"/>
          <w:sz w:val="24"/>
          <w:szCs w:val="24"/>
          <w:highlight w:val="none"/>
          <w:lang w:val="en-US" w:eastAsia="zh-CN"/>
        </w:rPr>
        <w:t>/次</w:t>
      </w:r>
      <w:r>
        <w:rPr>
          <w:rFonts w:hint="default" w:ascii="Times New Roman" w:hAnsi="Times New Roman" w:cs="Times New Roman"/>
          <w:kern w:val="0"/>
          <w:sz w:val="24"/>
          <w:szCs w:val="24"/>
          <w:highlight w:val="none"/>
          <w:lang w:val="en-US" w:eastAsia="zh-CN"/>
        </w:rPr>
        <w:t>扣除违约金。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（7）检测单位应为其工作人员购买人身安全保险，检测单位人员在检测工作中的安全责任由乙 方自行负责，检测单位检测工作给发包人或第三方人员造成人身或财产损害的，检测单位应承担全部赔偿责任。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检测单位不得与施工单位串通作假，不得以任何形式要求施工单位购买指定材料，不得出现“吃、拿、卡、要”等情况，一经查实，发包人有权终止合同，不予退还检测单位履约保证金，并将检测单位清除出场，同时发包人将联合相关部门予以公开曝光。</w:t>
      </w:r>
    </w:p>
    <w:p>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现场所需检测仪器、设备等检测工具由</w:t>
      </w:r>
      <w:r>
        <w:rPr>
          <w:rFonts w:hint="eastAsia" w:ascii="Times New Roman" w:hAnsi="Times New Roman" w:cs="Times New Roman"/>
          <w:kern w:val="0"/>
          <w:sz w:val="24"/>
          <w:szCs w:val="24"/>
          <w:highlight w:val="none"/>
          <w:lang w:val="en-US" w:eastAsia="zh-CN"/>
        </w:rPr>
        <w:t>检测单位</w:t>
      </w:r>
      <w:r>
        <w:rPr>
          <w:rFonts w:hint="default" w:ascii="Times New Roman" w:hAnsi="Times New Roman" w:cs="Times New Roman"/>
          <w:kern w:val="0"/>
          <w:sz w:val="24"/>
          <w:szCs w:val="24"/>
          <w:highlight w:val="none"/>
          <w:lang w:val="en-US" w:eastAsia="zh-CN"/>
        </w:rPr>
        <w:t>自行提供，否则按违约处理。</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7" w:name="_Toc247514246"/>
      <w:bookmarkStart w:id="428" w:name="_Toc247527827"/>
      <w:bookmarkStart w:id="429" w:name="_Toc152042576"/>
      <w:bookmarkStart w:id="430" w:name="_Toc152045787"/>
      <w:bookmarkStart w:id="431" w:name="_Toc144974856"/>
      <w:bookmarkStart w:id="432" w:name="_Toc300835209"/>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433" w:name="_Toc300835210"/>
      <w:bookmarkStart w:id="434" w:name="_Toc247527828"/>
      <w:bookmarkStart w:id="435" w:name="_Toc247514247"/>
      <w:bookmarkStart w:id="436" w:name="_Toc144974857"/>
      <w:bookmarkStart w:id="437" w:name="_Toc152045788"/>
      <w:bookmarkStart w:id="438" w:name="_Toc152042577"/>
      <w:r>
        <w:rPr>
          <w:rFonts w:hint="default" w:ascii="Times New Roman" w:hAnsi="Times New Roman" w:cs="Times New Roman"/>
        </w:rPr>
        <w:t>一、投标函及投标函附录</w:t>
      </w:r>
      <w:bookmarkEnd w:id="433"/>
      <w:bookmarkEnd w:id="434"/>
      <w:bookmarkEnd w:id="435"/>
      <w:bookmarkEnd w:id="436"/>
      <w:bookmarkEnd w:id="437"/>
      <w:bookmarkEnd w:id="438"/>
    </w:p>
    <w:p>
      <w:pPr>
        <w:spacing w:line="440" w:lineRule="exact"/>
        <w:rPr>
          <w:rFonts w:hint="default" w:ascii="Times New Roman" w:hAnsi="Times New Roman" w:cs="Times New Roman" w:eastAsiaTheme="minorEastAsia"/>
          <w:sz w:val="20"/>
          <w:szCs w:val="20"/>
          <w:lang w:val="en-US" w:eastAsia="zh-CN"/>
        </w:rPr>
      </w:pPr>
      <w:bookmarkStart w:id="439" w:name="_Toc300835212"/>
      <w:bookmarkStart w:id="440" w:name="_Toc247527830"/>
      <w:bookmarkStart w:id="441" w:name="_Toc152045790"/>
      <w:bookmarkStart w:id="442" w:name="_Toc247514249"/>
      <w:bookmarkStart w:id="443" w:name="_Toc152042579"/>
      <w:bookmarkStart w:id="444" w:name="_Toc14497485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permStart w:id="116" w:edGrp="everyone"/>
      <w:r>
        <w:rPr>
          <w:rFonts w:hint="eastAsia" w:ascii="Times New Roman" w:hAnsi="Times New Roman" w:cs="Times New Roman"/>
          <w:szCs w:val="21"/>
          <w:lang w:val="en-US" w:eastAsia="zh-CN"/>
        </w:rPr>
        <w:t>按照收费标准报价费率：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（其中，</w:t>
      </w:r>
      <w:r>
        <w:rPr>
          <w:rFonts w:hint="eastAsia" w:ascii="Times New Roman" w:hAnsi="Times New Roman" w:cs="Times New Roman"/>
          <w:szCs w:val="21"/>
          <w:u w:val="none"/>
          <w:lang w:val="en-US" w:eastAsia="zh-CN"/>
        </w:rPr>
        <w:t>增值税税率为</w:t>
      </w:r>
      <w:r>
        <w:rPr>
          <w:rFonts w:hint="eastAsia" w:ascii="Times New Roman" w:hAnsi="Times New Roman" w:cs="Times New Roman"/>
          <w:szCs w:val="21"/>
          <w:u w:val="single"/>
          <w:lang w:val="en-US" w:eastAsia="zh-CN"/>
        </w:rPr>
        <w:t xml:space="preserve">6% </w:t>
      </w:r>
      <w:r>
        <w:rPr>
          <w:rFonts w:hint="eastAsia" w:ascii="Times New Roman" w:hAnsi="Times New Roman" w:cs="Times New Roman"/>
          <w:szCs w:val="21"/>
          <w:lang w:val="en-US" w:eastAsia="zh-CN"/>
        </w:rPr>
        <w:t xml:space="preserve">），收费标准选用先后顺序为： </w:t>
      </w:r>
      <w:r>
        <w:rPr>
          <w:rFonts w:hint="default" w:ascii="Times New Roman" w:hAnsi="Times New Roman" w:cs="Times New Roman"/>
          <w:szCs w:val="21"/>
          <w:lang w:val="en-US" w:eastAsia="zh-CN"/>
        </w:rPr>
        <w:t>①《</w:t>
      </w:r>
      <w:r>
        <w:rPr>
          <w:rFonts w:hint="eastAsia" w:ascii="Times New Roman" w:hAnsi="Times New Roman" w:cs="Times New Roman"/>
          <w:szCs w:val="21"/>
          <w:lang w:val="en-US" w:eastAsia="zh-CN"/>
        </w:rPr>
        <w:t>安</w:t>
      </w:r>
      <w:r>
        <w:rPr>
          <w:rFonts w:hint="default" w:ascii="Times New Roman" w:hAnsi="Times New Roman" w:cs="Times New Roman"/>
          <w:szCs w:val="21"/>
          <w:lang w:val="en-US" w:eastAsia="zh-CN"/>
        </w:rPr>
        <w:t xml:space="preserve">徽省建设工程质量检测收费行业指导价》建质安协（2019）16号 </w:t>
      </w:r>
      <w:r>
        <w:rPr>
          <w:rFonts w:hint="eastAsia" w:ascii="Times New Roman" w:hAnsi="Times New Roman" w:cs="Times New Roman"/>
          <w:szCs w:val="21"/>
          <w:lang w:val="en-US" w:eastAsia="zh-CN"/>
        </w:rPr>
        <w:t>，</w:t>
      </w:r>
      <w:r>
        <w:rPr>
          <w:rFonts w:hint="default" w:ascii="Times New Roman" w:hAnsi="Times New Roman" w:cs="Times New Roman"/>
          <w:szCs w:val="21"/>
          <w:lang w:val="en-US" w:eastAsia="zh-CN"/>
        </w:rPr>
        <w:t>②</w:t>
      </w:r>
      <w:r>
        <w:rPr>
          <w:rFonts w:hint="eastAsia" w:ascii="Times New Roman" w:hAnsi="Times New Roman" w:cs="Times New Roman"/>
          <w:szCs w:val="21"/>
          <w:lang w:val="en-US" w:eastAsia="zh-CN"/>
        </w:rPr>
        <w:t>上述文件内没有的检测项目，以委托人询价结果乘以中标费率为准；</w:t>
      </w:r>
      <w:permEnd w:id="116"/>
      <w:r>
        <w:rPr>
          <w:rFonts w:hint="eastAsia" w:ascii="Times New Roman" w:hAnsi="Times New Roman" w:cs="Times New Roman"/>
          <w:szCs w:val="21"/>
          <w:lang w:val="en-US" w:eastAsia="zh-CN"/>
        </w:rPr>
        <w:t>服务期限：</w:t>
      </w:r>
      <w:permStart w:id="117" w:edGrp="everyone"/>
      <w:r>
        <w:rPr>
          <w:rFonts w:hint="default" w:ascii="Times New Roman" w:hAnsi="Times New Roman" w:cs="Times New Roman"/>
          <w:szCs w:val="21"/>
          <w:lang w:val="en-US" w:eastAsia="zh-CN"/>
        </w:rPr>
        <w:t xml:space="preserve"> </w:t>
      </w:r>
      <w:r>
        <w:rPr>
          <w:rFonts w:hint="eastAsia" w:ascii="Times New Roman" w:hAnsi="Times New Roman" w:cs="Times New Roman"/>
          <w:szCs w:val="21"/>
          <w:lang w:val="en-US" w:eastAsia="zh-CN"/>
        </w:rPr>
        <w:t>自合同签订之日起完成含施工期和缺陷责任期，具体以实际完成项目检测及交竣工验收等工作；分为四条道路分别进行质量检测，具体检测时间以招标人根据现场实际情况要求投标人进场检测</w:t>
      </w:r>
      <w:permEnd w:id="117"/>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pPr>
              <w:spacing w:line="440" w:lineRule="exact"/>
              <w:jc w:val="left"/>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Cs w:val="21"/>
                <w:lang w:val="en-US" w:eastAsia="zh-CN"/>
              </w:rPr>
              <w:t>自合同签订之日起完成含施工期和缺陷责任期，具体以实际完成项目检测及交竣工验收等工作；分为四条道路分别进行质量检测，具体检测时间以招标人根据现场实际情况要求投标人进场检测。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质量标准</w:t>
            </w:r>
          </w:p>
        </w:tc>
        <w:tc>
          <w:tcPr>
            <w:tcW w:w="1984" w:type="dxa"/>
            <w:vAlign w:val="center"/>
          </w:tcPr>
          <w:p>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5" w:name="_Toc247514283"/>
      <w:bookmarkStart w:id="446" w:name="_Toc152042580"/>
      <w:bookmarkStart w:id="447" w:name="_Toc247527831"/>
      <w:bookmarkStart w:id="448" w:name="_Toc300835213"/>
      <w:bookmarkStart w:id="449" w:name="_Toc144974860"/>
      <w:bookmarkStart w:id="450" w:name="_Toc15204579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1" w:name="_Toc247527832"/>
      <w:bookmarkStart w:id="452" w:name="_Toc144974861"/>
      <w:bookmarkStart w:id="453" w:name="_Toc152042581"/>
      <w:bookmarkStart w:id="454" w:name="_Toc300835214"/>
      <w:bookmarkStart w:id="455" w:name="_Toc247514284"/>
      <w:bookmarkStart w:id="456" w:name="_Toc152045792"/>
      <w:r>
        <w:rPr>
          <w:rFonts w:hint="default" w:ascii="Times New Roman" w:hAnsi="Times New Roman" w:cs="Times New Roman"/>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 委托代理人2023年6月起任意3个月及以上养老保险证明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57" w:name="_Toc152042583"/>
      <w:bookmarkStart w:id="458" w:name="_Toc152045794"/>
      <w:bookmarkStart w:id="459" w:name="_Toc247514286"/>
      <w:bookmarkStart w:id="460" w:name="_Toc300835216"/>
      <w:bookmarkStart w:id="461" w:name="_Toc247527834"/>
      <w:bookmarkStart w:id="462"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63"/>
    <w:p>
      <w:pPr>
        <w:rPr>
          <w:rFonts w:hint="default" w:ascii="Times New Roman" w:hAnsi="Times New Roman" w:cs="Times New Roman"/>
        </w:rPr>
      </w:pPr>
      <w:bookmarkStart w:id="464" w:name="_Toc152042584"/>
      <w:bookmarkStart w:id="465" w:name="_Toc152045795"/>
      <w:bookmarkStart w:id="466" w:name="_Toc247514287"/>
      <w:bookmarkStart w:id="467" w:name="_Toc144974863"/>
      <w:bookmarkStart w:id="468" w:name="_Toc247527835"/>
      <w:bookmarkStart w:id="469" w:name="_Toc300835218"/>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70" w:name="_Toc300835221"/>
            <w:bookmarkStart w:id="471" w:name="_Toc247514288"/>
            <w:bookmarkStart w:id="472" w:name="_Toc152045796"/>
            <w:bookmarkStart w:id="473" w:name="_Toc144974864"/>
            <w:bookmarkStart w:id="474" w:name="_Toc152042585"/>
            <w:bookmarkStart w:id="475" w:name="_Toc247527836"/>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pPr>
        <w:pStyle w:val="3"/>
        <w:jc w:val="center"/>
        <w:rPr>
          <w:rFonts w:hint="eastAsia"/>
          <w:highlight w:val="none"/>
        </w:rPr>
      </w:pPr>
      <w:bookmarkStart w:id="476" w:name="_Toc246997112"/>
      <w:bookmarkStart w:id="477" w:name="_Toc247085887"/>
      <w:bookmarkStart w:id="478" w:name="_Toc179632823"/>
      <w:bookmarkStart w:id="479" w:name="_Toc296602614"/>
      <w:bookmarkStart w:id="480" w:name="_Toc152042597"/>
      <w:bookmarkStart w:id="481" w:name="_Toc144974871"/>
      <w:bookmarkStart w:id="482" w:name="_Toc246996369"/>
      <w:bookmarkStart w:id="483" w:name="_Toc144974876"/>
      <w:bookmarkStart w:id="484" w:name="_Toc247527848"/>
      <w:bookmarkStart w:id="485" w:name="_Toc247514300"/>
      <w:bookmarkStart w:id="486" w:name="_Toc152045808"/>
      <w:bookmarkStart w:id="487" w:name="_Toc152042592"/>
      <w:bookmarkStart w:id="488" w:name="_Toc152045803"/>
      <w:bookmarkStart w:id="489" w:name="_Toc300835224"/>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检测方案应包括（但不限于）下列内容：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90" w:name="_Toc271821942"/>
      <w:bookmarkStart w:id="491"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pPr>
        <w:ind w:firstLine="420" w:firstLineChars="200"/>
        <w:rPr>
          <w:rFonts w:hint="eastAsia" w:ascii="Times New Roman" w:hAnsi="Times New Roman" w:eastAsiaTheme="minorEastAsia"/>
          <w:lang w:eastAsia="zh-CN"/>
        </w:rPr>
      </w:pPr>
      <w:permStart w:id="118"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18"/>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401BEB3-916B-4066-A142-FB84DBA8A6CE}"/>
  </w:font>
  <w:font w:name="Arial">
    <w:panose1 w:val="020B0604020202020204"/>
    <w:charset w:val="01"/>
    <w:family w:val="swiss"/>
    <w:pitch w:val="default"/>
    <w:sig w:usb0="E0002EFF" w:usb1="C000785B" w:usb2="00000009" w:usb3="00000000" w:csb0="400001FF" w:csb1="FFFF0000"/>
    <w:embedRegular r:id="rId2" w:fontKey="{12F8C451-6FF5-4AA7-8362-211B55F10B20}"/>
  </w:font>
  <w:font w:name="黑体">
    <w:panose1 w:val="02010609060101010101"/>
    <w:charset w:val="86"/>
    <w:family w:val="auto"/>
    <w:pitch w:val="default"/>
    <w:sig w:usb0="800002BF" w:usb1="38CF7CFA" w:usb2="00000016" w:usb3="00000000" w:csb0="00040001" w:csb1="00000000"/>
    <w:embedRegular r:id="rId3" w:fontKey="{97279680-ED8D-4DD5-939E-BE1C88B1385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27A2E41E-C96B-4901-A201-0EAD43313F9A}"/>
  </w:font>
  <w:font w:name="方正小标宋简体">
    <w:panose1 w:val="03000509000000000000"/>
    <w:charset w:val="86"/>
    <w:family w:val="auto"/>
    <w:pitch w:val="default"/>
    <w:sig w:usb0="00000001" w:usb1="080E0000" w:usb2="00000000" w:usb3="00000000" w:csb0="00040000" w:csb1="00000000"/>
    <w:embedRegular r:id="rId5" w:fontKey="{9728A83B-E0C6-4630-BB6B-3CB312A381E5}"/>
  </w:font>
  <w:font w:name="楷体">
    <w:panose1 w:val="02010609060101010101"/>
    <w:charset w:val="86"/>
    <w:family w:val="auto"/>
    <w:pitch w:val="default"/>
    <w:sig w:usb0="800002BF" w:usb1="38CF7CFA" w:usb2="00000016" w:usb3="00000000" w:csb0="00040001" w:csb1="00000000"/>
    <w:embedRegular r:id="rId6" w:fontKey="{1A249E3F-181F-4AAE-A44B-4F95A09FAF6C}"/>
  </w:font>
  <w:font w:name="Wingdings 2">
    <w:panose1 w:val="05020102010507070707"/>
    <w:charset w:val="00"/>
    <w:family w:val="auto"/>
    <w:pitch w:val="default"/>
    <w:sig w:usb0="00000000" w:usb1="00000000" w:usb2="00000000" w:usb3="00000000" w:csb0="80000000" w:csb1="00000000"/>
    <w:embedRegular r:id="rId7" w:fontKey="{E77366A7-1B97-4732-832E-2A02B4BFE08B}"/>
  </w:font>
  <w:font w:name="楷体_GB2312">
    <w:panose1 w:val="02010609030101010101"/>
    <w:charset w:val="86"/>
    <w:family w:val="modern"/>
    <w:pitch w:val="default"/>
    <w:sig w:usb0="00000001" w:usb1="080E0000" w:usb2="00000000" w:usb3="00000000" w:csb0="00040000" w:csb1="00000000"/>
    <w:embedRegular r:id="rId8" w:fontKey="{BEC83907-3916-4894-B8C7-9342FC9B00DF}"/>
  </w:font>
  <w:font w:name="仿宋">
    <w:panose1 w:val="02010609060101010101"/>
    <w:charset w:val="86"/>
    <w:family w:val="auto"/>
    <w:pitch w:val="default"/>
    <w:sig w:usb0="800002BF" w:usb1="38CF7CFA" w:usb2="00000016" w:usb3="00000000" w:csb0="00040001" w:csb1="00000000"/>
    <w:embedRegular r:id="rId9" w:fontKey="{D01AA2A7-66E3-46E3-A1FB-18B19B2F71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81563"/>
    <w:multiLevelType w:val="singleLevel"/>
    <w:tmpl w:val="1DA81563"/>
    <w:lvl w:ilvl="0" w:tentative="0">
      <w:start w:val="9"/>
      <w:numFmt w:val="decimal"/>
      <w:suff w:val="nothing"/>
      <w:lvlText w:val="（%1）"/>
      <w:lvlJc w:val="left"/>
    </w:lvl>
  </w:abstractNum>
  <w:abstractNum w:abstractNumId="1">
    <w:nsid w:val="6CD8326F"/>
    <w:multiLevelType w:val="singleLevel"/>
    <w:tmpl w:val="6CD8326F"/>
    <w:lvl w:ilvl="0" w:tentative="0">
      <w:start w:val="4"/>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E6004"/>
    <w:rsid w:val="0143625C"/>
    <w:rsid w:val="0145105E"/>
    <w:rsid w:val="01536D2A"/>
    <w:rsid w:val="01833C12"/>
    <w:rsid w:val="0183453D"/>
    <w:rsid w:val="019846E3"/>
    <w:rsid w:val="01C40DDD"/>
    <w:rsid w:val="01CB0CDF"/>
    <w:rsid w:val="01CD2334"/>
    <w:rsid w:val="01E140D3"/>
    <w:rsid w:val="01EE4D0C"/>
    <w:rsid w:val="01F16263"/>
    <w:rsid w:val="02016132"/>
    <w:rsid w:val="0212370C"/>
    <w:rsid w:val="021D348F"/>
    <w:rsid w:val="02214A27"/>
    <w:rsid w:val="026E5FAB"/>
    <w:rsid w:val="02983D41"/>
    <w:rsid w:val="029F2BC9"/>
    <w:rsid w:val="02A31129"/>
    <w:rsid w:val="02A46690"/>
    <w:rsid w:val="02AC508C"/>
    <w:rsid w:val="02BE075F"/>
    <w:rsid w:val="02C92423"/>
    <w:rsid w:val="02F4317E"/>
    <w:rsid w:val="0324584F"/>
    <w:rsid w:val="032652C7"/>
    <w:rsid w:val="033964DC"/>
    <w:rsid w:val="034877EC"/>
    <w:rsid w:val="035021B2"/>
    <w:rsid w:val="03696450"/>
    <w:rsid w:val="038E65F9"/>
    <w:rsid w:val="03C10800"/>
    <w:rsid w:val="03C96DCC"/>
    <w:rsid w:val="03E75CF1"/>
    <w:rsid w:val="03FB71CD"/>
    <w:rsid w:val="04127BBC"/>
    <w:rsid w:val="041515CF"/>
    <w:rsid w:val="04210376"/>
    <w:rsid w:val="04212D24"/>
    <w:rsid w:val="042C575E"/>
    <w:rsid w:val="042E69E2"/>
    <w:rsid w:val="04382327"/>
    <w:rsid w:val="043A5387"/>
    <w:rsid w:val="043A6EF6"/>
    <w:rsid w:val="043E0396"/>
    <w:rsid w:val="043F5557"/>
    <w:rsid w:val="044363A4"/>
    <w:rsid w:val="04800661"/>
    <w:rsid w:val="04885B47"/>
    <w:rsid w:val="04A52387"/>
    <w:rsid w:val="04B54547"/>
    <w:rsid w:val="04CD15E8"/>
    <w:rsid w:val="04CF4810"/>
    <w:rsid w:val="04D63FDF"/>
    <w:rsid w:val="04EB08D2"/>
    <w:rsid w:val="04EC7DA2"/>
    <w:rsid w:val="050252F6"/>
    <w:rsid w:val="05107E95"/>
    <w:rsid w:val="055625ED"/>
    <w:rsid w:val="0572490A"/>
    <w:rsid w:val="057E3D65"/>
    <w:rsid w:val="058253F2"/>
    <w:rsid w:val="05872EB9"/>
    <w:rsid w:val="05933026"/>
    <w:rsid w:val="05AA2098"/>
    <w:rsid w:val="05BA17C0"/>
    <w:rsid w:val="05D9116E"/>
    <w:rsid w:val="06024233"/>
    <w:rsid w:val="061F0438"/>
    <w:rsid w:val="06292F58"/>
    <w:rsid w:val="063F4D83"/>
    <w:rsid w:val="064B59D4"/>
    <w:rsid w:val="06501BB5"/>
    <w:rsid w:val="065176F5"/>
    <w:rsid w:val="06624967"/>
    <w:rsid w:val="06626753"/>
    <w:rsid w:val="066761DB"/>
    <w:rsid w:val="06714440"/>
    <w:rsid w:val="067240CC"/>
    <w:rsid w:val="067F3525"/>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A0042"/>
    <w:rsid w:val="07666E00"/>
    <w:rsid w:val="07723470"/>
    <w:rsid w:val="077965A7"/>
    <w:rsid w:val="07832BA1"/>
    <w:rsid w:val="07972327"/>
    <w:rsid w:val="079C1EB4"/>
    <w:rsid w:val="07A85930"/>
    <w:rsid w:val="07D2095B"/>
    <w:rsid w:val="07EE56D8"/>
    <w:rsid w:val="083726B7"/>
    <w:rsid w:val="08554A0D"/>
    <w:rsid w:val="08563EE1"/>
    <w:rsid w:val="086D3DA1"/>
    <w:rsid w:val="08774BE1"/>
    <w:rsid w:val="088F5820"/>
    <w:rsid w:val="08903F11"/>
    <w:rsid w:val="08932D8F"/>
    <w:rsid w:val="08A91022"/>
    <w:rsid w:val="08D35DAA"/>
    <w:rsid w:val="08ED571D"/>
    <w:rsid w:val="08F53A28"/>
    <w:rsid w:val="0922447E"/>
    <w:rsid w:val="0926237D"/>
    <w:rsid w:val="092D0C4C"/>
    <w:rsid w:val="096213E6"/>
    <w:rsid w:val="09641BD1"/>
    <w:rsid w:val="0967298A"/>
    <w:rsid w:val="098F4C8F"/>
    <w:rsid w:val="099948FD"/>
    <w:rsid w:val="09A71C3D"/>
    <w:rsid w:val="09AF2C22"/>
    <w:rsid w:val="09B32D8C"/>
    <w:rsid w:val="09C37FE6"/>
    <w:rsid w:val="09C82713"/>
    <w:rsid w:val="09C86F91"/>
    <w:rsid w:val="09D236A1"/>
    <w:rsid w:val="09DB25D9"/>
    <w:rsid w:val="09DF226A"/>
    <w:rsid w:val="09EC69D2"/>
    <w:rsid w:val="09FD4CB7"/>
    <w:rsid w:val="0A074254"/>
    <w:rsid w:val="0A3B332D"/>
    <w:rsid w:val="0A466107"/>
    <w:rsid w:val="0A500304"/>
    <w:rsid w:val="0A5234C1"/>
    <w:rsid w:val="0A704DEE"/>
    <w:rsid w:val="0A873492"/>
    <w:rsid w:val="0A8B5261"/>
    <w:rsid w:val="0A8E5075"/>
    <w:rsid w:val="0A9F23E7"/>
    <w:rsid w:val="0AA913FB"/>
    <w:rsid w:val="0AAE6B76"/>
    <w:rsid w:val="0AB37F43"/>
    <w:rsid w:val="0AB930A2"/>
    <w:rsid w:val="0ADD0DF0"/>
    <w:rsid w:val="0ADF0A36"/>
    <w:rsid w:val="0AEB40E8"/>
    <w:rsid w:val="0B0E131B"/>
    <w:rsid w:val="0B291CB1"/>
    <w:rsid w:val="0B416906"/>
    <w:rsid w:val="0B5D1C2A"/>
    <w:rsid w:val="0B685C3C"/>
    <w:rsid w:val="0B6E3B68"/>
    <w:rsid w:val="0B7202E7"/>
    <w:rsid w:val="0B971E41"/>
    <w:rsid w:val="0B991D46"/>
    <w:rsid w:val="0B9F686D"/>
    <w:rsid w:val="0BDE31B0"/>
    <w:rsid w:val="0BE502CE"/>
    <w:rsid w:val="0BFB189F"/>
    <w:rsid w:val="0C110CA2"/>
    <w:rsid w:val="0C295263"/>
    <w:rsid w:val="0C2C2DB9"/>
    <w:rsid w:val="0C773477"/>
    <w:rsid w:val="0C963462"/>
    <w:rsid w:val="0C9F113B"/>
    <w:rsid w:val="0CAD246E"/>
    <w:rsid w:val="0CC46BE1"/>
    <w:rsid w:val="0CD3448B"/>
    <w:rsid w:val="0CF072F3"/>
    <w:rsid w:val="0CF4009D"/>
    <w:rsid w:val="0D197B0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527771"/>
    <w:rsid w:val="0E5E1C72"/>
    <w:rsid w:val="0E626142"/>
    <w:rsid w:val="0E6D3EE4"/>
    <w:rsid w:val="0E8168AC"/>
    <w:rsid w:val="0E8C1F5C"/>
    <w:rsid w:val="0E9601D9"/>
    <w:rsid w:val="0ED168E7"/>
    <w:rsid w:val="0EDF4D5E"/>
    <w:rsid w:val="0EF860F0"/>
    <w:rsid w:val="0F024085"/>
    <w:rsid w:val="0F1438EF"/>
    <w:rsid w:val="0F225395"/>
    <w:rsid w:val="0F3A448D"/>
    <w:rsid w:val="0F463825"/>
    <w:rsid w:val="0F4B0F6A"/>
    <w:rsid w:val="0F575798"/>
    <w:rsid w:val="0F5F5CB1"/>
    <w:rsid w:val="0F6D192D"/>
    <w:rsid w:val="0F6E4AA0"/>
    <w:rsid w:val="0F886069"/>
    <w:rsid w:val="0FA819A2"/>
    <w:rsid w:val="0FA86DE3"/>
    <w:rsid w:val="0FCA08C0"/>
    <w:rsid w:val="0FCA14B6"/>
    <w:rsid w:val="0FE42DE8"/>
    <w:rsid w:val="0FFA6EBC"/>
    <w:rsid w:val="101038A7"/>
    <w:rsid w:val="101E2D38"/>
    <w:rsid w:val="102313C5"/>
    <w:rsid w:val="103849D0"/>
    <w:rsid w:val="10446D2F"/>
    <w:rsid w:val="104957CA"/>
    <w:rsid w:val="104D6EF3"/>
    <w:rsid w:val="105C0433"/>
    <w:rsid w:val="1069417C"/>
    <w:rsid w:val="106C1E4B"/>
    <w:rsid w:val="108A23D3"/>
    <w:rsid w:val="108C51BC"/>
    <w:rsid w:val="1095135B"/>
    <w:rsid w:val="1097590F"/>
    <w:rsid w:val="10B97633"/>
    <w:rsid w:val="10D35E97"/>
    <w:rsid w:val="10EC3BA8"/>
    <w:rsid w:val="10F0334D"/>
    <w:rsid w:val="11114551"/>
    <w:rsid w:val="111B5623"/>
    <w:rsid w:val="112269D1"/>
    <w:rsid w:val="11356135"/>
    <w:rsid w:val="11800917"/>
    <w:rsid w:val="118955AD"/>
    <w:rsid w:val="11970BCB"/>
    <w:rsid w:val="1197226B"/>
    <w:rsid w:val="11AA0839"/>
    <w:rsid w:val="11C42470"/>
    <w:rsid w:val="11C71895"/>
    <w:rsid w:val="11CD444A"/>
    <w:rsid w:val="11E2334D"/>
    <w:rsid w:val="11F058CE"/>
    <w:rsid w:val="11FC3F3B"/>
    <w:rsid w:val="12056664"/>
    <w:rsid w:val="12130FC5"/>
    <w:rsid w:val="124D3BAD"/>
    <w:rsid w:val="125A52C4"/>
    <w:rsid w:val="125E74E2"/>
    <w:rsid w:val="12655D96"/>
    <w:rsid w:val="128E3C38"/>
    <w:rsid w:val="12BF2922"/>
    <w:rsid w:val="12C942C8"/>
    <w:rsid w:val="12DC5F5E"/>
    <w:rsid w:val="12DC7F8C"/>
    <w:rsid w:val="12DF6DC2"/>
    <w:rsid w:val="12E82A0B"/>
    <w:rsid w:val="131873D2"/>
    <w:rsid w:val="13274F9C"/>
    <w:rsid w:val="13417410"/>
    <w:rsid w:val="134A448A"/>
    <w:rsid w:val="134F7EA7"/>
    <w:rsid w:val="135107A8"/>
    <w:rsid w:val="136066CF"/>
    <w:rsid w:val="13657E31"/>
    <w:rsid w:val="136C3340"/>
    <w:rsid w:val="137361BF"/>
    <w:rsid w:val="1387094F"/>
    <w:rsid w:val="139C08EB"/>
    <w:rsid w:val="13D35238"/>
    <w:rsid w:val="13D81B1F"/>
    <w:rsid w:val="140432BB"/>
    <w:rsid w:val="14061B66"/>
    <w:rsid w:val="142B5FE2"/>
    <w:rsid w:val="14542872"/>
    <w:rsid w:val="14643D5A"/>
    <w:rsid w:val="146975C2"/>
    <w:rsid w:val="147E2423"/>
    <w:rsid w:val="1487273A"/>
    <w:rsid w:val="148C0203"/>
    <w:rsid w:val="148C28CB"/>
    <w:rsid w:val="14943AA4"/>
    <w:rsid w:val="14944440"/>
    <w:rsid w:val="14A059A0"/>
    <w:rsid w:val="14A332A4"/>
    <w:rsid w:val="14B97B05"/>
    <w:rsid w:val="14CD31B9"/>
    <w:rsid w:val="14D7277E"/>
    <w:rsid w:val="14DA6BBE"/>
    <w:rsid w:val="14E67563"/>
    <w:rsid w:val="14F926F4"/>
    <w:rsid w:val="15021B62"/>
    <w:rsid w:val="150A21BA"/>
    <w:rsid w:val="151779D1"/>
    <w:rsid w:val="1522437E"/>
    <w:rsid w:val="15283931"/>
    <w:rsid w:val="15382F40"/>
    <w:rsid w:val="157A67C8"/>
    <w:rsid w:val="158374C1"/>
    <w:rsid w:val="15A62ECC"/>
    <w:rsid w:val="15AF67AC"/>
    <w:rsid w:val="15B14179"/>
    <w:rsid w:val="15C516BD"/>
    <w:rsid w:val="15CE0F08"/>
    <w:rsid w:val="15E66F0B"/>
    <w:rsid w:val="161517B0"/>
    <w:rsid w:val="166266B1"/>
    <w:rsid w:val="169528F0"/>
    <w:rsid w:val="16B32E90"/>
    <w:rsid w:val="16BA4105"/>
    <w:rsid w:val="16C724D4"/>
    <w:rsid w:val="16D411E7"/>
    <w:rsid w:val="16ED0036"/>
    <w:rsid w:val="170756D4"/>
    <w:rsid w:val="170F4587"/>
    <w:rsid w:val="17201135"/>
    <w:rsid w:val="17242980"/>
    <w:rsid w:val="17412EB8"/>
    <w:rsid w:val="174918B3"/>
    <w:rsid w:val="174C1201"/>
    <w:rsid w:val="174E29A3"/>
    <w:rsid w:val="176115DC"/>
    <w:rsid w:val="176D7525"/>
    <w:rsid w:val="17824660"/>
    <w:rsid w:val="178F2FF8"/>
    <w:rsid w:val="179121FE"/>
    <w:rsid w:val="17915931"/>
    <w:rsid w:val="17C41ABF"/>
    <w:rsid w:val="18067406"/>
    <w:rsid w:val="18175D56"/>
    <w:rsid w:val="18276B10"/>
    <w:rsid w:val="188E09E6"/>
    <w:rsid w:val="18930C59"/>
    <w:rsid w:val="189B5F22"/>
    <w:rsid w:val="18A70256"/>
    <w:rsid w:val="18A944F8"/>
    <w:rsid w:val="18B73074"/>
    <w:rsid w:val="18DA76F1"/>
    <w:rsid w:val="19034C2D"/>
    <w:rsid w:val="19081158"/>
    <w:rsid w:val="1916127C"/>
    <w:rsid w:val="193D465D"/>
    <w:rsid w:val="193D4E12"/>
    <w:rsid w:val="1968609A"/>
    <w:rsid w:val="196C6238"/>
    <w:rsid w:val="198A59D6"/>
    <w:rsid w:val="19A73D74"/>
    <w:rsid w:val="19AA5416"/>
    <w:rsid w:val="19CE7FF6"/>
    <w:rsid w:val="19D70C6D"/>
    <w:rsid w:val="19DB09A6"/>
    <w:rsid w:val="19E2271F"/>
    <w:rsid w:val="1A075570"/>
    <w:rsid w:val="1A082EDA"/>
    <w:rsid w:val="1A1C623A"/>
    <w:rsid w:val="1A2224C8"/>
    <w:rsid w:val="1A270D5F"/>
    <w:rsid w:val="1A4D4CED"/>
    <w:rsid w:val="1A797469"/>
    <w:rsid w:val="1A8850B8"/>
    <w:rsid w:val="1A9B5FFB"/>
    <w:rsid w:val="1A9E764E"/>
    <w:rsid w:val="1AA066C8"/>
    <w:rsid w:val="1AA50C28"/>
    <w:rsid w:val="1ADB0B95"/>
    <w:rsid w:val="1AE87493"/>
    <w:rsid w:val="1AF80851"/>
    <w:rsid w:val="1B0361BC"/>
    <w:rsid w:val="1B0F0EC3"/>
    <w:rsid w:val="1B116412"/>
    <w:rsid w:val="1B262D26"/>
    <w:rsid w:val="1B2670F4"/>
    <w:rsid w:val="1B2D1E19"/>
    <w:rsid w:val="1B2D7FD6"/>
    <w:rsid w:val="1B3A5220"/>
    <w:rsid w:val="1B3B258E"/>
    <w:rsid w:val="1B4D5548"/>
    <w:rsid w:val="1B652C95"/>
    <w:rsid w:val="1B70155F"/>
    <w:rsid w:val="1B723039"/>
    <w:rsid w:val="1B7700FA"/>
    <w:rsid w:val="1B894EBC"/>
    <w:rsid w:val="1B8C1172"/>
    <w:rsid w:val="1B9269B7"/>
    <w:rsid w:val="1BB12BB2"/>
    <w:rsid w:val="1BC21D75"/>
    <w:rsid w:val="1BCE49E9"/>
    <w:rsid w:val="1BD12722"/>
    <w:rsid w:val="1BD143CB"/>
    <w:rsid w:val="1BD15865"/>
    <w:rsid w:val="1BD468A2"/>
    <w:rsid w:val="1BE93F50"/>
    <w:rsid w:val="1BFE7E24"/>
    <w:rsid w:val="1C100B6A"/>
    <w:rsid w:val="1C1059AD"/>
    <w:rsid w:val="1C2075D6"/>
    <w:rsid w:val="1C2B6CB4"/>
    <w:rsid w:val="1C3774BA"/>
    <w:rsid w:val="1C4E114E"/>
    <w:rsid w:val="1C5D5F8B"/>
    <w:rsid w:val="1C6E241C"/>
    <w:rsid w:val="1CB07DF9"/>
    <w:rsid w:val="1CC3681B"/>
    <w:rsid w:val="1CC7132A"/>
    <w:rsid w:val="1CC96E50"/>
    <w:rsid w:val="1CD81789"/>
    <w:rsid w:val="1CF251D3"/>
    <w:rsid w:val="1CFF3217"/>
    <w:rsid w:val="1D04257E"/>
    <w:rsid w:val="1D0C3E62"/>
    <w:rsid w:val="1D1D0D81"/>
    <w:rsid w:val="1D4D205F"/>
    <w:rsid w:val="1D5672F3"/>
    <w:rsid w:val="1D5835F0"/>
    <w:rsid w:val="1D594678"/>
    <w:rsid w:val="1D8C5045"/>
    <w:rsid w:val="1D9244F8"/>
    <w:rsid w:val="1D931CEA"/>
    <w:rsid w:val="1DC177D9"/>
    <w:rsid w:val="1E1A236E"/>
    <w:rsid w:val="1E1F6FCD"/>
    <w:rsid w:val="1E225BB3"/>
    <w:rsid w:val="1E2A6113"/>
    <w:rsid w:val="1E2D212B"/>
    <w:rsid w:val="1E2E6E13"/>
    <w:rsid w:val="1E32182A"/>
    <w:rsid w:val="1E5A61EE"/>
    <w:rsid w:val="1E713E2F"/>
    <w:rsid w:val="1E980FE4"/>
    <w:rsid w:val="1EA573D8"/>
    <w:rsid w:val="1EA77665"/>
    <w:rsid w:val="1EB0513B"/>
    <w:rsid w:val="1EB72F76"/>
    <w:rsid w:val="1EC10726"/>
    <w:rsid w:val="1ED16490"/>
    <w:rsid w:val="1EE36B2C"/>
    <w:rsid w:val="1EF342CB"/>
    <w:rsid w:val="1F020A44"/>
    <w:rsid w:val="1F041BC7"/>
    <w:rsid w:val="1F127B09"/>
    <w:rsid w:val="1F234F3D"/>
    <w:rsid w:val="1F2354C8"/>
    <w:rsid w:val="1F36160E"/>
    <w:rsid w:val="1F3F33F9"/>
    <w:rsid w:val="1F5D00BF"/>
    <w:rsid w:val="1F5F584A"/>
    <w:rsid w:val="1F640255"/>
    <w:rsid w:val="1F671677"/>
    <w:rsid w:val="1F722047"/>
    <w:rsid w:val="1F904945"/>
    <w:rsid w:val="1FAA6A2E"/>
    <w:rsid w:val="1FB262C1"/>
    <w:rsid w:val="1FB72CFE"/>
    <w:rsid w:val="1FBD3DE6"/>
    <w:rsid w:val="1FC11059"/>
    <w:rsid w:val="1FDC7161"/>
    <w:rsid w:val="1FE570E2"/>
    <w:rsid w:val="1FE7673E"/>
    <w:rsid w:val="1FEF6BCD"/>
    <w:rsid w:val="20016901"/>
    <w:rsid w:val="200E38F2"/>
    <w:rsid w:val="201E585F"/>
    <w:rsid w:val="20401B1F"/>
    <w:rsid w:val="2049266D"/>
    <w:rsid w:val="20534B67"/>
    <w:rsid w:val="20557DC5"/>
    <w:rsid w:val="205A5C16"/>
    <w:rsid w:val="205B7D6A"/>
    <w:rsid w:val="207C33EE"/>
    <w:rsid w:val="2081342E"/>
    <w:rsid w:val="209740BF"/>
    <w:rsid w:val="2099242E"/>
    <w:rsid w:val="209F77BC"/>
    <w:rsid w:val="20B0411F"/>
    <w:rsid w:val="20D658C9"/>
    <w:rsid w:val="20D95B5B"/>
    <w:rsid w:val="20DC2416"/>
    <w:rsid w:val="20F22231"/>
    <w:rsid w:val="21015C26"/>
    <w:rsid w:val="21121083"/>
    <w:rsid w:val="211518DD"/>
    <w:rsid w:val="212B2F31"/>
    <w:rsid w:val="21313216"/>
    <w:rsid w:val="21327DB2"/>
    <w:rsid w:val="213D6756"/>
    <w:rsid w:val="213D7BD8"/>
    <w:rsid w:val="214C4EC5"/>
    <w:rsid w:val="2153567F"/>
    <w:rsid w:val="21592826"/>
    <w:rsid w:val="217422B6"/>
    <w:rsid w:val="2188758A"/>
    <w:rsid w:val="21A61686"/>
    <w:rsid w:val="21C13A32"/>
    <w:rsid w:val="21F169D8"/>
    <w:rsid w:val="21F94D1F"/>
    <w:rsid w:val="220D5A31"/>
    <w:rsid w:val="22270787"/>
    <w:rsid w:val="223316E2"/>
    <w:rsid w:val="224D73DD"/>
    <w:rsid w:val="22592601"/>
    <w:rsid w:val="22603DB2"/>
    <w:rsid w:val="22623FCE"/>
    <w:rsid w:val="226D7B83"/>
    <w:rsid w:val="2293123C"/>
    <w:rsid w:val="22A570EC"/>
    <w:rsid w:val="22DD405B"/>
    <w:rsid w:val="232E56FD"/>
    <w:rsid w:val="233F5F96"/>
    <w:rsid w:val="235F4D23"/>
    <w:rsid w:val="23600585"/>
    <w:rsid w:val="236D4028"/>
    <w:rsid w:val="237C72B7"/>
    <w:rsid w:val="238A4DFC"/>
    <w:rsid w:val="23FD7017"/>
    <w:rsid w:val="24211507"/>
    <w:rsid w:val="24226CC5"/>
    <w:rsid w:val="24312A4A"/>
    <w:rsid w:val="244A5E9A"/>
    <w:rsid w:val="244A7ED7"/>
    <w:rsid w:val="244C4BB8"/>
    <w:rsid w:val="24691193"/>
    <w:rsid w:val="246C3A46"/>
    <w:rsid w:val="247152E7"/>
    <w:rsid w:val="24C32648"/>
    <w:rsid w:val="24FF7718"/>
    <w:rsid w:val="251A7612"/>
    <w:rsid w:val="25237A22"/>
    <w:rsid w:val="252E0774"/>
    <w:rsid w:val="25363E8C"/>
    <w:rsid w:val="25481BCE"/>
    <w:rsid w:val="256E1E26"/>
    <w:rsid w:val="25812F8D"/>
    <w:rsid w:val="25814DB7"/>
    <w:rsid w:val="25824959"/>
    <w:rsid w:val="25987A23"/>
    <w:rsid w:val="25BC46FF"/>
    <w:rsid w:val="25C517A2"/>
    <w:rsid w:val="25E47988"/>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9728B5"/>
    <w:rsid w:val="26A10E3D"/>
    <w:rsid w:val="26AF686C"/>
    <w:rsid w:val="26CA60FC"/>
    <w:rsid w:val="26D16018"/>
    <w:rsid w:val="26DB3228"/>
    <w:rsid w:val="26DF6074"/>
    <w:rsid w:val="26E05716"/>
    <w:rsid w:val="26FE679C"/>
    <w:rsid w:val="27301EDB"/>
    <w:rsid w:val="27453115"/>
    <w:rsid w:val="276C029F"/>
    <w:rsid w:val="27867E0A"/>
    <w:rsid w:val="27982DD4"/>
    <w:rsid w:val="27BF4C18"/>
    <w:rsid w:val="27DD09CE"/>
    <w:rsid w:val="27EC553C"/>
    <w:rsid w:val="280C4BFC"/>
    <w:rsid w:val="2813394B"/>
    <w:rsid w:val="281C1F63"/>
    <w:rsid w:val="281C54D8"/>
    <w:rsid w:val="283610D5"/>
    <w:rsid w:val="28551EE0"/>
    <w:rsid w:val="285F5293"/>
    <w:rsid w:val="28622D71"/>
    <w:rsid w:val="286E69FD"/>
    <w:rsid w:val="287A33D5"/>
    <w:rsid w:val="28912298"/>
    <w:rsid w:val="28A10C81"/>
    <w:rsid w:val="28BC3D0D"/>
    <w:rsid w:val="28C56178"/>
    <w:rsid w:val="28FA546B"/>
    <w:rsid w:val="28FE025E"/>
    <w:rsid w:val="29245F1A"/>
    <w:rsid w:val="29366359"/>
    <w:rsid w:val="29586D7A"/>
    <w:rsid w:val="29724765"/>
    <w:rsid w:val="29772B51"/>
    <w:rsid w:val="29791894"/>
    <w:rsid w:val="2984235F"/>
    <w:rsid w:val="29967FD2"/>
    <w:rsid w:val="29A52D8F"/>
    <w:rsid w:val="29BD7D3C"/>
    <w:rsid w:val="29C56C3A"/>
    <w:rsid w:val="29D85278"/>
    <w:rsid w:val="29E1380C"/>
    <w:rsid w:val="29E85046"/>
    <w:rsid w:val="2A017BFD"/>
    <w:rsid w:val="2A0A71F8"/>
    <w:rsid w:val="2A4913A2"/>
    <w:rsid w:val="2A8D3BB3"/>
    <w:rsid w:val="2A9154D8"/>
    <w:rsid w:val="2A9C22E7"/>
    <w:rsid w:val="2AA04C57"/>
    <w:rsid w:val="2AC37F96"/>
    <w:rsid w:val="2AD750C3"/>
    <w:rsid w:val="2AE77D08"/>
    <w:rsid w:val="2AEA3011"/>
    <w:rsid w:val="2B252D72"/>
    <w:rsid w:val="2B2D658B"/>
    <w:rsid w:val="2B3E0375"/>
    <w:rsid w:val="2B492499"/>
    <w:rsid w:val="2B652A8D"/>
    <w:rsid w:val="2B6C55DB"/>
    <w:rsid w:val="2B8D5640"/>
    <w:rsid w:val="2BC12FBB"/>
    <w:rsid w:val="2BDA032D"/>
    <w:rsid w:val="2BDB26FC"/>
    <w:rsid w:val="2BE041B6"/>
    <w:rsid w:val="2BE2764E"/>
    <w:rsid w:val="2BF4029C"/>
    <w:rsid w:val="2C1C6937"/>
    <w:rsid w:val="2C202757"/>
    <w:rsid w:val="2C270D43"/>
    <w:rsid w:val="2C2A50C3"/>
    <w:rsid w:val="2C3F4C92"/>
    <w:rsid w:val="2C4B162F"/>
    <w:rsid w:val="2C6436A6"/>
    <w:rsid w:val="2C7A2A8F"/>
    <w:rsid w:val="2C9023A5"/>
    <w:rsid w:val="2C937549"/>
    <w:rsid w:val="2C9D6A04"/>
    <w:rsid w:val="2CA861CA"/>
    <w:rsid w:val="2CB62598"/>
    <w:rsid w:val="2CBC136A"/>
    <w:rsid w:val="2CD47877"/>
    <w:rsid w:val="2CFE607B"/>
    <w:rsid w:val="2D070FAB"/>
    <w:rsid w:val="2D095409"/>
    <w:rsid w:val="2D3A3199"/>
    <w:rsid w:val="2D4B38E7"/>
    <w:rsid w:val="2D5470D9"/>
    <w:rsid w:val="2D551303"/>
    <w:rsid w:val="2D772574"/>
    <w:rsid w:val="2D8D31B7"/>
    <w:rsid w:val="2D8D5835"/>
    <w:rsid w:val="2D9C0931"/>
    <w:rsid w:val="2DAB1C25"/>
    <w:rsid w:val="2DB925F5"/>
    <w:rsid w:val="2DCC12FC"/>
    <w:rsid w:val="2DD66E3A"/>
    <w:rsid w:val="2DF17D73"/>
    <w:rsid w:val="2E3B4E0B"/>
    <w:rsid w:val="2E3E2FB2"/>
    <w:rsid w:val="2E652B8E"/>
    <w:rsid w:val="2E66167A"/>
    <w:rsid w:val="2E6C7EF1"/>
    <w:rsid w:val="2E6D69DB"/>
    <w:rsid w:val="2E6F6584"/>
    <w:rsid w:val="2E7823B0"/>
    <w:rsid w:val="2E933BCE"/>
    <w:rsid w:val="2E9C6490"/>
    <w:rsid w:val="2EA40069"/>
    <w:rsid w:val="2EAA3B87"/>
    <w:rsid w:val="2EB66E96"/>
    <w:rsid w:val="2EBC23A0"/>
    <w:rsid w:val="2EE756D5"/>
    <w:rsid w:val="2EED10C4"/>
    <w:rsid w:val="2EFA0191"/>
    <w:rsid w:val="2F041F69"/>
    <w:rsid w:val="2F3A3BDD"/>
    <w:rsid w:val="2F436846"/>
    <w:rsid w:val="2F4556CE"/>
    <w:rsid w:val="2F6F3C93"/>
    <w:rsid w:val="2F7013AD"/>
    <w:rsid w:val="2F754A27"/>
    <w:rsid w:val="2F882B9B"/>
    <w:rsid w:val="2F8847E0"/>
    <w:rsid w:val="2FB1448A"/>
    <w:rsid w:val="2FC802AE"/>
    <w:rsid w:val="2FDE0A0C"/>
    <w:rsid w:val="300D5130"/>
    <w:rsid w:val="30183F1E"/>
    <w:rsid w:val="301C41BF"/>
    <w:rsid w:val="302369A0"/>
    <w:rsid w:val="303474C0"/>
    <w:rsid w:val="304F7365"/>
    <w:rsid w:val="305C41A9"/>
    <w:rsid w:val="307C26FF"/>
    <w:rsid w:val="30820205"/>
    <w:rsid w:val="308E41B5"/>
    <w:rsid w:val="30952C59"/>
    <w:rsid w:val="30A12166"/>
    <w:rsid w:val="30E57CC9"/>
    <w:rsid w:val="30FF4D69"/>
    <w:rsid w:val="310E5321"/>
    <w:rsid w:val="310F3573"/>
    <w:rsid w:val="3113559B"/>
    <w:rsid w:val="311978DB"/>
    <w:rsid w:val="312421F6"/>
    <w:rsid w:val="3127420C"/>
    <w:rsid w:val="313D35DF"/>
    <w:rsid w:val="31477BEB"/>
    <w:rsid w:val="315523B1"/>
    <w:rsid w:val="31605B7D"/>
    <w:rsid w:val="3198056E"/>
    <w:rsid w:val="31B25CAD"/>
    <w:rsid w:val="31CD31BF"/>
    <w:rsid w:val="31E10F55"/>
    <w:rsid w:val="32096215"/>
    <w:rsid w:val="320B7F80"/>
    <w:rsid w:val="3219008D"/>
    <w:rsid w:val="32215B79"/>
    <w:rsid w:val="322241F2"/>
    <w:rsid w:val="3229379D"/>
    <w:rsid w:val="32294133"/>
    <w:rsid w:val="322D5AFA"/>
    <w:rsid w:val="32330C9C"/>
    <w:rsid w:val="32514C44"/>
    <w:rsid w:val="32560E99"/>
    <w:rsid w:val="328916BE"/>
    <w:rsid w:val="32974C7A"/>
    <w:rsid w:val="329F28C4"/>
    <w:rsid w:val="32A23F73"/>
    <w:rsid w:val="32BB4ABE"/>
    <w:rsid w:val="32C41316"/>
    <w:rsid w:val="32C8549C"/>
    <w:rsid w:val="32CA16D9"/>
    <w:rsid w:val="32D802C5"/>
    <w:rsid w:val="32E83928"/>
    <w:rsid w:val="32F00761"/>
    <w:rsid w:val="32F45590"/>
    <w:rsid w:val="331C19F3"/>
    <w:rsid w:val="33380434"/>
    <w:rsid w:val="33525999"/>
    <w:rsid w:val="33773188"/>
    <w:rsid w:val="337E77C9"/>
    <w:rsid w:val="338F53C2"/>
    <w:rsid w:val="33925662"/>
    <w:rsid w:val="339B7AA1"/>
    <w:rsid w:val="33B7637D"/>
    <w:rsid w:val="33D4661F"/>
    <w:rsid w:val="33ED39C2"/>
    <w:rsid w:val="340F56DE"/>
    <w:rsid w:val="3425597D"/>
    <w:rsid w:val="342A5DF5"/>
    <w:rsid w:val="34356E11"/>
    <w:rsid w:val="344851FD"/>
    <w:rsid w:val="34761214"/>
    <w:rsid w:val="349B5E0E"/>
    <w:rsid w:val="34A432B6"/>
    <w:rsid w:val="34AA020B"/>
    <w:rsid w:val="34AA710F"/>
    <w:rsid w:val="34BC17DA"/>
    <w:rsid w:val="34D015E3"/>
    <w:rsid w:val="34E40873"/>
    <w:rsid w:val="34F85DA8"/>
    <w:rsid w:val="3509398E"/>
    <w:rsid w:val="3515577F"/>
    <w:rsid w:val="3547266B"/>
    <w:rsid w:val="3554479E"/>
    <w:rsid w:val="35643762"/>
    <w:rsid w:val="3574263E"/>
    <w:rsid w:val="357D63E5"/>
    <w:rsid w:val="357F00D0"/>
    <w:rsid w:val="35867E6A"/>
    <w:rsid w:val="35894506"/>
    <w:rsid w:val="35A377DB"/>
    <w:rsid w:val="35C24685"/>
    <w:rsid w:val="35E343CC"/>
    <w:rsid w:val="35E7387F"/>
    <w:rsid w:val="35E81F7A"/>
    <w:rsid w:val="35E86141"/>
    <w:rsid w:val="35EF4AF5"/>
    <w:rsid w:val="35F52BF3"/>
    <w:rsid w:val="360311CD"/>
    <w:rsid w:val="360530D8"/>
    <w:rsid w:val="3605698A"/>
    <w:rsid w:val="36162F1C"/>
    <w:rsid w:val="363277D2"/>
    <w:rsid w:val="36413AA3"/>
    <w:rsid w:val="366244D5"/>
    <w:rsid w:val="36A54032"/>
    <w:rsid w:val="36A82C1D"/>
    <w:rsid w:val="36B34449"/>
    <w:rsid w:val="36C342D9"/>
    <w:rsid w:val="36D93EBF"/>
    <w:rsid w:val="36E0506A"/>
    <w:rsid w:val="3707444E"/>
    <w:rsid w:val="370F2E93"/>
    <w:rsid w:val="370F32ED"/>
    <w:rsid w:val="374E35E0"/>
    <w:rsid w:val="37560CC6"/>
    <w:rsid w:val="378D0CEB"/>
    <w:rsid w:val="37983B97"/>
    <w:rsid w:val="379A026D"/>
    <w:rsid w:val="379B2635"/>
    <w:rsid w:val="37A2207E"/>
    <w:rsid w:val="37A2434F"/>
    <w:rsid w:val="37C329C2"/>
    <w:rsid w:val="37ED6D6E"/>
    <w:rsid w:val="380C3B20"/>
    <w:rsid w:val="381039F4"/>
    <w:rsid w:val="381B27FE"/>
    <w:rsid w:val="38422CE2"/>
    <w:rsid w:val="38464281"/>
    <w:rsid w:val="386E21B0"/>
    <w:rsid w:val="38AE496C"/>
    <w:rsid w:val="38B54D45"/>
    <w:rsid w:val="38D242CD"/>
    <w:rsid w:val="38DB01DF"/>
    <w:rsid w:val="39070FD4"/>
    <w:rsid w:val="392410CC"/>
    <w:rsid w:val="393E0C7A"/>
    <w:rsid w:val="39470BCD"/>
    <w:rsid w:val="39821F75"/>
    <w:rsid w:val="398B5520"/>
    <w:rsid w:val="398C3DB7"/>
    <w:rsid w:val="39900FC9"/>
    <w:rsid w:val="39A178F4"/>
    <w:rsid w:val="39A70C7C"/>
    <w:rsid w:val="39AB009B"/>
    <w:rsid w:val="39AB6275"/>
    <w:rsid w:val="39E17621"/>
    <w:rsid w:val="39F227B1"/>
    <w:rsid w:val="39F72DF7"/>
    <w:rsid w:val="3A151290"/>
    <w:rsid w:val="3A201663"/>
    <w:rsid w:val="3A257964"/>
    <w:rsid w:val="3A292038"/>
    <w:rsid w:val="3A4A1178"/>
    <w:rsid w:val="3A524E6B"/>
    <w:rsid w:val="3A737B69"/>
    <w:rsid w:val="3A762A49"/>
    <w:rsid w:val="3A7C154E"/>
    <w:rsid w:val="3A826354"/>
    <w:rsid w:val="3A9D28F5"/>
    <w:rsid w:val="3AA64A0C"/>
    <w:rsid w:val="3ACD43C9"/>
    <w:rsid w:val="3AFF2C64"/>
    <w:rsid w:val="3B135A0E"/>
    <w:rsid w:val="3B2F69DB"/>
    <w:rsid w:val="3B79226F"/>
    <w:rsid w:val="3B8F1138"/>
    <w:rsid w:val="3B904834"/>
    <w:rsid w:val="3B932344"/>
    <w:rsid w:val="3B9D20F5"/>
    <w:rsid w:val="3BB33F88"/>
    <w:rsid w:val="3BC15D34"/>
    <w:rsid w:val="3BD93153"/>
    <w:rsid w:val="3BDA6996"/>
    <w:rsid w:val="3C0A3047"/>
    <w:rsid w:val="3C2E50FB"/>
    <w:rsid w:val="3C37637A"/>
    <w:rsid w:val="3C4739D4"/>
    <w:rsid w:val="3C4A12AD"/>
    <w:rsid w:val="3C5125FC"/>
    <w:rsid w:val="3C687FDC"/>
    <w:rsid w:val="3C690ECB"/>
    <w:rsid w:val="3C860AC6"/>
    <w:rsid w:val="3C8967A4"/>
    <w:rsid w:val="3C960BC8"/>
    <w:rsid w:val="3C9848A1"/>
    <w:rsid w:val="3CA509B7"/>
    <w:rsid w:val="3CA509D1"/>
    <w:rsid w:val="3CD537E6"/>
    <w:rsid w:val="3CD93879"/>
    <w:rsid w:val="3CED228F"/>
    <w:rsid w:val="3CF03B2D"/>
    <w:rsid w:val="3D1837B0"/>
    <w:rsid w:val="3D2571D3"/>
    <w:rsid w:val="3D7A2818"/>
    <w:rsid w:val="3D8106EA"/>
    <w:rsid w:val="3D834DF8"/>
    <w:rsid w:val="3DA352B1"/>
    <w:rsid w:val="3DBA61E7"/>
    <w:rsid w:val="3DBD4030"/>
    <w:rsid w:val="3DC14624"/>
    <w:rsid w:val="3DD55956"/>
    <w:rsid w:val="3E100FFC"/>
    <w:rsid w:val="3E1A3557"/>
    <w:rsid w:val="3E201534"/>
    <w:rsid w:val="3E3F4D6C"/>
    <w:rsid w:val="3E4745F6"/>
    <w:rsid w:val="3E651EE9"/>
    <w:rsid w:val="3E784A78"/>
    <w:rsid w:val="3E846C23"/>
    <w:rsid w:val="3E8554F5"/>
    <w:rsid w:val="3EB65E71"/>
    <w:rsid w:val="3EC33032"/>
    <w:rsid w:val="3EC61DB3"/>
    <w:rsid w:val="3ECC359A"/>
    <w:rsid w:val="3EF62661"/>
    <w:rsid w:val="3F0538C0"/>
    <w:rsid w:val="3F2B1CA0"/>
    <w:rsid w:val="3F3C595E"/>
    <w:rsid w:val="3F4B0FB4"/>
    <w:rsid w:val="3F4C0AAE"/>
    <w:rsid w:val="3F59346C"/>
    <w:rsid w:val="3F657308"/>
    <w:rsid w:val="3F7856B5"/>
    <w:rsid w:val="3F7970EE"/>
    <w:rsid w:val="3F8003ED"/>
    <w:rsid w:val="3F8B5F41"/>
    <w:rsid w:val="3F9C0FA7"/>
    <w:rsid w:val="3FC519F7"/>
    <w:rsid w:val="3FD0326B"/>
    <w:rsid w:val="3FD34D1A"/>
    <w:rsid w:val="3FE62B98"/>
    <w:rsid w:val="3FED63B1"/>
    <w:rsid w:val="40031733"/>
    <w:rsid w:val="40076D3D"/>
    <w:rsid w:val="401F65F0"/>
    <w:rsid w:val="402E6E46"/>
    <w:rsid w:val="404470DB"/>
    <w:rsid w:val="404C2292"/>
    <w:rsid w:val="405D572D"/>
    <w:rsid w:val="408D1EA0"/>
    <w:rsid w:val="408E2DBF"/>
    <w:rsid w:val="409D2A1A"/>
    <w:rsid w:val="40A752D1"/>
    <w:rsid w:val="40B21FB5"/>
    <w:rsid w:val="40B95E2E"/>
    <w:rsid w:val="40BB6E5F"/>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3C45B1"/>
    <w:rsid w:val="425402BB"/>
    <w:rsid w:val="42564ADA"/>
    <w:rsid w:val="42747A95"/>
    <w:rsid w:val="4279063A"/>
    <w:rsid w:val="427E52C8"/>
    <w:rsid w:val="429D02B3"/>
    <w:rsid w:val="42DD6902"/>
    <w:rsid w:val="42ED4D97"/>
    <w:rsid w:val="42F97BDF"/>
    <w:rsid w:val="42FA6BD0"/>
    <w:rsid w:val="42FB4E01"/>
    <w:rsid w:val="4301585B"/>
    <w:rsid w:val="431B31A4"/>
    <w:rsid w:val="431C1B20"/>
    <w:rsid w:val="43325808"/>
    <w:rsid w:val="433E1CAF"/>
    <w:rsid w:val="43412297"/>
    <w:rsid w:val="43413ED4"/>
    <w:rsid w:val="43594499"/>
    <w:rsid w:val="43636C3F"/>
    <w:rsid w:val="436E5353"/>
    <w:rsid w:val="438073DF"/>
    <w:rsid w:val="439C056B"/>
    <w:rsid w:val="439D6340"/>
    <w:rsid w:val="43FD7280"/>
    <w:rsid w:val="4412446A"/>
    <w:rsid w:val="441532B2"/>
    <w:rsid w:val="441C5686"/>
    <w:rsid w:val="441E55BD"/>
    <w:rsid w:val="442C59F4"/>
    <w:rsid w:val="442C5CE7"/>
    <w:rsid w:val="443F7EE3"/>
    <w:rsid w:val="44477A7A"/>
    <w:rsid w:val="445A5900"/>
    <w:rsid w:val="44692B43"/>
    <w:rsid w:val="447136A1"/>
    <w:rsid w:val="44831552"/>
    <w:rsid w:val="44A72CB4"/>
    <w:rsid w:val="44DC0CFE"/>
    <w:rsid w:val="44DC4FCA"/>
    <w:rsid w:val="44FD1C6D"/>
    <w:rsid w:val="4508174E"/>
    <w:rsid w:val="453F207E"/>
    <w:rsid w:val="454276A8"/>
    <w:rsid w:val="45465AD9"/>
    <w:rsid w:val="457C4AF8"/>
    <w:rsid w:val="459371BC"/>
    <w:rsid w:val="45A007E6"/>
    <w:rsid w:val="45A100BA"/>
    <w:rsid w:val="45A31600"/>
    <w:rsid w:val="45DE0121"/>
    <w:rsid w:val="45E36925"/>
    <w:rsid w:val="45E526C2"/>
    <w:rsid w:val="45EF5694"/>
    <w:rsid w:val="45F32D75"/>
    <w:rsid w:val="45FE4441"/>
    <w:rsid w:val="460934CE"/>
    <w:rsid w:val="461F685B"/>
    <w:rsid w:val="463A35BA"/>
    <w:rsid w:val="464478D6"/>
    <w:rsid w:val="46456C98"/>
    <w:rsid w:val="46594972"/>
    <w:rsid w:val="46763AFA"/>
    <w:rsid w:val="46A86AC5"/>
    <w:rsid w:val="46AB12AC"/>
    <w:rsid w:val="46AF0ACC"/>
    <w:rsid w:val="46B61944"/>
    <w:rsid w:val="46BA58D0"/>
    <w:rsid w:val="46CD2EA3"/>
    <w:rsid w:val="46E33C2A"/>
    <w:rsid w:val="46EB5C2E"/>
    <w:rsid w:val="46FB7F8A"/>
    <w:rsid w:val="47191F43"/>
    <w:rsid w:val="471B210D"/>
    <w:rsid w:val="471D19C3"/>
    <w:rsid w:val="471D2D6B"/>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8174D"/>
    <w:rsid w:val="487B552A"/>
    <w:rsid w:val="48842F37"/>
    <w:rsid w:val="48A34F21"/>
    <w:rsid w:val="48B05292"/>
    <w:rsid w:val="48B971DC"/>
    <w:rsid w:val="48DA3628"/>
    <w:rsid w:val="48E629B4"/>
    <w:rsid w:val="48E764BD"/>
    <w:rsid w:val="48F556EA"/>
    <w:rsid w:val="48FA14F9"/>
    <w:rsid w:val="48FD1D08"/>
    <w:rsid w:val="491946D3"/>
    <w:rsid w:val="4924047E"/>
    <w:rsid w:val="49276380"/>
    <w:rsid w:val="49441489"/>
    <w:rsid w:val="4948117F"/>
    <w:rsid w:val="494B0B0D"/>
    <w:rsid w:val="49663AF5"/>
    <w:rsid w:val="497D499A"/>
    <w:rsid w:val="497E20AD"/>
    <w:rsid w:val="49820EB7"/>
    <w:rsid w:val="49887640"/>
    <w:rsid w:val="49917367"/>
    <w:rsid w:val="499416E9"/>
    <w:rsid w:val="49A63EAD"/>
    <w:rsid w:val="49A92347"/>
    <w:rsid w:val="49B4166E"/>
    <w:rsid w:val="49BA2C9E"/>
    <w:rsid w:val="49BC3715"/>
    <w:rsid w:val="49C56A6D"/>
    <w:rsid w:val="49F72310"/>
    <w:rsid w:val="49FD2EE4"/>
    <w:rsid w:val="4A0B4FDE"/>
    <w:rsid w:val="4A225C6E"/>
    <w:rsid w:val="4A343D11"/>
    <w:rsid w:val="4A497D35"/>
    <w:rsid w:val="4A8703D3"/>
    <w:rsid w:val="4A8A37D8"/>
    <w:rsid w:val="4A8B4AB2"/>
    <w:rsid w:val="4AD9595B"/>
    <w:rsid w:val="4AF93EAE"/>
    <w:rsid w:val="4AFC3A3A"/>
    <w:rsid w:val="4B0839C8"/>
    <w:rsid w:val="4B2C6678"/>
    <w:rsid w:val="4B311212"/>
    <w:rsid w:val="4B3A0D95"/>
    <w:rsid w:val="4B3C3949"/>
    <w:rsid w:val="4B3E6720"/>
    <w:rsid w:val="4B43535A"/>
    <w:rsid w:val="4B476348"/>
    <w:rsid w:val="4B625BF7"/>
    <w:rsid w:val="4BAD30B6"/>
    <w:rsid w:val="4BB01057"/>
    <w:rsid w:val="4BB21AF4"/>
    <w:rsid w:val="4BB54107"/>
    <w:rsid w:val="4BB67EEE"/>
    <w:rsid w:val="4BD17814"/>
    <w:rsid w:val="4BDC5109"/>
    <w:rsid w:val="4BE84FA7"/>
    <w:rsid w:val="4BF70C92"/>
    <w:rsid w:val="4BFD0513"/>
    <w:rsid w:val="4C005E77"/>
    <w:rsid w:val="4C1A02C6"/>
    <w:rsid w:val="4C2B76C1"/>
    <w:rsid w:val="4C31372E"/>
    <w:rsid w:val="4C5419A1"/>
    <w:rsid w:val="4C5429A3"/>
    <w:rsid w:val="4C5757AE"/>
    <w:rsid w:val="4C645A11"/>
    <w:rsid w:val="4C87254B"/>
    <w:rsid w:val="4CDE4416"/>
    <w:rsid w:val="4D004DF6"/>
    <w:rsid w:val="4D1C2C8C"/>
    <w:rsid w:val="4D1E77BE"/>
    <w:rsid w:val="4D245FC5"/>
    <w:rsid w:val="4D2B3B2C"/>
    <w:rsid w:val="4D344A7D"/>
    <w:rsid w:val="4D401DC3"/>
    <w:rsid w:val="4DA14831"/>
    <w:rsid w:val="4DA943B0"/>
    <w:rsid w:val="4DC515BB"/>
    <w:rsid w:val="4DCB5984"/>
    <w:rsid w:val="4DD64458"/>
    <w:rsid w:val="4DDD4E1A"/>
    <w:rsid w:val="4E135BFA"/>
    <w:rsid w:val="4E1B2DDB"/>
    <w:rsid w:val="4E250E8C"/>
    <w:rsid w:val="4E355E12"/>
    <w:rsid w:val="4E597982"/>
    <w:rsid w:val="4E5D7C3A"/>
    <w:rsid w:val="4E686910"/>
    <w:rsid w:val="4E7F7BF0"/>
    <w:rsid w:val="4E813E16"/>
    <w:rsid w:val="4E8D762E"/>
    <w:rsid w:val="4E9B1112"/>
    <w:rsid w:val="4EA06365"/>
    <w:rsid w:val="4EB62E28"/>
    <w:rsid w:val="4EBD3915"/>
    <w:rsid w:val="4ECD54B1"/>
    <w:rsid w:val="4ED4046B"/>
    <w:rsid w:val="4EDF4B15"/>
    <w:rsid w:val="4EF43B16"/>
    <w:rsid w:val="4EFA5D6B"/>
    <w:rsid w:val="4F0E1E8F"/>
    <w:rsid w:val="4F2B6C13"/>
    <w:rsid w:val="4F3153D3"/>
    <w:rsid w:val="4F5F3ED1"/>
    <w:rsid w:val="4F804E7C"/>
    <w:rsid w:val="4F85516A"/>
    <w:rsid w:val="4F944D8F"/>
    <w:rsid w:val="4FBE4951"/>
    <w:rsid w:val="4FCA5221"/>
    <w:rsid w:val="4FED0FB9"/>
    <w:rsid w:val="507410D2"/>
    <w:rsid w:val="50A4392E"/>
    <w:rsid w:val="50A97681"/>
    <w:rsid w:val="50AB0CD9"/>
    <w:rsid w:val="50AE3B94"/>
    <w:rsid w:val="50AF7418"/>
    <w:rsid w:val="50B75092"/>
    <w:rsid w:val="50E93575"/>
    <w:rsid w:val="50EE4AFC"/>
    <w:rsid w:val="50F04D4E"/>
    <w:rsid w:val="50F57385"/>
    <w:rsid w:val="50F6016F"/>
    <w:rsid w:val="50F9524E"/>
    <w:rsid w:val="50FB1FB9"/>
    <w:rsid w:val="51112C18"/>
    <w:rsid w:val="51132FF4"/>
    <w:rsid w:val="51151213"/>
    <w:rsid w:val="513225F9"/>
    <w:rsid w:val="51363DAD"/>
    <w:rsid w:val="513F5114"/>
    <w:rsid w:val="51440384"/>
    <w:rsid w:val="51541D68"/>
    <w:rsid w:val="515E6A1B"/>
    <w:rsid w:val="516B705C"/>
    <w:rsid w:val="5177537A"/>
    <w:rsid w:val="518806E3"/>
    <w:rsid w:val="51A1217B"/>
    <w:rsid w:val="51A47CAD"/>
    <w:rsid w:val="51BC2004"/>
    <w:rsid w:val="51C462A1"/>
    <w:rsid w:val="51CB0C5C"/>
    <w:rsid w:val="51CB74F6"/>
    <w:rsid w:val="51D13948"/>
    <w:rsid w:val="51DA5080"/>
    <w:rsid w:val="51E23DF2"/>
    <w:rsid w:val="51EB5979"/>
    <w:rsid w:val="521A0101"/>
    <w:rsid w:val="52241967"/>
    <w:rsid w:val="52263E21"/>
    <w:rsid w:val="522D1CB6"/>
    <w:rsid w:val="52444C58"/>
    <w:rsid w:val="5253098E"/>
    <w:rsid w:val="5263075C"/>
    <w:rsid w:val="52660A26"/>
    <w:rsid w:val="52717995"/>
    <w:rsid w:val="528315FB"/>
    <w:rsid w:val="52910142"/>
    <w:rsid w:val="52990759"/>
    <w:rsid w:val="529E42FF"/>
    <w:rsid w:val="52AF2069"/>
    <w:rsid w:val="52B87033"/>
    <w:rsid w:val="52BE5917"/>
    <w:rsid w:val="52C33D66"/>
    <w:rsid w:val="52D51C9A"/>
    <w:rsid w:val="52ED3633"/>
    <w:rsid w:val="531B72EC"/>
    <w:rsid w:val="531E35FC"/>
    <w:rsid w:val="531E3DBA"/>
    <w:rsid w:val="532B1547"/>
    <w:rsid w:val="532C2C22"/>
    <w:rsid w:val="5330338D"/>
    <w:rsid w:val="533E6E17"/>
    <w:rsid w:val="5343182D"/>
    <w:rsid w:val="53552E21"/>
    <w:rsid w:val="535D3886"/>
    <w:rsid w:val="536C4A63"/>
    <w:rsid w:val="539B26A9"/>
    <w:rsid w:val="539F20DD"/>
    <w:rsid w:val="53A201DA"/>
    <w:rsid w:val="53B22D34"/>
    <w:rsid w:val="53B6236C"/>
    <w:rsid w:val="53B92A73"/>
    <w:rsid w:val="53BD6F30"/>
    <w:rsid w:val="53BE23EE"/>
    <w:rsid w:val="53DD4D4E"/>
    <w:rsid w:val="540540F5"/>
    <w:rsid w:val="542913B3"/>
    <w:rsid w:val="543F18BA"/>
    <w:rsid w:val="54582A89"/>
    <w:rsid w:val="545B714E"/>
    <w:rsid w:val="54883400"/>
    <w:rsid w:val="54932F58"/>
    <w:rsid w:val="549A0AF6"/>
    <w:rsid w:val="54A81CB5"/>
    <w:rsid w:val="54C31DFB"/>
    <w:rsid w:val="54C41B11"/>
    <w:rsid w:val="550E49C6"/>
    <w:rsid w:val="55A47D96"/>
    <w:rsid w:val="55C94049"/>
    <w:rsid w:val="55D02A22"/>
    <w:rsid w:val="55DA287E"/>
    <w:rsid w:val="55DD1819"/>
    <w:rsid w:val="55EE6DAD"/>
    <w:rsid w:val="56073162"/>
    <w:rsid w:val="5609127C"/>
    <w:rsid w:val="56243B92"/>
    <w:rsid w:val="562B4FB5"/>
    <w:rsid w:val="563D619D"/>
    <w:rsid w:val="56413F2B"/>
    <w:rsid w:val="56537C47"/>
    <w:rsid w:val="56A010C0"/>
    <w:rsid w:val="56B23ED5"/>
    <w:rsid w:val="56B96B8E"/>
    <w:rsid w:val="56C2378A"/>
    <w:rsid w:val="56C747B5"/>
    <w:rsid w:val="56CA732E"/>
    <w:rsid w:val="56D42684"/>
    <w:rsid w:val="56D949DE"/>
    <w:rsid w:val="56DD2471"/>
    <w:rsid w:val="57210A6D"/>
    <w:rsid w:val="5744214A"/>
    <w:rsid w:val="574B480A"/>
    <w:rsid w:val="57543081"/>
    <w:rsid w:val="5789649C"/>
    <w:rsid w:val="57A373F0"/>
    <w:rsid w:val="57C83C57"/>
    <w:rsid w:val="57FB2FB4"/>
    <w:rsid w:val="582028C2"/>
    <w:rsid w:val="582908A2"/>
    <w:rsid w:val="583D07DD"/>
    <w:rsid w:val="585F1862"/>
    <w:rsid w:val="58620D26"/>
    <w:rsid w:val="586C6306"/>
    <w:rsid w:val="58706FB1"/>
    <w:rsid w:val="587C5983"/>
    <w:rsid w:val="58C223CA"/>
    <w:rsid w:val="58C3595B"/>
    <w:rsid w:val="58E8415E"/>
    <w:rsid w:val="58EC6049"/>
    <w:rsid w:val="58ED1995"/>
    <w:rsid w:val="58EF1411"/>
    <w:rsid w:val="58FF1A45"/>
    <w:rsid w:val="591578E8"/>
    <w:rsid w:val="591C580B"/>
    <w:rsid w:val="5926497A"/>
    <w:rsid w:val="592A1893"/>
    <w:rsid w:val="595D3E12"/>
    <w:rsid w:val="59961EFB"/>
    <w:rsid w:val="599C0E6D"/>
    <w:rsid w:val="59A11353"/>
    <w:rsid w:val="59B40569"/>
    <w:rsid w:val="59C67EE4"/>
    <w:rsid w:val="59EC3BA2"/>
    <w:rsid w:val="5A0336C4"/>
    <w:rsid w:val="5A1D0D82"/>
    <w:rsid w:val="5A20315B"/>
    <w:rsid w:val="5A4C2893"/>
    <w:rsid w:val="5A5827FE"/>
    <w:rsid w:val="5A70211C"/>
    <w:rsid w:val="5AAB2A29"/>
    <w:rsid w:val="5AAB3211"/>
    <w:rsid w:val="5AAC7307"/>
    <w:rsid w:val="5AB04BD0"/>
    <w:rsid w:val="5AB86388"/>
    <w:rsid w:val="5ABF41C0"/>
    <w:rsid w:val="5ACA577B"/>
    <w:rsid w:val="5AD07CB2"/>
    <w:rsid w:val="5AE37CAA"/>
    <w:rsid w:val="5AEF1DC1"/>
    <w:rsid w:val="5B2F1F99"/>
    <w:rsid w:val="5B353486"/>
    <w:rsid w:val="5B3A7E78"/>
    <w:rsid w:val="5B3D442E"/>
    <w:rsid w:val="5B412C22"/>
    <w:rsid w:val="5B4B2EB1"/>
    <w:rsid w:val="5B510D60"/>
    <w:rsid w:val="5B570332"/>
    <w:rsid w:val="5B5F0395"/>
    <w:rsid w:val="5B6300A3"/>
    <w:rsid w:val="5B6C0ED6"/>
    <w:rsid w:val="5B790B4E"/>
    <w:rsid w:val="5B7A2400"/>
    <w:rsid w:val="5B9B626D"/>
    <w:rsid w:val="5BA762EC"/>
    <w:rsid w:val="5BB66216"/>
    <w:rsid w:val="5BD32897"/>
    <w:rsid w:val="5BF50A44"/>
    <w:rsid w:val="5C295CCC"/>
    <w:rsid w:val="5C381A3A"/>
    <w:rsid w:val="5C495107"/>
    <w:rsid w:val="5C5C135C"/>
    <w:rsid w:val="5C872DAA"/>
    <w:rsid w:val="5C974816"/>
    <w:rsid w:val="5CA97228"/>
    <w:rsid w:val="5CBA57BD"/>
    <w:rsid w:val="5CC5471C"/>
    <w:rsid w:val="5CDC5386"/>
    <w:rsid w:val="5CE329E1"/>
    <w:rsid w:val="5CEE7B85"/>
    <w:rsid w:val="5CF07506"/>
    <w:rsid w:val="5CF73D69"/>
    <w:rsid w:val="5D090142"/>
    <w:rsid w:val="5D202057"/>
    <w:rsid w:val="5D4700C2"/>
    <w:rsid w:val="5D6C4615"/>
    <w:rsid w:val="5D7C5A81"/>
    <w:rsid w:val="5D8616AC"/>
    <w:rsid w:val="5DD31E8F"/>
    <w:rsid w:val="5DDF2196"/>
    <w:rsid w:val="5DF704AE"/>
    <w:rsid w:val="5DF954B7"/>
    <w:rsid w:val="5DFF05CD"/>
    <w:rsid w:val="5E1672C2"/>
    <w:rsid w:val="5E1B6033"/>
    <w:rsid w:val="5E2612F9"/>
    <w:rsid w:val="5E263CC0"/>
    <w:rsid w:val="5E29424F"/>
    <w:rsid w:val="5E534129"/>
    <w:rsid w:val="5E5C1380"/>
    <w:rsid w:val="5E6E3C24"/>
    <w:rsid w:val="5E7255BD"/>
    <w:rsid w:val="5E937CCC"/>
    <w:rsid w:val="5EF83794"/>
    <w:rsid w:val="5EFB33AB"/>
    <w:rsid w:val="5F0173CC"/>
    <w:rsid w:val="5F1A1A93"/>
    <w:rsid w:val="5F287F7E"/>
    <w:rsid w:val="5F475677"/>
    <w:rsid w:val="5F484198"/>
    <w:rsid w:val="5F567498"/>
    <w:rsid w:val="5F7A0B1F"/>
    <w:rsid w:val="5F7D71F9"/>
    <w:rsid w:val="5F8420E2"/>
    <w:rsid w:val="5F887220"/>
    <w:rsid w:val="5F8B5C0B"/>
    <w:rsid w:val="5F9022AB"/>
    <w:rsid w:val="5FB81E56"/>
    <w:rsid w:val="5FD85FDC"/>
    <w:rsid w:val="5FEB2206"/>
    <w:rsid w:val="5FEB78D3"/>
    <w:rsid w:val="5FEC00EE"/>
    <w:rsid w:val="600951D4"/>
    <w:rsid w:val="6010358A"/>
    <w:rsid w:val="60156960"/>
    <w:rsid w:val="601A25EF"/>
    <w:rsid w:val="60250EC1"/>
    <w:rsid w:val="603E7832"/>
    <w:rsid w:val="6044067F"/>
    <w:rsid w:val="60793AF7"/>
    <w:rsid w:val="6099592B"/>
    <w:rsid w:val="60A13AB9"/>
    <w:rsid w:val="60A7744C"/>
    <w:rsid w:val="60AE0721"/>
    <w:rsid w:val="60CF04AB"/>
    <w:rsid w:val="60D4713E"/>
    <w:rsid w:val="60DB5486"/>
    <w:rsid w:val="60E82C1A"/>
    <w:rsid w:val="60EC0541"/>
    <w:rsid w:val="60FD245E"/>
    <w:rsid w:val="61033EA8"/>
    <w:rsid w:val="610A1613"/>
    <w:rsid w:val="61251167"/>
    <w:rsid w:val="61270436"/>
    <w:rsid w:val="61432D9E"/>
    <w:rsid w:val="61683AEB"/>
    <w:rsid w:val="618A70BC"/>
    <w:rsid w:val="618F3421"/>
    <w:rsid w:val="61963F6D"/>
    <w:rsid w:val="619E191F"/>
    <w:rsid w:val="61A77FB7"/>
    <w:rsid w:val="61BD1F9D"/>
    <w:rsid w:val="61EA093B"/>
    <w:rsid w:val="61F47A98"/>
    <w:rsid w:val="62024DB4"/>
    <w:rsid w:val="62117D72"/>
    <w:rsid w:val="62140656"/>
    <w:rsid w:val="62210A89"/>
    <w:rsid w:val="62285DB7"/>
    <w:rsid w:val="62481B92"/>
    <w:rsid w:val="624D774C"/>
    <w:rsid w:val="626857C6"/>
    <w:rsid w:val="626C17E1"/>
    <w:rsid w:val="62923991"/>
    <w:rsid w:val="62966DA1"/>
    <w:rsid w:val="62F04CB9"/>
    <w:rsid w:val="62F20D03"/>
    <w:rsid w:val="62F26EC0"/>
    <w:rsid w:val="62F75B83"/>
    <w:rsid w:val="63095375"/>
    <w:rsid w:val="6312135F"/>
    <w:rsid w:val="632A3D0D"/>
    <w:rsid w:val="633443AB"/>
    <w:rsid w:val="6353750E"/>
    <w:rsid w:val="638857E1"/>
    <w:rsid w:val="63A24DCC"/>
    <w:rsid w:val="63A46506"/>
    <w:rsid w:val="63AB78F4"/>
    <w:rsid w:val="63BB7367"/>
    <w:rsid w:val="63C642C7"/>
    <w:rsid w:val="63C85688"/>
    <w:rsid w:val="63CD5666"/>
    <w:rsid w:val="63D01EF3"/>
    <w:rsid w:val="63D2038C"/>
    <w:rsid w:val="63E15DFA"/>
    <w:rsid w:val="63E631E1"/>
    <w:rsid w:val="63F66CE6"/>
    <w:rsid w:val="640E7E19"/>
    <w:rsid w:val="641A755E"/>
    <w:rsid w:val="647527CB"/>
    <w:rsid w:val="648A0F84"/>
    <w:rsid w:val="648E4974"/>
    <w:rsid w:val="648F4377"/>
    <w:rsid w:val="64994927"/>
    <w:rsid w:val="649E65A7"/>
    <w:rsid w:val="64B70C4D"/>
    <w:rsid w:val="64D14920"/>
    <w:rsid w:val="64DC3A26"/>
    <w:rsid w:val="64E63914"/>
    <w:rsid w:val="64EA382F"/>
    <w:rsid w:val="64ED3306"/>
    <w:rsid w:val="65112EA3"/>
    <w:rsid w:val="6511603A"/>
    <w:rsid w:val="65226B63"/>
    <w:rsid w:val="652763A9"/>
    <w:rsid w:val="653B0F51"/>
    <w:rsid w:val="65434194"/>
    <w:rsid w:val="65477730"/>
    <w:rsid w:val="654912E0"/>
    <w:rsid w:val="65564288"/>
    <w:rsid w:val="655F347A"/>
    <w:rsid w:val="656A4332"/>
    <w:rsid w:val="656C666D"/>
    <w:rsid w:val="65733372"/>
    <w:rsid w:val="65744876"/>
    <w:rsid w:val="6574626F"/>
    <w:rsid w:val="657845AE"/>
    <w:rsid w:val="65991D3E"/>
    <w:rsid w:val="659A600C"/>
    <w:rsid w:val="659E280B"/>
    <w:rsid w:val="65B74A52"/>
    <w:rsid w:val="65BD55BD"/>
    <w:rsid w:val="65C53449"/>
    <w:rsid w:val="65F27286"/>
    <w:rsid w:val="6602655A"/>
    <w:rsid w:val="66037BA1"/>
    <w:rsid w:val="660D45C7"/>
    <w:rsid w:val="66280ABB"/>
    <w:rsid w:val="666717B3"/>
    <w:rsid w:val="6668032B"/>
    <w:rsid w:val="667C4290"/>
    <w:rsid w:val="66927202"/>
    <w:rsid w:val="66AB481F"/>
    <w:rsid w:val="66B62A9B"/>
    <w:rsid w:val="66C95898"/>
    <w:rsid w:val="66F8201A"/>
    <w:rsid w:val="671C5A04"/>
    <w:rsid w:val="673F01D2"/>
    <w:rsid w:val="676777C3"/>
    <w:rsid w:val="677D4B8A"/>
    <w:rsid w:val="67802ACE"/>
    <w:rsid w:val="67804B33"/>
    <w:rsid w:val="67B97DDD"/>
    <w:rsid w:val="67C40A09"/>
    <w:rsid w:val="67D020A7"/>
    <w:rsid w:val="67D600B8"/>
    <w:rsid w:val="67E4087E"/>
    <w:rsid w:val="67EC2FBF"/>
    <w:rsid w:val="6821192D"/>
    <w:rsid w:val="68337E89"/>
    <w:rsid w:val="68337EE8"/>
    <w:rsid w:val="683935A0"/>
    <w:rsid w:val="683A6C76"/>
    <w:rsid w:val="685C5B46"/>
    <w:rsid w:val="686F1486"/>
    <w:rsid w:val="688C0656"/>
    <w:rsid w:val="689D6EF7"/>
    <w:rsid w:val="68AE1735"/>
    <w:rsid w:val="68B72950"/>
    <w:rsid w:val="68C44151"/>
    <w:rsid w:val="68D60630"/>
    <w:rsid w:val="68D72AD0"/>
    <w:rsid w:val="68F00432"/>
    <w:rsid w:val="68F40B39"/>
    <w:rsid w:val="68F8555D"/>
    <w:rsid w:val="691D712E"/>
    <w:rsid w:val="69684B84"/>
    <w:rsid w:val="697E7396"/>
    <w:rsid w:val="69A009FE"/>
    <w:rsid w:val="69A27DD9"/>
    <w:rsid w:val="69A729C5"/>
    <w:rsid w:val="69B77069"/>
    <w:rsid w:val="69BE2739"/>
    <w:rsid w:val="69BF206E"/>
    <w:rsid w:val="69CC30A8"/>
    <w:rsid w:val="69E46DF1"/>
    <w:rsid w:val="69E8174D"/>
    <w:rsid w:val="69EB7655"/>
    <w:rsid w:val="69F66247"/>
    <w:rsid w:val="69F820EF"/>
    <w:rsid w:val="69F86AAF"/>
    <w:rsid w:val="6A1F6154"/>
    <w:rsid w:val="6A2133F4"/>
    <w:rsid w:val="6A2746CC"/>
    <w:rsid w:val="6A36153B"/>
    <w:rsid w:val="6A4F7CF0"/>
    <w:rsid w:val="6A5517EC"/>
    <w:rsid w:val="6A694BA1"/>
    <w:rsid w:val="6A734205"/>
    <w:rsid w:val="6A995680"/>
    <w:rsid w:val="6ABC3292"/>
    <w:rsid w:val="6AC04F0B"/>
    <w:rsid w:val="6AD34458"/>
    <w:rsid w:val="6ADC4801"/>
    <w:rsid w:val="6ADF25FC"/>
    <w:rsid w:val="6B020CD0"/>
    <w:rsid w:val="6B1148AC"/>
    <w:rsid w:val="6B3E0351"/>
    <w:rsid w:val="6B405AFC"/>
    <w:rsid w:val="6B42449D"/>
    <w:rsid w:val="6B4A5562"/>
    <w:rsid w:val="6B565807"/>
    <w:rsid w:val="6B7A369F"/>
    <w:rsid w:val="6B7D5F3D"/>
    <w:rsid w:val="6BAC2823"/>
    <w:rsid w:val="6BB26865"/>
    <w:rsid w:val="6BBD5024"/>
    <w:rsid w:val="6BEB1F0C"/>
    <w:rsid w:val="6BF37DF1"/>
    <w:rsid w:val="6C1F1BB5"/>
    <w:rsid w:val="6C630CE9"/>
    <w:rsid w:val="6C8007E5"/>
    <w:rsid w:val="6C914CAA"/>
    <w:rsid w:val="6CB57E24"/>
    <w:rsid w:val="6CBD6A98"/>
    <w:rsid w:val="6CCC3665"/>
    <w:rsid w:val="6CEC0F34"/>
    <w:rsid w:val="6CF73CA4"/>
    <w:rsid w:val="6D005FF7"/>
    <w:rsid w:val="6D021C57"/>
    <w:rsid w:val="6D05105B"/>
    <w:rsid w:val="6D207FCD"/>
    <w:rsid w:val="6D280C36"/>
    <w:rsid w:val="6D286C4C"/>
    <w:rsid w:val="6D2B5B01"/>
    <w:rsid w:val="6D36363D"/>
    <w:rsid w:val="6D3671B7"/>
    <w:rsid w:val="6D381497"/>
    <w:rsid w:val="6D69600E"/>
    <w:rsid w:val="6D6A2DB3"/>
    <w:rsid w:val="6D6A69AA"/>
    <w:rsid w:val="6D6B6F58"/>
    <w:rsid w:val="6D79127B"/>
    <w:rsid w:val="6D832281"/>
    <w:rsid w:val="6DC237AE"/>
    <w:rsid w:val="6DDB7D5E"/>
    <w:rsid w:val="6DF91502"/>
    <w:rsid w:val="6E01482E"/>
    <w:rsid w:val="6E0D1941"/>
    <w:rsid w:val="6E18292B"/>
    <w:rsid w:val="6E402C35"/>
    <w:rsid w:val="6E403BCF"/>
    <w:rsid w:val="6E424CF7"/>
    <w:rsid w:val="6E432F3D"/>
    <w:rsid w:val="6E445903"/>
    <w:rsid w:val="6E96703D"/>
    <w:rsid w:val="6E984122"/>
    <w:rsid w:val="6EC4761A"/>
    <w:rsid w:val="6ED26905"/>
    <w:rsid w:val="6ED924EF"/>
    <w:rsid w:val="6EDE16AE"/>
    <w:rsid w:val="6EE20566"/>
    <w:rsid w:val="6EEB6DD8"/>
    <w:rsid w:val="6EF513F6"/>
    <w:rsid w:val="6EF74724"/>
    <w:rsid w:val="6F16554D"/>
    <w:rsid w:val="6F1F0771"/>
    <w:rsid w:val="6F3669E2"/>
    <w:rsid w:val="6F3A0437"/>
    <w:rsid w:val="6F3E5FCD"/>
    <w:rsid w:val="6F452492"/>
    <w:rsid w:val="6F4E1ABB"/>
    <w:rsid w:val="6F526501"/>
    <w:rsid w:val="6F65489B"/>
    <w:rsid w:val="6F86274A"/>
    <w:rsid w:val="6F8A6B50"/>
    <w:rsid w:val="6F9E4E98"/>
    <w:rsid w:val="6FB536E7"/>
    <w:rsid w:val="6FC169C6"/>
    <w:rsid w:val="6FD20CED"/>
    <w:rsid w:val="6FF57413"/>
    <w:rsid w:val="70007ABA"/>
    <w:rsid w:val="700148B1"/>
    <w:rsid w:val="700708F2"/>
    <w:rsid w:val="700C41FF"/>
    <w:rsid w:val="70262445"/>
    <w:rsid w:val="70685CF4"/>
    <w:rsid w:val="70796EB7"/>
    <w:rsid w:val="70846EFD"/>
    <w:rsid w:val="70891E2B"/>
    <w:rsid w:val="709304FC"/>
    <w:rsid w:val="70B21D55"/>
    <w:rsid w:val="70BA4068"/>
    <w:rsid w:val="70C90342"/>
    <w:rsid w:val="70DE203F"/>
    <w:rsid w:val="70DF5DB7"/>
    <w:rsid w:val="70F06D61"/>
    <w:rsid w:val="70F36F46"/>
    <w:rsid w:val="71231B23"/>
    <w:rsid w:val="713B214A"/>
    <w:rsid w:val="714633CE"/>
    <w:rsid w:val="714A76D4"/>
    <w:rsid w:val="718621EE"/>
    <w:rsid w:val="71894FD2"/>
    <w:rsid w:val="71A3311F"/>
    <w:rsid w:val="71AA4E1C"/>
    <w:rsid w:val="71C05A5D"/>
    <w:rsid w:val="71F85B6D"/>
    <w:rsid w:val="72005730"/>
    <w:rsid w:val="720F6184"/>
    <w:rsid w:val="72280301"/>
    <w:rsid w:val="7231753D"/>
    <w:rsid w:val="72386C6E"/>
    <w:rsid w:val="723A3057"/>
    <w:rsid w:val="723F29FA"/>
    <w:rsid w:val="72400885"/>
    <w:rsid w:val="724B6026"/>
    <w:rsid w:val="725273EA"/>
    <w:rsid w:val="725A01C3"/>
    <w:rsid w:val="725B1897"/>
    <w:rsid w:val="72603689"/>
    <w:rsid w:val="726C47BC"/>
    <w:rsid w:val="72783DCD"/>
    <w:rsid w:val="728E7595"/>
    <w:rsid w:val="72CD2240"/>
    <w:rsid w:val="72DC19E2"/>
    <w:rsid w:val="72E27499"/>
    <w:rsid w:val="72EC4E12"/>
    <w:rsid w:val="73373DED"/>
    <w:rsid w:val="73391B68"/>
    <w:rsid w:val="733F7A24"/>
    <w:rsid w:val="735C44F0"/>
    <w:rsid w:val="736A01CD"/>
    <w:rsid w:val="736B4D35"/>
    <w:rsid w:val="73741988"/>
    <w:rsid w:val="73814929"/>
    <w:rsid w:val="7393399F"/>
    <w:rsid w:val="73984022"/>
    <w:rsid w:val="73C11347"/>
    <w:rsid w:val="73C179F6"/>
    <w:rsid w:val="73D752E1"/>
    <w:rsid w:val="73E2421D"/>
    <w:rsid w:val="74000D97"/>
    <w:rsid w:val="74185CCF"/>
    <w:rsid w:val="741D2E7E"/>
    <w:rsid w:val="743F3CEC"/>
    <w:rsid w:val="74671D07"/>
    <w:rsid w:val="74694C3B"/>
    <w:rsid w:val="746A6AAD"/>
    <w:rsid w:val="747A4FBC"/>
    <w:rsid w:val="748B466B"/>
    <w:rsid w:val="749018A2"/>
    <w:rsid w:val="74D94903"/>
    <w:rsid w:val="74DC7834"/>
    <w:rsid w:val="74E271F1"/>
    <w:rsid w:val="75271ADB"/>
    <w:rsid w:val="752D5343"/>
    <w:rsid w:val="75326EC3"/>
    <w:rsid w:val="75474A77"/>
    <w:rsid w:val="754E350B"/>
    <w:rsid w:val="7551327B"/>
    <w:rsid w:val="755F3E02"/>
    <w:rsid w:val="755F782E"/>
    <w:rsid w:val="75A16A9F"/>
    <w:rsid w:val="75BB63EA"/>
    <w:rsid w:val="75BC6CCF"/>
    <w:rsid w:val="75D27652"/>
    <w:rsid w:val="75E27D49"/>
    <w:rsid w:val="75EF43A6"/>
    <w:rsid w:val="761867BE"/>
    <w:rsid w:val="762F50EB"/>
    <w:rsid w:val="76365AD0"/>
    <w:rsid w:val="764010A6"/>
    <w:rsid w:val="765D57EA"/>
    <w:rsid w:val="7688585F"/>
    <w:rsid w:val="76960CC6"/>
    <w:rsid w:val="76A82488"/>
    <w:rsid w:val="76E97048"/>
    <w:rsid w:val="76F54CF0"/>
    <w:rsid w:val="76FD5906"/>
    <w:rsid w:val="77072866"/>
    <w:rsid w:val="770B684E"/>
    <w:rsid w:val="77132EEF"/>
    <w:rsid w:val="771D50F3"/>
    <w:rsid w:val="77204CB1"/>
    <w:rsid w:val="774B1AB0"/>
    <w:rsid w:val="774C49B3"/>
    <w:rsid w:val="777C1603"/>
    <w:rsid w:val="77A14CDE"/>
    <w:rsid w:val="77A86B72"/>
    <w:rsid w:val="77AA2F7D"/>
    <w:rsid w:val="77C96BD3"/>
    <w:rsid w:val="77FA5D85"/>
    <w:rsid w:val="77FD37BD"/>
    <w:rsid w:val="78053D01"/>
    <w:rsid w:val="78266CE5"/>
    <w:rsid w:val="7827421F"/>
    <w:rsid w:val="782B4A23"/>
    <w:rsid w:val="78302F8F"/>
    <w:rsid w:val="784117AB"/>
    <w:rsid w:val="78510397"/>
    <w:rsid w:val="78552936"/>
    <w:rsid w:val="78731F0E"/>
    <w:rsid w:val="78754CBA"/>
    <w:rsid w:val="78962FA5"/>
    <w:rsid w:val="78C148AC"/>
    <w:rsid w:val="78CA1FEE"/>
    <w:rsid w:val="78CB3FEB"/>
    <w:rsid w:val="793B3DA7"/>
    <w:rsid w:val="793B5CE2"/>
    <w:rsid w:val="795C411F"/>
    <w:rsid w:val="796834B3"/>
    <w:rsid w:val="796968E3"/>
    <w:rsid w:val="797B3C8A"/>
    <w:rsid w:val="797F45FC"/>
    <w:rsid w:val="79891F4B"/>
    <w:rsid w:val="79970647"/>
    <w:rsid w:val="79AB4A88"/>
    <w:rsid w:val="79D9682C"/>
    <w:rsid w:val="79DB75C0"/>
    <w:rsid w:val="79E37881"/>
    <w:rsid w:val="79E4486C"/>
    <w:rsid w:val="79E57F9A"/>
    <w:rsid w:val="79EA2E0E"/>
    <w:rsid w:val="79ED08FA"/>
    <w:rsid w:val="7A067AFA"/>
    <w:rsid w:val="7A0C585A"/>
    <w:rsid w:val="7A2C7450"/>
    <w:rsid w:val="7A326B5A"/>
    <w:rsid w:val="7A3F4488"/>
    <w:rsid w:val="7A553725"/>
    <w:rsid w:val="7A616D0A"/>
    <w:rsid w:val="7A7F2C76"/>
    <w:rsid w:val="7AAC462A"/>
    <w:rsid w:val="7AF84FA0"/>
    <w:rsid w:val="7AF909C6"/>
    <w:rsid w:val="7B0A1C83"/>
    <w:rsid w:val="7B4A647D"/>
    <w:rsid w:val="7B6273C9"/>
    <w:rsid w:val="7B6F1BD0"/>
    <w:rsid w:val="7B732126"/>
    <w:rsid w:val="7B755C15"/>
    <w:rsid w:val="7B7B20CE"/>
    <w:rsid w:val="7B8A6AC8"/>
    <w:rsid w:val="7B8E1216"/>
    <w:rsid w:val="7B9A1345"/>
    <w:rsid w:val="7BCA6C86"/>
    <w:rsid w:val="7C003703"/>
    <w:rsid w:val="7C044DA1"/>
    <w:rsid w:val="7C365DE1"/>
    <w:rsid w:val="7C792C1C"/>
    <w:rsid w:val="7CA33449"/>
    <w:rsid w:val="7CCE4D69"/>
    <w:rsid w:val="7CD16CED"/>
    <w:rsid w:val="7D0A0BA4"/>
    <w:rsid w:val="7D107AF3"/>
    <w:rsid w:val="7D120A2E"/>
    <w:rsid w:val="7D4253C7"/>
    <w:rsid w:val="7D4C5341"/>
    <w:rsid w:val="7D4E5EE6"/>
    <w:rsid w:val="7D8901AD"/>
    <w:rsid w:val="7D8E577D"/>
    <w:rsid w:val="7D9A426A"/>
    <w:rsid w:val="7DA57A41"/>
    <w:rsid w:val="7DE60785"/>
    <w:rsid w:val="7E006F08"/>
    <w:rsid w:val="7E01736D"/>
    <w:rsid w:val="7E1C7D03"/>
    <w:rsid w:val="7E333E03"/>
    <w:rsid w:val="7E391FE6"/>
    <w:rsid w:val="7E916762"/>
    <w:rsid w:val="7EA916FD"/>
    <w:rsid w:val="7EAB552B"/>
    <w:rsid w:val="7EE53C64"/>
    <w:rsid w:val="7F0440C4"/>
    <w:rsid w:val="7F541580"/>
    <w:rsid w:val="7F590594"/>
    <w:rsid w:val="7F667225"/>
    <w:rsid w:val="7F7B2EF8"/>
    <w:rsid w:val="7F830CC7"/>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Table Text"/>
    <w:basedOn w:val="1"/>
    <w:semiHidden/>
    <w:qFormat/>
    <w:uiPriority w:val="0"/>
    <w:rPr>
      <w:rFonts w:ascii="宋体" w:hAnsi="宋体" w:eastAsia="宋体" w:cs="宋体"/>
      <w:sz w:val="21"/>
      <w:szCs w:val="21"/>
      <w:lang w:val="en-US" w:eastAsia="en-US" w:bidi="ar-SA"/>
    </w:rPr>
  </w:style>
  <w:style w:type="paragraph" w:customStyle="1" w:styleId="29">
    <w:name w:val="style4"/>
    <w:basedOn w:val="1"/>
    <w:next w:val="30"/>
    <w:qFormat/>
    <w:uiPriority w:val="0"/>
    <w:pPr>
      <w:widowControl/>
      <w:spacing w:before="280" w:after="280"/>
    </w:pPr>
    <w:rPr>
      <w:rFonts w:ascii="宋体" w:eastAsia="宋体"/>
      <w:sz w:val="18"/>
    </w:rPr>
  </w:style>
  <w:style w:type="paragraph" w:customStyle="1" w:styleId="30">
    <w:name w:val="2"/>
    <w:next w:val="1"/>
    <w:qFormat/>
    <w:uiPriority w:val="0"/>
    <w:pPr>
      <w:widowControl w:val="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10030</Words>
  <Characters>11141</Characters>
  <Lines>0</Lines>
  <Paragraphs>0</Paragraphs>
  <TotalTime>6</TotalTime>
  <ScaleCrop>false</ScaleCrop>
  <LinksUpToDate>false</LinksUpToDate>
  <CharactersWithSpaces>12927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2024-03-29T07:59:00Z</cp:lastPrinted>
  <dcterms:modified xsi:type="dcterms:W3CDTF">2024-04-01T06:37:55Z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