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亳州逸合府一期施工总承包项目基坑支护和降排水工程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018</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firstLine="960" w:firstLineChars="3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firstLine="960" w:firstLineChars="3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2024年3</w:t>
      </w:r>
      <w:r>
        <w:rPr>
          <w:rFonts w:hint="eastAsia" w:ascii="Times New Roman" w:hAnsi="Times New Roman" w:eastAsia="楷体" w:cs="Times New Roman"/>
          <w:kern w:val="0"/>
          <w:sz w:val="32"/>
          <w:szCs w:val="32"/>
          <w:highlight w:val="none"/>
          <w:u w:val="none"/>
          <w:shd w:val="clear" w:color="auto" w:fill="auto"/>
          <w:lang w:val="en-US" w:eastAsia="zh-CN"/>
        </w:rPr>
        <w:t>月25日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亳州逸合府一期施工总承包项目基坑支护和降排水工程</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专业分包招标公告</w:t>
      </w:r>
      <w:bookmarkStart w:id="0" w:name="_Toc144974487"/>
      <w:bookmarkStart w:id="1" w:name="_Toc247085680"/>
      <w:bookmarkStart w:id="2" w:name="_Toc179632536"/>
      <w:bookmarkStart w:id="3" w:name="_Toc296602410"/>
      <w:bookmarkStart w:id="4" w:name="_Toc152042295"/>
      <w:bookmarkStart w:id="5" w:name="_Toc152045519"/>
      <w:bookmarkStart w:id="6" w:name="_Toc246996909"/>
      <w:bookmarkStart w:id="7" w:name="_Toc24699616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79632537"/>
      <w:bookmarkStart w:id="9" w:name="_Toc152045520"/>
      <w:bookmarkStart w:id="10" w:name="_Toc144974488"/>
      <w:bookmarkStart w:id="11" w:name="_Toc152042296"/>
      <w:bookmarkStart w:id="12" w:name="_Toc296602411"/>
      <w:bookmarkStart w:id="13" w:name="_Toc246996167"/>
      <w:bookmarkStart w:id="14" w:name="_Toc247085681"/>
      <w:bookmarkStart w:id="15" w:name="_Toc24699691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亳州逸合府一期施工总承包项目基坑支护和降排水工程专业分包</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BZJK-2024-</w:t>
      </w:r>
      <w:r>
        <w:rPr>
          <w:rFonts w:hint="eastAsia" w:asciiTheme="minorEastAsia" w:hAnsiTheme="minorEastAsia" w:cstheme="minorEastAsia"/>
          <w:sz w:val="28"/>
          <w:szCs w:val="28"/>
          <w:highlight w:val="none"/>
          <w:u w:val="single"/>
          <w:lang w:val="en-US" w:eastAsia="zh-CN"/>
        </w:rPr>
        <w:t>018</w:t>
      </w:r>
      <w:r>
        <w:rPr>
          <w:rFonts w:hint="eastAsia" w:asciiTheme="minorEastAsia" w:hAnsiTheme="minorEastAsia" w:eastAsiaTheme="minorEastAsia" w:cstheme="minorEastAsia"/>
          <w:sz w:val="28"/>
          <w:szCs w:val="28"/>
          <w:highlight w:val="none"/>
          <w:lang w:val="en-US" w:eastAsia="zh-CN"/>
        </w:rPr>
        <w:t xml:space="preserve">号 </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eastAsiaTheme="minorEastAsia" w:cstheme="minorEastAsia"/>
          <w:sz w:val="28"/>
          <w:szCs w:val="28"/>
          <w:highlight w:val="none"/>
          <w:lang w:val="en-US" w:eastAsia="zh-CN"/>
        </w:rPr>
        <w:t>企业自筹</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9" w:edGrp="everyone"/>
      <w:r>
        <w:rPr>
          <w:rFonts w:hint="eastAsia" w:asciiTheme="minorEastAsia" w:hAnsiTheme="minorEastAsia" w:eastAsiaTheme="minorEastAsia" w:cstheme="minorEastAsia"/>
          <w:sz w:val="28"/>
          <w:szCs w:val="28"/>
          <w:highlight w:val="none"/>
          <w:lang w:val="en-US" w:eastAsia="zh-CN"/>
        </w:rPr>
        <w:t>亳州逸合府一期施工总承包项目位于亳州市谯城区利辛路北侧、庄周路东侧、和平西路南侧、华佗大道西侧，本项目总建筑面积约170000平方米，总造价约3.94亿元，总用地面积为75263.71㎡（112.90亩），施工内容包含场区内建筑单体24栋，其中：17栋住宅（5栋17层，2栋15层，10栋10层），1栋设备房（地上1层）、4栋商铺以及2栋门房。</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亳州逸合府一期施工总承包项目基坑支护和降排水工程专业分包。按照图纸（图纸需进一步设计深化并论证、审查通过）、招标人的要求完成所有工作任务，具体工程量以实际完成合格工程量为准。投标单位投标前请认真查阅施工图、并现场勘察了解情况，投标时我方认为投标单位已充分了解工程概况。</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r>
        <w:rPr>
          <w:rFonts w:hint="eastAsia" w:asciiTheme="minorEastAsia" w:hAnsiTheme="minorEastAsia" w:cstheme="minorEastAsia"/>
          <w:sz w:val="28"/>
          <w:szCs w:val="28"/>
          <w:highlight w:val="none"/>
          <w:u w:val="none"/>
          <w:lang w:val="en-US" w:eastAsia="zh-CN"/>
        </w:rPr>
        <w:t>自招标人发出开工指令起两年</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1" w:edGrp="everyone"/>
      <w:r>
        <w:rPr>
          <w:rFonts w:hint="eastAsia" w:asciiTheme="minorEastAsia" w:hAnsiTheme="minorEastAsia" w:cstheme="minorEastAsia"/>
          <w:color w:val="FF0000"/>
          <w:sz w:val="28"/>
          <w:szCs w:val="28"/>
          <w:highlight w:val="none"/>
          <w:lang w:val="en-US" w:eastAsia="zh-CN"/>
        </w:rPr>
        <w:t>（含税：</w:t>
      </w:r>
      <w:r>
        <w:rPr>
          <w:rFonts w:hint="eastAsia" w:asciiTheme="minorEastAsia" w:hAnsiTheme="minorEastAsia" w:cstheme="minorEastAsia"/>
          <w:color w:val="FF0000"/>
          <w:sz w:val="28"/>
          <w:szCs w:val="28"/>
          <w:highlight w:val="none"/>
          <w:u w:val="single"/>
          <w:lang w:val="en-US" w:eastAsia="zh-CN"/>
        </w:rPr>
        <w:t>9%</w:t>
      </w:r>
      <w:r>
        <w:rPr>
          <w:rFonts w:hint="eastAsia" w:asciiTheme="minorEastAsia" w:hAnsiTheme="minorEastAsia" w:cstheme="minorEastAsia"/>
          <w:color w:val="FF0000"/>
          <w:sz w:val="28"/>
          <w:szCs w:val="28"/>
          <w:highlight w:val="none"/>
          <w:lang w:val="en-US" w:eastAsia="zh-CN"/>
        </w:rPr>
        <w:t>）</w:t>
      </w:r>
      <w:permEnd w:id="11"/>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cstheme="minorEastAsia"/>
          <w:color w:val="FF0000"/>
          <w:sz w:val="28"/>
          <w:szCs w:val="28"/>
          <w:highlight w:val="none"/>
          <w:u w:val="single"/>
          <w:lang w:val="en-US" w:eastAsia="zh-CN"/>
        </w:rPr>
        <w:t>费率</w:t>
      </w:r>
      <w:permEnd w:id="12"/>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lang w:val="en-US" w:eastAsia="zh-CN"/>
        </w:rPr>
        <w:t>，投标人报价不得超过建设单位提供的清单控制价内基坑支护工程施工费用的80%，最终价格按照建设单位提供的清单控制价为基数</w:t>
      </w: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一</w:t>
      </w:r>
      <w:r>
        <w:rPr>
          <w:rFonts w:hint="default" w:asciiTheme="minorEastAsia" w:hAnsiTheme="minorEastAsia" w:eastAsiaTheme="minorEastAsia" w:cstheme="minorEastAsia"/>
          <w:sz w:val="28"/>
          <w:szCs w:val="28"/>
          <w:highlight w:val="none"/>
          <w:lang w:val="en-US" w:eastAsia="zh-CN"/>
        </w:rPr>
        <w:t>）具有</w:t>
      </w:r>
      <w:permStart w:id="13" w:edGrp="everyone"/>
      <w:r>
        <w:rPr>
          <w:rFonts w:hint="default" w:asciiTheme="minorEastAsia" w:hAnsiTheme="minorEastAsia" w:eastAsiaTheme="minorEastAsia" w:cstheme="minorEastAsia"/>
          <w:sz w:val="28"/>
          <w:szCs w:val="28"/>
          <w:highlight w:val="none"/>
          <w:lang w:val="en-US" w:eastAsia="zh-CN"/>
        </w:rPr>
        <w:t>独立法人资格</w:t>
      </w:r>
      <w:permEnd w:id="13"/>
      <w:r>
        <w:rPr>
          <w:rFonts w:hint="default"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二</w:t>
      </w:r>
      <w:r>
        <w:rPr>
          <w:rFonts w:hint="default" w:asciiTheme="minorEastAsia" w:hAnsiTheme="minorEastAsia" w:eastAsiaTheme="minorEastAsia" w:cstheme="minorEastAsia"/>
          <w:sz w:val="28"/>
          <w:szCs w:val="28"/>
          <w:highlight w:val="none"/>
          <w:lang w:val="en-US" w:eastAsia="zh-CN"/>
        </w:rPr>
        <w:t>）具有地基与基础工程专业承包二级及以上资质和有效的安全生产许可证；</w:t>
      </w:r>
    </w:p>
    <w:p>
      <w:pPr>
        <w:autoSpaceDE w:val="0"/>
        <w:autoSpaceDN w:val="0"/>
        <w:adjustRightInd w:val="0"/>
        <w:snapToGrid w:val="0"/>
        <w:spacing w:line="440" w:lineRule="exact"/>
        <w:ind w:right="40" w:firstLine="560" w:firstLineChars="200"/>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三</w:t>
      </w:r>
      <w:r>
        <w:rPr>
          <w:rFonts w:hint="default" w:asciiTheme="minorEastAsia" w:hAnsiTheme="minorEastAsia" w:eastAsiaTheme="minorEastAsia" w:cstheme="minorEastAsia"/>
          <w:sz w:val="28"/>
          <w:szCs w:val="28"/>
          <w:highlight w:val="none"/>
          <w:lang w:val="en-US" w:eastAsia="zh-CN"/>
        </w:rPr>
        <w:t>）项目负责人具备</w:t>
      </w:r>
      <w:permStart w:id="14" w:edGrp="everyone"/>
      <w:r>
        <w:rPr>
          <w:rFonts w:hint="eastAsia" w:asciiTheme="minorEastAsia" w:hAnsiTheme="minorEastAsia" w:cstheme="minorEastAsia"/>
          <w:sz w:val="28"/>
          <w:szCs w:val="28"/>
          <w:highlight w:val="none"/>
          <w:u w:val="single"/>
          <w:lang w:val="en-US" w:eastAsia="zh-CN"/>
        </w:rPr>
        <w:t>建筑工程专业</w:t>
      </w:r>
      <w:r>
        <w:rPr>
          <w:rFonts w:hint="eastAsia" w:asciiTheme="minorEastAsia" w:hAnsiTheme="minorEastAsia" w:eastAsiaTheme="minorEastAsia" w:cstheme="minorEastAsia"/>
          <w:sz w:val="28"/>
          <w:szCs w:val="28"/>
          <w:highlight w:val="none"/>
          <w:u w:val="single"/>
          <w:lang w:val="en-US" w:eastAsia="zh-CN"/>
        </w:rPr>
        <w:t>二级建造师及以上</w:t>
      </w:r>
      <w:r>
        <w:rPr>
          <w:rFonts w:hint="eastAsia" w:asciiTheme="minorEastAsia" w:hAnsiTheme="minorEastAsia" w:eastAsiaTheme="minorEastAsia" w:cstheme="minorEastAsia"/>
          <w:sz w:val="28"/>
          <w:szCs w:val="28"/>
          <w:highlight w:val="none"/>
          <w:lang w:val="en-US" w:eastAsia="zh-CN"/>
        </w:rPr>
        <w:t>执业资格</w:t>
      </w:r>
      <w:r>
        <w:rPr>
          <w:rFonts w:hint="eastAsia" w:asciiTheme="minorEastAsia" w:hAnsiTheme="minorEastAsia" w:cstheme="minorEastAsia"/>
          <w:sz w:val="28"/>
          <w:szCs w:val="28"/>
          <w:highlight w:val="none"/>
          <w:lang w:val="en-US" w:eastAsia="zh-CN"/>
        </w:rPr>
        <w:t>和有效的安全考核B证</w:t>
      </w:r>
      <w:r>
        <w:rPr>
          <w:rFonts w:hint="default" w:asciiTheme="minorEastAsia" w:hAnsiTheme="minorEastAsia" w:eastAsiaTheme="minorEastAsia" w:cstheme="minorEastAsia"/>
          <w:sz w:val="28"/>
          <w:szCs w:val="28"/>
          <w:highlight w:val="none"/>
          <w:lang w:val="en-US" w:eastAsia="zh-CN"/>
        </w:rPr>
        <w:t>。</w:t>
      </w:r>
    </w:p>
    <w:p>
      <w:pPr>
        <w:autoSpaceDE w:val="0"/>
        <w:autoSpaceDN w:val="0"/>
        <w:adjustRightInd w:val="0"/>
        <w:snapToGrid w:val="0"/>
        <w:spacing w:line="440" w:lineRule="exact"/>
        <w:ind w:right="40" w:firstLine="560" w:firstLineChars="200"/>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注：项目负责人应附执业资格证、</w:t>
      </w:r>
      <w:r>
        <w:rPr>
          <w:rFonts w:hint="eastAsia" w:asciiTheme="minorEastAsia" w:hAnsiTheme="minorEastAsia" w:cstheme="minorEastAsia"/>
          <w:sz w:val="28"/>
          <w:szCs w:val="28"/>
          <w:highlight w:val="none"/>
          <w:lang w:val="en-US" w:eastAsia="zh-CN"/>
        </w:rPr>
        <w:t>有效的安全考核B证及</w:t>
      </w:r>
      <w:r>
        <w:rPr>
          <w:rFonts w:hint="eastAsia" w:asciiTheme="minorEastAsia" w:hAnsiTheme="minorEastAsia" w:eastAsiaTheme="minorEastAsia" w:cstheme="minorEastAsia"/>
          <w:sz w:val="28"/>
          <w:szCs w:val="28"/>
          <w:highlight w:val="none"/>
          <w:lang w:val="en-US" w:eastAsia="zh-CN"/>
        </w:rPr>
        <w:t>缴纳养老保险的复印件。养老保险须提供</w:t>
      </w:r>
      <w:r>
        <w:rPr>
          <w:rFonts w:hint="eastAsia" w:asciiTheme="minorEastAsia" w:hAnsiTheme="minorEastAsia" w:eastAsiaTheme="minorEastAsia" w:cstheme="minorEastAsia"/>
          <w:sz w:val="28"/>
          <w:szCs w:val="28"/>
          <w:highlight w:val="none"/>
          <w:u w:val="single"/>
          <w:lang w:val="en-US" w:eastAsia="zh-CN"/>
        </w:rPr>
        <w:t>2023</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eastAsiaTheme="minorEastAsia" w:cstheme="minorEastAsia"/>
          <w:sz w:val="28"/>
          <w:szCs w:val="28"/>
          <w:highlight w:val="none"/>
          <w:u w:val="single"/>
          <w:lang w:val="en-US" w:eastAsia="zh-CN"/>
        </w:rPr>
        <w:t>6</w:t>
      </w:r>
      <w:r>
        <w:rPr>
          <w:rFonts w:hint="eastAsia" w:asciiTheme="minorEastAsia" w:hAnsiTheme="minorEastAsia" w:eastAsiaTheme="minorEastAsia" w:cstheme="minorEastAsia"/>
          <w:sz w:val="28"/>
          <w:szCs w:val="28"/>
          <w:highlight w:val="none"/>
          <w:lang w:val="en-US" w:eastAsia="zh-CN"/>
        </w:rPr>
        <w:t>月以来在投标单位已缴纳的任意</w:t>
      </w:r>
      <w:r>
        <w:rPr>
          <w:rFonts w:hint="eastAsia" w:asciiTheme="minorEastAsia" w:hAnsiTheme="minorEastAsia" w:eastAsiaTheme="minorEastAsia" w:cstheme="minorEastAsia"/>
          <w:sz w:val="28"/>
          <w:szCs w:val="28"/>
          <w:highlight w:val="none"/>
          <w:u w:val="single"/>
          <w:lang w:val="en-US" w:eastAsia="zh-CN"/>
        </w:rPr>
        <w:t>3</w:t>
      </w:r>
      <w:r>
        <w:rPr>
          <w:rFonts w:hint="eastAsia" w:asciiTheme="minorEastAsia" w:hAnsiTheme="minorEastAsia" w:eastAsiaTheme="minorEastAsia" w:cstheme="minorEastAsia"/>
          <w:sz w:val="28"/>
          <w:szCs w:val="28"/>
          <w:highlight w:val="none"/>
          <w:lang w:val="en-US" w:eastAsia="zh-CN"/>
        </w:rPr>
        <w:t>个月的养老保险证明（指养老保险管理单位出具的养老保险证明，加盖养老保险管理单位的公章或电子章；投标时将原件、复印件或扫描件制作在投标文件中）。</w:t>
      </w:r>
    </w:p>
    <w:permEnd w:id="14"/>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）提供</w:t>
      </w:r>
      <w:permStart w:id="15" w:edGrp="everyone"/>
      <w:r>
        <w:rPr>
          <w:rFonts w:hint="default" w:asciiTheme="minorEastAsia" w:hAnsiTheme="minorEastAsia" w:eastAsiaTheme="minorEastAsia" w:cstheme="minorEastAsia"/>
          <w:sz w:val="28"/>
          <w:szCs w:val="28"/>
          <w:highlight w:val="none"/>
          <w:u w:val="single"/>
          <w:lang w:val="en-US" w:eastAsia="zh-CN"/>
        </w:rPr>
        <w:t xml:space="preserve"> 2021 </w:t>
      </w:r>
      <w:permEnd w:id="15"/>
      <w:r>
        <w:rPr>
          <w:rFonts w:hint="default" w:asciiTheme="minorEastAsia" w:hAnsiTheme="minorEastAsia" w:eastAsiaTheme="minorEastAsia" w:cstheme="minorEastAsia"/>
          <w:sz w:val="28"/>
          <w:szCs w:val="28"/>
          <w:highlight w:val="none"/>
          <w:lang w:val="en-US" w:eastAsia="zh-CN"/>
        </w:rPr>
        <w:t>年至今企业类似项目业绩</w:t>
      </w:r>
      <w:permStart w:id="16" w:edGrp="everyone"/>
      <w:r>
        <w:rPr>
          <w:rFonts w:hint="default" w:asciiTheme="minorEastAsia" w:hAnsiTheme="minorEastAsia" w:eastAsiaTheme="minorEastAsia" w:cstheme="minorEastAsia"/>
          <w:sz w:val="28"/>
          <w:szCs w:val="28"/>
          <w:highlight w:val="none"/>
          <w:u w:val="single"/>
          <w:lang w:val="en-US" w:eastAsia="zh-CN"/>
        </w:rPr>
        <w:t xml:space="preserve"> 1 </w:t>
      </w:r>
      <w:permEnd w:id="16"/>
      <w:r>
        <w:rPr>
          <w:rFonts w:hint="default" w:asciiTheme="minorEastAsia" w:hAnsiTheme="minorEastAsia" w:eastAsiaTheme="minorEastAsia" w:cstheme="minorEastAsia"/>
          <w:sz w:val="28"/>
          <w:szCs w:val="28"/>
          <w:highlight w:val="none"/>
          <w:lang w:val="en-US" w:eastAsia="zh-CN"/>
        </w:rPr>
        <w:t>个，以</w:t>
      </w:r>
      <w:permStart w:id="17" w:edGrp="everyone"/>
      <w:r>
        <w:rPr>
          <w:rFonts w:hint="default" w:asciiTheme="minorEastAsia" w:hAnsiTheme="minorEastAsia" w:eastAsiaTheme="minorEastAsia" w:cstheme="minorEastAsia"/>
          <w:sz w:val="28"/>
          <w:szCs w:val="28"/>
          <w:highlight w:val="none"/>
          <w:lang w:val="en-US" w:eastAsia="zh-CN"/>
        </w:rPr>
        <w:t>竣工验收时间</w:t>
      </w:r>
      <w:permEnd w:id="17"/>
      <w:r>
        <w:rPr>
          <w:rFonts w:hint="default" w:asciiTheme="minorEastAsia" w:hAnsiTheme="minorEastAsia" w:eastAsiaTheme="minorEastAsia" w:cstheme="minorEastAsia"/>
          <w:sz w:val="28"/>
          <w:szCs w:val="28"/>
          <w:highlight w:val="none"/>
          <w:lang w:val="en-US" w:eastAsia="zh-CN"/>
        </w:rPr>
        <w:t>为准。类似项目业绩指：</w:t>
      </w:r>
      <w:r>
        <w:rPr>
          <w:rFonts w:hint="default" w:asciiTheme="minorEastAsia" w:hAnsiTheme="minorEastAsia" w:eastAsiaTheme="minorEastAsia" w:cstheme="minorEastAsia"/>
          <w:sz w:val="28"/>
          <w:szCs w:val="28"/>
          <w:highlight w:val="none"/>
          <w:u w:val="single"/>
          <w:lang w:val="en-US" w:eastAsia="zh-CN"/>
        </w:rPr>
        <w:t>单项合同金额不低于</w:t>
      </w:r>
      <w:r>
        <w:rPr>
          <w:rFonts w:hint="eastAsia" w:asciiTheme="minorEastAsia" w:hAnsiTheme="minorEastAsia" w:cstheme="minorEastAsia"/>
          <w:sz w:val="28"/>
          <w:szCs w:val="28"/>
          <w:highlight w:val="none"/>
          <w:u w:val="single"/>
          <w:lang w:val="en-US" w:eastAsia="zh-CN"/>
        </w:rPr>
        <w:t>500</w:t>
      </w:r>
      <w:r>
        <w:rPr>
          <w:rFonts w:hint="default" w:asciiTheme="minorEastAsia" w:hAnsiTheme="minorEastAsia" w:eastAsiaTheme="minorEastAsia" w:cstheme="minorEastAsia"/>
          <w:sz w:val="28"/>
          <w:szCs w:val="28"/>
          <w:highlight w:val="none"/>
          <w:u w:val="single"/>
          <w:lang w:val="en-US" w:eastAsia="zh-CN"/>
        </w:rPr>
        <w:t>万元的基坑支护和降排水工程施工业绩</w:t>
      </w:r>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8"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(附合同任意节点税务发票）或</w:t>
      </w:r>
      <w:r>
        <w:rPr>
          <w:rFonts w:hint="default" w:asciiTheme="minorEastAsia" w:hAnsiTheme="minorEastAsia" w:eastAsiaTheme="minorEastAsia" w:cstheme="minorEastAsia"/>
          <w:sz w:val="28"/>
          <w:szCs w:val="28"/>
          <w:highlight w:val="none"/>
          <w:lang w:val="en-US" w:eastAsia="zh-CN"/>
        </w:rPr>
        <w:t>竣工验收文件（</w:t>
      </w:r>
      <w:r>
        <w:rPr>
          <w:rFonts w:hint="eastAsia" w:asciiTheme="minorEastAsia" w:hAnsiTheme="minorEastAsia" w:cstheme="minorEastAsia"/>
          <w:sz w:val="28"/>
          <w:szCs w:val="28"/>
          <w:highlight w:val="none"/>
          <w:lang w:val="en-US" w:eastAsia="zh-CN"/>
        </w:rPr>
        <w:t>竣工证明</w:t>
      </w:r>
      <w:r>
        <w:rPr>
          <w:rFonts w:hint="default" w:asciiTheme="minorEastAsia" w:hAnsiTheme="minorEastAsia" w:eastAsiaTheme="minorEastAsia" w:cstheme="minorEastAsia"/>
          <w:sz w:val="28"/>
          <w:szCs w:val="28"/>
          <w:highlight w:val="none"/>
          <w:lang w:val="en-US" w:eastAsia="zh-CN"/>
        </w:rPr>
        <w:t>）等复印件或扫描件装订入投标文件中</w:t>
      </w:r>
      <w:permEnd w:id="18"/>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五</w:t>
      </w:r>
      <w:r>
        <w:rPr>
          <w:rFonts w:hint="default"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注：以上情形以“信用中国”（www.creditchina.gov.cn）发布的为准，有限制期限的按规定期限执行（以现场查询为准）。</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六</w:t>
      </w:r>
      <w:r>
        <w:rPr>
          <w:rFonts w:hint="default" w:asciiTheme="minorEastAsia" w:hAnsiTheme="minorEastAsia" w:eastAsiaTheme="minorEastAsia" w:cstheme="minorEastAsia"/>
          <w:sz w:val="28"/>
          <w:szCs w:val="28"/>
          <w:highlight w:val="none"/>
          <w:lang w:val="en-US" w:eastAsia="zh-CN"/>
        </w:rPr>
        <w:t>）投标人如在以往承接交控集团及下属企业项目过程中被记入“黑名单”，不得参加本次招标投标活动；</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七</w:t>
      </w:r>
      <w:r>
        <w:rPr>
          <w:rFonts w:hint="default" w:asciiTheme="minorEastAsia" w:hAnsiTheme="minorEastAsia" w:eastAsiaTheme="minorEastAsia" w:cstheme="minorEastAsia"/>
          <w:sz w:val="28"/>
          <w:szCs w:val="28"/>
          <w:highlight w:val="none"/>
          <w:lang w:val="en-US" w:eastAsia="zh-CN"/>
        </w:rPr>
        <w:t>）本次招标</w:t>
      </w:r>
      <w:permStart w:id="19" w:edGrp="everyone"/>
      <w:r>
        <w:rPr>
          <w:rFonts w:hint="default" w:asciiTheme="minorEastAsia" w:hAnsiTheme="minorEastAsia" w:eastAsiaTheme="minorEastAsia" w:cstheme="minorEastAsia"/>
          <w:sz w:val="28"/>
          <w:szCs w:val="28"/>
          <w:highlight w:val="none"/>
          <w:lang w:val="en-US" w:eastAsia="zh-CN"/>
        </w:rPr>
        <w:t>不接受</w:t>
      </w:r>
      <w:permEnd w:id="19"/>
      <w:r>
        <w:rPr>
          <w:rFonts w:hint="default" w:asciiTheme="minorEastAsia" w:hAnsiTheme="minorEastAsia" w:eastAsiaTheme="minorEastAsia" w:cstheme="minorEastAsia"/>
          <w:sz w:val="28"/>
          <w:szCs w:val="28"/>
          <w:highlight w:val="none"/>
          <w:lang w:val="en-US" w:eastAsia="zh-CN"/>
        </w:rPr>
        <w:t>联合体投标。联合体投标的，应满足下列要求：</w:t>
      </w:r>
      <w:permStart w:id="20" w:edGrp="everyone"/>
      <w:r>
        <w:rPr>
          <w:rFonts w:hint="default" w:asciiTheme="minorEastAsia" w:hAnsiTheme="minorEastAsia" w:eastAsiaTheme="minorEastAsia" w:cstheme="minorEastAsia"/>
          <w:sz w:val="28"/>
          <w:szCs w:val="28"/>
          <w:highlight w:val="none"/>
          <w:u w:val="single"/>
          <w:lang w:val="en-US" w:eastAsia="zh-CN"/>
        </w:rPr>
        <w:t xml:space="preserve">   /   </w:t>
      </w:r>
      <w:permEnd w:id="20"/>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八</w:t>
      </w:r>
      <w:r>
        <w:rPr>
          <w:rFonts w:hint="default" w:asciiTheme="minorEastAsia" w:hAnsiTheme="minorEastAsia" w:eastAsiaTheme="minorEastAsia" w:cstheme="minorEastAsia"/>
          <w:sz w:val="28"/>
          <w:szCs w:val="28"/>
          <w:highlight w:val="none"/>
          <w:lang w:val="en-US" w:eastAsia="zh-CN"/>
        </w:rPr>
        <w:t>）本项目委托代理人必须是投标单位正式人员，须提供投标单位公司为其缴纳的</w:t>
      </w:r>
      <w:permStart w:id="21" w:edGrp="everyone"/>
      <w:r>
        <w:rPr>
          <w:rFonts w:hint="default" w:asciiTheme="minorEastAsia" w:hAnsiTheme="minorEastAsia" w:eastAsiaTheme="minorEastAsia" w:cstheme="minorEastAsia"/>
          <w:sz w:val="28"/>
          <w:szCs w:val="28"/>
          <w:highlight w:val="none"/>
          <w:u w:val="single"/>
          <w:lang w:val="en-US" w:eastAsia="zh-CN"/>
        </w:rPr>
        <w:t>202</w:t>
      </w:r>
      <w:r>
        <w:rPr>
          <w:rFonts w:hint="eastAsia" w:asciiTheme="minorEastAsia" w:hAnsiTheme="minorEastAsia" w:eastAsiaTheme="minorEastAsia" w:cstheme="minorEastAsia"/>
          <w:sz w:val="28"/>
          <w:szCs w:val="28"/>
          <w:highlight w:val="none"/>
          <w:u w:val="single"/>
          <w:lang w:val="en-US" w:eastAsia="zh-CN"/>
        </w:rPr>
        <w:t>3</w:t>
      </w:r>
      <w:r>
        <w:rPr>
          <w:rFonts w:hint="default" w:asciiTheme="minorEastAsia" w:hAnsiTheme="minorEastAsia" w:eastAsiaTheme="minorEastAsia" w:cstheme="minorEastAsia"/>
          <w:sz w:val="28"/>
          <w:szCs w:val="28"/>
          <w:highlight w:val="none"/>
          <w:lang w:val="en-US" w:eastAsia="zh-CN"/>
        </w:rPr>
        <w:t>年</w:t>
      </w:r>
      <w:r>
        <w:rPr>
          <w:rFonts w:hint="default" w:asciiTheme="minorEastAsia" w:hAnsiTheme="minorEastAsia" w:eastAsiaTheme="minorEastAsia" w:cstheme="minorEastAsia"/>
          <w:sz w:val="28"/>
          <w:szCs w:val="28"/>
          <w:highlight w:val="none"/>
          <w:u w:val="single"/>
          <w:lang w:val="en-US" w:eastAsia="zh-CN"/>
        </w:rPr>
        <w:t>6</w:t>
      </w:r>
      <w:r>
        <w:rPr>
          <w:rFonts w:hint="default" w:asciiTheme="minorEastAsia" w:hAnsiTheme="minorEastAsia" w:eastAsiaTheme="minorEastAsia" w:cstheme="minorEastAsia"/>
          <w:sz w:val="28"/>
          <w:szCs w:val="28"/>
          <w:highlight w:val="none"/>
          <w:lang w:val="en-US" w:eastAsia="zh-CN"/>
        </w:rPr>
        <w:t>月</w:t>
      </w:r>
      <w:permEnd w:id="21"/>
      <w:r>
        <w:rPr>
          <w:rFonts w:hint="default" w:asciiTheme="minorEastAsia" w:hAnsiTheme="minorEastAsia" w:eastAsiaTheme="minorEastAsia" w:cstheme="minorEastAsia"/>
          <w:sz w:val="28"/>
          <w:szCs w:val="28"/>
          <w:highlight w:val="none"/>
          <w:lang w:val="en-US" w:eastAsia="zh-CN"/>
        </w:rPr>
        <w:t>起任意</w:t>
      </w:r>
      <w:r>
        <w:rPr>
          <w:rFonts w:hint="default" w:asciiTheme="minorEastAsia" w:hAnsiTheme="minorEastAsia" w:eastAsiaTheme="minorEastAsia" w:cstheme="minorEastAsia"/>
          <w:sz w:val="28"/>
          <w:szCs w:val="28"/>
          <w:highlight w:val="none"/>
          <w:u w:val="single"/>
          <w:lang w:val="en-US" w:eastAsia="zh-CN"/>
        </w:rPr>
        <w:t>3</w:t>
      </w:r>
      <w:r>
        <w:rPr>
          <w:rFonts w:hint="default" w:asciiTheme="minorEastAsia" w:hAnsiTheme="minorEastAsia" w:eastAsiaTheme="minorEastAsia" w:cstheme="minorEastAsia"/>
          <w:sz w:val="28"/>
          <w:szCs w:val="28"/>
          <w:highlight w:val="none"/>
          <w:lang w:val="en-US" w:eastAsia="zh-CN"/>
        </w:rPr>
        <w:t>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2"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2"/>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3" w:edGrp="everyone"/>
      <w:r>
        <w:rPr>
          <w:rFonts w:hint="eastAsia" w:asciiTheme="minorEastAsia" w:hAnsiTheme="minorEastAsia" w:cstheme="minorEastAsia"/>
          <w:color w:val="FF0000"/>
          <w:sz w:val="28"/>
          <w:szCs w:val="28"/>
          <w:highlight w:val="none"/>
          <w:lang w:val="en-US" w:eastAsia="zh-CN"/>
        </w:rPr>
        <w:t>不允许</w:t>
      </w:r>
      <w:permEnd w:id="23"/>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4" w:edGrp="everyone"/>
      <w:r>
        <w:rPr>
          <w:rFonts w:hint="eastAsia" w:asciiTheme="minorEastAsia" w:hAnsiTheme="minorEastAsia" w:cstheme="minorEastAsia"/>
          <w:sz w:val="28"/>
          <w:szCs w:val="28"/>
          <w:highlight w:val="none"/>
          <w:u w:val="single"/>
          <w:lang w:val="en-US" w:eastAsia="zh-CN"/>
        </w:rPr>
        <w:t>50000元</w:t>
      </w:r>
      <w:r>
        <w:rPr>
          <w:rFonts w:hint="default" w:asciiTheme="minorEastAsia" w:hAnsiTheme="minorEastAsia" w:eastAsiaTheme="minorEastAsia" w:cstheme="minorEastAsia"/>
          <w:sz w:val="28"/>
          <w:szCs w:val="28"/>
          <w:highlight w:val="none"/>
          <w:lang w:val="en-US" w:eastAsia="zh-CN"/>
        </w:rPr>
        <w:t>（人民币）</w:t>
      </w:r>
      <w:permEnd w:id="24"/>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default"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sz w:val="28"/>
          <w:szCs w:val="28"/>
          <w:highlight w:val="none"/>
          <w:lang w:val="en-US" w:eastAsia="zh-CN"/>
        </w:rPr>
        <w:t xml:space="preserve"> </w:t>
      </w:r>
    </w:p>
    <w:permEnd w:id="2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6" w:edGrp="everyone"/>
      <w:r>
        <w:rPr>
          <w:rFonts w:hint="eastAsia" w:asciiTheme="minorEastAsia" w:hAnsiTheme="minorEastAsia" w:cstheme="minorEastAsia"/>
          <w:sz w:val="28"/>
          <w:szCs w:val="28"/>
          <w:highlight w:val="none"/>
          <w:lang w:val="en-US" w:eastAsia="zh-CN"/>
        </w:rPr>
        <w:t xml:space="preserve">安徽省亳州市谯城区S309收费站二楼法务部  </w:t>
      </w:r>
      <w:permEnd w:id="2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7" w:edGrp="everyone"/>
      <w:r>
        <w:rPr>
          <w:rFonts w:hint="eastAsia" w:asciiTheme="minorEastAsia" w:hAnsiTheme="minorEastAsia" w:cstheme="minorEastAsia"/>
          <w:sz w:val="28"/>
          <w:szCs w:val="28"/>
          <w:highlight w:val="none"/>
          <w:lang w:val="en-US" w:eastAsia="zh-CN"/>
        </w:rPr>
        <w:t xml:space="preserve">李经理  </w:t>
      </w:r>
      <w:permEnd w:id="2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8" w:edGrp="everyone"/>
      <w:r>
        <w:rPr>
          <w:rFonts w:hint="eastAsia" w:asciiTheme="minorEastAsia" w:hAnsiTheme="minorEastAsia" w:cstheme="minorEastAsia"/>
          <w:sz w:val="28"/>
          <w:szCs w:val="28"/>
          <w:highlight w:val="none"/>
          <w:lang w:val="en-US" w:eastAsia="zh-CN"/>
        </w:rPr>
        <w:t xml:space="preserve">15955497321 </w:t>
      </w:r>
      <w:permEnd w:id="2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9" w:edGrp="everyone"/>
      <w:r>
        <w:rPr>
          <w:rFonts w:hint="eastAsia" w:asciiTheme="minorEastAsia" w:hAnsiTheme="minorEastAsia" w:eastAsia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sz w:val="28"/>
          <w:szCs w:val="28"/>
          <w:highlight w:val="none"/>
          <w:lang w:val="en-US" w:eastAsia="zh-CN"/>
        </w:rPr>
        <w:t>2024年3月</w:t>
      </w:r>
      <w:r>
        <w:rPr>
          <w:rFonts w:hint="eastAsia" w:asciiTheme="minorEastAsia" w:hAnsiTheme="minorEastAsia" w:cstheme="minorEastAsia"/>
          <w:sz w:val="28"/>
          <w:szCs w:val="28"/>
          <w:highlight w:val="none"/>
          <w:lang w:val="en-US" w:eastAsia="zh-CN"/>
        </w:rPr>
        <w:t>25</w:t>
      </w:r>
      <w:r>
        <w:rPr>
          <w:rFonts w:hint="eastAsia" w:asciiTheme="minorEastAsia" w:hAnsiTheme="minorEastAsia" w:eastAsiaTheme="minorEastAsia" w:cstheme="minorEastAsia"/>
          <w:sz w:val="28"/>
          <w:szCs w:val="28"/>
          <w:highlight w:val="none"/>
          <w:lang w:val="en-US" w:eastAsia="zh-CN"/>
        </w:rPr>
        <w:t>日</w:t>
      </w:r>
      <w:permEnd w:id="29"/>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eastAsiaTheme="minorEastAsia"/>
                <w:color w:val="FF0000"/>
                <w:szCs w:val="21"/>
                <w:lang w:val="en-US" w:eastAsia="zh-CN"/>
              </w:rPr>
            </w:pPr>
            <w:permStart w:id="30" w:edGrp="everyone"/>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0"/>
          <w:p>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3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3"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3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4" w:edGrp="everyone"/>
            <w:r>
              <w:rPr>
                <w:rFonts w:hint="eastAsia" w:ascii="Times New Roman" w:hAnsi="Times New Roman" w:cs="Times New Roman"/>
                <w:color w:val="auto"/>
                <w:szCs w:val="21"/>
                <w:highlight w:val="none"/>
                <w:u w:val="single"/>
                <w:lang w:val="en-US" w:eastAsia="zh-CN"/>
              </w:rPr>
              <w:t xml:space="preserve">50000元 </w:t>
            </w:r>
            <w:permEnd w:id="3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color w:val="FF0000"/>
                <w:szCs w:val="21"/>
                <w:highlight w:val="none"/>
                <w:lang w:val="en-US" w:eastAsia="zh-CN"/>
              </w:rPr>
              <w:t>BZJK-2024-</w:t>
            </w:r>
            <w:r>
              <w:rPr>
                <w:rFonts w:hint="eastAsia" w:ascii="Times New Roman" w:hAnsi="Times New Roman" w:cs="Times New Roman"/>
                <w:color w:val="FF0000"/>
                <w:szCs w:val="21"/>
                <w:highlight w:val="none"/>
                <w:u w:val="single"/>
                <w:lang w:val="en-US" w:eastAsia="zh-CN"/>
              </w:rPr>
              <w:t>018</w:t>
            </w:r>
            <w:r>
              <w:rPr>
                <w:rFonts w:hint="eastAsia" w:ascii="Times New Roman" w:hAnsi="Times New Roman" w:cs="Times New Roman"/>
                <w:color w:val="FF0000"/>
                <w:szCs w:val="21"/>
                <w:highlight w:val="none"/>
                <w:lang w:val="en-US" w:eastAsia="zh-CN"/>
              </w:rPr>
              <w:t>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6" w:edGrp="everyone"/>
            <w:permEnd w:id="36"/>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eastAsiaTheme="minorEastAsia"/>
                <w:i w:val="0"/>
                <w:iCs w:val="0"/>
                <w:color w:val="FF0000"/>
                <w:sz w:val="21"/>
                <w:szCs w:val="21"/>
                <w:highlight w:val="none"/>
                <w:u w:val="none"/>
                <w:lang w:val="en-US" w:eastAsia="zh-CN"/>
              </w:rPr>
              <w:t>亳州交通投资控股集团有限公司</w:t>
            </w:r>
            <w:r>
              <w:rPr>
                <w:rFonts w:hint="eastAsia" w:ascii="Times New Roman" w:hAnsi="Times New Roman" w:cs="Times New Roman"/>
                <w:i w:val="0"/>
                <w:iCs w:val="0"/>
                <w:color w:val="FF0000"/>
                <w:sz w:val="21"/>
                <w:szCs w:val="21"/>
                <w:highlight w:val="none"/>
                <w:u w:val="none"/>
                <w:lang w:val="en-US" w:eastAsia="zh-CN"/>
              </w:rPr>
              <w:t>15</w:t>
            </w:r>
            <w:r>
              <w:rPr>
                <w:rFonts w:hint="eastAsia" w:ascii="Times New Roman" w:hAnsi="Times New Roman" w:cs="Times New Roman" w:eastAsiaTheme="minorEastAsia"/>
                <w:i w:val="0"/>
                <w:iCs w:val="0"/>
                <w:color w:val="FF0000"/>
                <w:sz w:val="21"/>
                <w:szCs w:val="21"/>
                <w:highlight w:val="none"/>
                <w:u w:val="none"/>
                <w:lang w:val="en-US" w:eastAsia="zh-CN"/>
              </w:rPr>
              <w:t>楼</w:t>
            </w:r>
            <w:r>
              <w:rPr>
                <w:rFonts w:hint="eastAsia" w:ascii="Times New Roman" w:hAnsi="Times New Roman" w:cs="Times New Roman"/>
                <w:i w:val="0"/>
                <w:iCs w:val="0"/>
                <w:color w:val="FF0000"/>
                <w:sz w:val="21"/>
                <w:szCs w:val="21"/>
                <w:highlight w:val="none"/>
                <w:u w:val="none"/>
                <w:lang w:val="en-US" w:eastAsia="zh-CN"/>
              </w:rPr>
              <w:t>开标</w:t>
            </w:r>
            <w:r>
              <w:rPr>
                <w:rFonts w:hint="eastAsia" w:ascii="Times New Roman" w:hAnsi="Times New Roman" w:cs="Times New Roman" w:eastAsiaTheme="minorEastAsia"/>
                <w:i w:val="0"/>
                <w:iCs w:val="0"/>
                <w:color w:val="FF0000"/>
                <w:sz w:val="21"/>
                <w:szCs w:val="21"/>
                <w:highlight w:val="none"/>
                <w:u w:val="none"/>
                <w:lang w:val="en-US" w:eastAsia="zh-CN"/>
              </w:rPr>
              <w:t>室（药都大道与希夷大道交叉口东北角</w:t>
            </w:r>
            <w:r>
              <w:rPr>
                <w:rFonts w:hint="eastAsia" w:ascii="Times New Roman" w:hAnsi="Times New Roman" w:cs="Times New Roman"/>
                <w:i w:val="0"/>
                <w:iCs w:val="0"/>
                <w:color w:val="FF0000"/>
                <w:sz w:val="21"/>
                <w:szCs w:val="21"/>
                <w:highlight w:val="none"/>
                <w:u w:val="none"/>
                <w:lang w:val="en-US" w:eastAsia="zh-CN"/>
              </w:rPr>
              <w:t>15</w:t>
            </w:r>
            <w:r>
              <w:rPr>
                <w:rFonts w:hint="eastAsia" w:ascii="Times New Roman" w:hAnsi="Times New Roman" w:cs="Times New Roman" w:eastAsiaTheme="minorEastAsia"/>
                <w:i w:val="0"/>
                <w:iCs w:val="0"/>
                <w:color w:val="FF0000"/>
                <w:sz w:val="21"/>
                <w:szCs w:val="21"/>
                <w:highlight w:val="none"/>
                <w:u w:val="none"/>
                <w:lang w:val="en-US" w:eastAsia="zh-CN"/>
              </w:rPr>
              <w:t>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招标人：安徽通康建设工程有限公司</w:t>
            </w:r>
          </w:p>
          <w:p>
            <w:pPr>
              <w:keepNext w:val="0"/>
              <w:keepLines w:val="0"/>
              <w:pageBreakBefore w:val="0"/>
              <w:widowControl/>
              <w:kinsoku/>
              <w:wordWrap/>
              <w:overflowPunct/>
              <w:topLinePunct w:val="0"/>
              <w:autoSpaceDE/>
              <w:autoSpaceDN/>
              <w:bidi w:val="0"/>
              <w:adjustRightInd/>
              <w:snapToGrid/>
              <w:spacing w:line="520" w:lineRule="exact"/>
              <w:ind w:firstLine="420" w:firstLineChars="200"/>
              <w:jc w:val="left"/>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亳州逸合府一期施工总承包项目基坑支护和降排水工程专业分包</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018</w:t>
            </w:r>
            <w:r>
              <w:rPr>
                <w:rFonts w:hint="eastAsia" w:ascii="Times New Roman" w:hAnsi="Times New Roman" w:cs="Times New Roman"/>
                <w:color w:val="FF0000"/>
                <w:szCs w:val="21"/>
                <w:highlight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bookmarkStart w:id="526" w:name="_GoBack"/>
            <w:bookmarkEnd w:id="526"/>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评标委员会构成：5人以上单数（含5人）。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8"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8"/>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9"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或开具银行保函</w:t>
            </w:r>
            <w:r>
              <w:rPr>
                <w:rFonts w:hint="default" w:ascii="Times New Roman" w:hAnsi="Times New Roman" w:cs="Times New Roman"/>
                <w:color w:val="FF0000"/>
                <w:szCs w:val="21"/>
                <w:highlight w:val="none"/>
              </w:rPr>
              <w:t>。</w:t>
            </w:r>
            <w:permEnd w:id="39"/>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350000元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0"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施工图纸等发布后，各投标人依据施工图纸、招标文件（含答疑补充文件）进行校核。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35"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rPr>
          <w:rFonts w:hint="default" w:ascii="黑体" w:hAnsi="黑体" w:eastAsia="黑体" w:cs="黑体"/>
          <w:color w:val="000000"/>
          <w:highlight w:val="none"/>
          <w:lang w:val="en-US" w:eastAsia="zh-CN"/>
        </w:rPr>
      </w:pPr>
      <w:r>
        <w:rPr>
          <w:rFonts w:hint="eastAsia" w:ascii="黑体" w:hAnsi="黑体" w:eastAsia="黑体" w:cs="黑体"/>
          <w:color w:val="000000"/>
          <w:highlight w:val="none"/>
        </w:rPr>
        <w:br w:type="page"/>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52045529"/>
      <w:bookmarkStart w:id="17" w:name="_Toc152042305"/>
      <w:bookmarkStart w:id="18" w:name="_Toc246996175"/>
      <w:bookmarkStart w:id="19" w:name="_Toc247085689"/>
      <w:bookmarkStart w:id="20" w:name="_Toc246996918"/>
      <w:bookmarkStart w:id="21" w:name="_Toc144974497"/>
      <w:bookmarkStart w:id="22" w:name="_Toc296602420"/>
      <w:bookmarkStart w:id="23" w:name="_Toc179632546"/>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2306"/>
      <w:bookmarkStart w:id="25" w:name="_Toc296602421"/>
      <w:bookmarkStart w:id="26" w:name="_Toc152045530"/>
      <w:bookmarkStart w:id="27" w:name="_Toc144974498"/>
      <w:bookmarkStart w:id="28" w:name="_Toc246996176"/>
      <w:bookmarkStart w:id="29" w:name="_Toc246996919"/>
      <w:bookmarkStart w:id="30" w:name="_Toc247085690"/>
      <w:bookmarkStart w:id="31" w:name="_Toc179632547"/>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2307"/>
      <w:bookmarkStart w:id="33" w:name="_Toc246996920"/>
      <w:bookmarkStart w:id="34" w:name="_Toc179632548"/>
      <w:bookmarkStart w:id="35" w:name="_Toc246996177"/>
      <w:bookmarkStart w:id="36" w:name="_Toc144974499"/>
      <w:bookmarkStart w:id="37" w:name="_Toc247085691"/>
      <w:bookmarkStart w:id="38" w:name="_Toc152045531"/>
      <w:bookmarkStart w:id="39" w:name="_Toc296602422"/>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7085692"/>
      <w:bookmarkStart w:id="41" w:name="_Toc246996178"/>
      <w:bookmarkStart w:id="42" w:name="_Toc152042308"/>
      <w:bookmarkStart w:id="43" w:name="_Toc179632549"/>
      <w:bookmarkStart w:id="44" w:name="_Toc144974500"/>
      <w:bookmarkStart w:id="45" w:name="_Toc246996921"/>
      <w:bookmarkStart w:id="46" w:name="_Toc152045532"/>
      <w:bookmarkStart w:id="47" w:name="_Toc296602423"/>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922"/>
      <w:bookmarkStart w:id="49" w:name="_Toc152045534"/>
      <w:bookmarkStart w:id="50" w:name="_Toc179632551"/>
      <w:bookmarkStart w:id="51" w:name="_Toc247085693"/>
      <w:bookmarkStart w:id="52" w:name="_Toc246996179"/>
      <w:bookmarkStart w:id="53" w:name="_Toc152042310"/>
      <w:bookmarkStart w:id="54" w:name="_Toc144974502"/>
      <w:bookmarkStart w:id="55" w:name="_Toc29660242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41"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41"/>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6996923"/>
      <w:bookmarkStart w:id="57" w:name="_Toc179632552"/>
      <w:bookmarkStart w:id="58" w:name="_Toc246996180"/>
      <w:bookmarkStart w:id="59" w:name="_Toc152045535"/>
      <w:bookmarkStart w:id="60" w:name="_Toc296602425"/>
      <w:bookmarkStart w:id="61" w:name="_Toc152042311"/>
      <w:bookmarkStart w:id="62" w:name="_Toc144974503"/>
      <w:bookmarkStart w:id="63" w:name="_Toc247085694"/>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7085695"/>
      <w:bookmarkStart w:id="65" w:name="_Toc246996924"/>
      <w:bookmarkStart w:id="66" w:name="_Toc152042312"/>
      <w:bookmarkStart w:id="67" w:name="_Toc152045536"/>
      <w:bookmarkStart w:id="68" w:name="_Toc246996181"/>
      <w:bookmarkStart w:id="69" w:name="_Toc144974504"/>
      <w:bookmarkStart w:id="70" w:name="_Toc296602426"/>
      <w:bookmarkStart w:id="71" w:name="_Toc179632553"/>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7085696"/>
      <w:bookmarkStart w:id="74" w:name="_Toc246996182"/>
      <w:bookmarkStart w:id="75" w:name="_Toc179632554"/>
      <w:bookmarkStart w:id="76" w:name="_Toc296602427"/>
      <w:bookmarkStart w:id="77" w:name="_Toc152045537"/>
      <w:bookmarkStart w:id="78" w:name="_Toc152042313"/>
      <w:bookmarkStart w:id="79" w:name="_Toc246996925"/>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79632555"/>
      <w:bookmarkStart w:id="81" w:name="_Toc144974506"/>
      <w:bookmarkStart w:id="82" w:name="_Toc247085697"/>
      <w:bookmarkStart w:id="83" w:name="_Toc246996926"/>
      <w:bookmarkStart w:id="84" w:name="_Toc152045538"/>
      <w:bookmarkStart w:id="85" w:name="_Toc246996183"/>
      <w:bookmarkStart w:id="86" w:name="_Toc152042314"/>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13962"/>
      <w:bookmarkStart w:id="89" w:name="_Toc247592876"/>
      <w:bookmarkStart w:id="90" w:name="_Toc296602429"/>
      <w:bookmarkStart w:id="91" w:name="_Toc247527563"/>
      <w:bookmarkStart w:id="92" w:name="_Toc152042315"/>
      <w:bookmarkStart w:id="93" w:name="_Toc144974507"/>
      <w:bookmarkStart w:id="94" w:name="_Toc152045539"/>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96602430"/>
      <w:bookmarkStart w:id="96" w:name="_Toc247513963"/>
      <w:bookmarkStart w:id="97" w:name="_Toc247592877"/>
      <w:bookmarkStart w:id="98" w:name="_Toc144974508"/>
      <w:bookmarkStart w:id="99" w:name="_Toc247527564"/>
      <w:bookmarkStart w:id="100" w:name="_Toc152045540"/>
      <w:bookmarkStart w:id="101" w:name="_Toc152042316"/>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930"/>
      <w:bookmarkStart w:id="104" w:name="_Toc246996187"/>
      <w:bookmarkStart w:id="105" w:name="_Toc152045542"/>
      <w:bookmarkStart w:id="106" w:name="_Toc144974510"/>
      <w:bookmarkStart w:id="107" w:name="_Toc179632560"/>
      <w:bookmarkStart w:id="108" w:name="_Toc152042318"/>
      <w:bookmarkStart w:id="109" w:name="_Toc296602432"/>
      <w:bookmarkStart w:id="110" w:name="_Toc247085701"/>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7085702"/>
      <w:bookmarkStart w:id="112" w:name="_Toc296602433"/>
      <w:bookmarkStart w:id="113" w:name="_Toc246996188"/>
      <w:bookmarkStart w:id="114" w:name="_Toc246996931"/>
      <w:bookmarkStart w:id="115" w:name="_Toc152045543"/>
      <w:bookmarkStart w:id="116" w:name="_Toc179632561"/>
      <w:bookmarkStart w:id="117" w:name="_Toc144974511"/>
      <w:bookmarkStart w:id="118" w:name="_Toc152042319"/>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（6）技术标准和要求；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5544"/>
      <w:bookmarkStart w:id="120" w:name="_Toc246996932"/>
      <w:bookmarkStart w:id="121" w:name="_Toc179632562"/>
      <w:bookmarkStart w:id="122" w:name="_Toc144974512"/>
      <w:bookmarkStart w:id="123" w:name="_Toc247085703"/>
      <w:bookmarkStart w:id="124" w:name="_Toc296602434"/>
      <w:bookmarkStart w:id="125" w:name="_Toc152042320"/>
      <w:bookmarkStart w:id="126" w:name="_Toc246996189"/>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79632563"/>
      <w:bookmarkStart w:id="128" w:name="_Toc246996933"/>
      <w:bookmarkStart w:id="129" w:name="_Toc152045545"/>
      <w:bookmarkStart w:id="130" w:name="_Toc246996190"/>
      <w:bookmarkStart w:id="131" w:name="_Toc247085704"/>
      <w:bookmarkStart w:id="132" w:name="_Toc152042321"/>
      <w:bookmarkStart w:id="133" w:name="_Toc144974513"/>
      <w:bookmarkStart w:id="134" w:name="_Toc296602435"/>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79632564"/>
      <w:bookmarkStart w:id="136" w:name="_Toc246996191"/>
      <w:bookmarkStart w:id="137" w:name="_Toc144974514"/>
      <w:bookmarkStart w:id="138" w:name="_Toc246996934"/>
      <w:bookmarkStart w:id="139" w:name="_Toc247085705"/>
      <w:bookmarkStart w:id="140" w:name="_Toc152042322"/>
      <w:bookmarkStart w:id="141" w:name="_Toc296602436"/>
      <w:bookmarkStart w:id="142" w:name="_Toc152045546"/>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7085706"/>
      <w:bookmarkStart w:id="144" w:name="_Toc246996935"/>
      <w:bookmarkStart w:id="145" w:name="_Toc296602437"/>
      <w:bookmarkStart w:id="146" w:name="_Toc152042323"/>
      <w:bookmarkStart w:id="147" w:name="_Toc179632565"/>
      <w:bookmarkStart w:id="148" w:name="_Toc246996192"/>
      <w:bookmarkStart w:id="149" w:name="_Toc152045547"/>
      <w:bookmarkStart w:id="150" w:name="_Toc14497451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（4）施工组织设计；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w:t>
      </w:r>
      <w:r>
        <w:rPr>
          <w:rFonts w:hint="eastAsia"/>
          <w:lang w:val="en-US" w:eastAsia="zh-CN"/>
        </w:rPr>
        <w:t>5</w:t>
      </w:r>
      <w:r>
        <w:rPr>
          <w:rFonts w:hint="eastAsia"/>
        </w:rPr>
        <w:t>）项目管理机构；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w:t>
      </w:r>
      <w:r>
        <w:rPr>
          <w:rFonts w:hint="eastAsia"/>
          <w:lang w:val="en-US" w:eastAsia="zh-CN"/>
        </w:rPr>
        <w:t>6</w:t>
      </w:r>
      <w:r>
        <w:rPr>
          <w:rFonts w:hint="eastAsia"/>
        </w:rPr>
        <w:t>）资格审查资料；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w:t>
      </w:r>
      <w:r>
        <w:rPr>
          <w:rFonts w:hint="eastAsia"/>
          <w:lang w:val="en-US" w:eastAsia="zh-CN"/>
        </w:rPr>
        <w:t>7</w:t>
      </w:r>
      <w:r>
        <w:rPr>
          <w:rFonts w:hint="eastAsia"/>
        </w:rPr>
        <w:t>）其他材料。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44974516"/>
      <w:bookmarkStart w:id="152" w:name="_Toc152045548"/>
      <w:bookmarkStart w:id="153" w:name="_Toc246996936"/>
      <w:bookmarkStart w:id="154" w:name="_Toc296602438"/>
      <w:bookmarkStart w:id="155" w:name="_Toc247085707"/>
      <w:bookmarkStart w:id="156" w:name="_Toc179632566"/>
      <w:bookmarkStart w:id="157" w:name="_Toc152042324"/>
      <w:bookmarkStart w:id="158" w:name="_Toc246996193"/>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3.2.1 </w:t>
      </w:r>
      <w:bookmarkStart w:id="159" w:name="_Toc144974517"/>
      <w:bookmarkStart w:id="160" w:name="_Toc152042325"/>
      <w:bookmarkStart w:id="161" w:name="_Toc179632567"/>
      <w:bookmarkStart w:id="162" w:name="_Toc152045549"/>
      <w:r>
        <w:rPr>
          <w:rFonts w:hint="eastAsia"/>
        </w:rPr>
        <w:t>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7085708"/>
      <w:bookmarkStart w:id="165" w:name="_Toc246996937"/>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79632568"/>
      <w:bookmarkStart w:id="168" w:name="_Toc296602440"/>
      <w:bookmarkStart w:id="169" w:name="_Toc247085709"/>
      <w:bookmarkStart w:id="170" w:name="_Toc246996195"/>
      <w:bookmarkStart w:id="171" w:name="_Toc152045550"/>
      <w:bookmarkStart w:id="172" w:name="_Toc246996938"/>
      <w:bookmarkStart w:id="173" w:name="_Toc152042326"/>
      <w:bookmarkStart w:id="174" w:name="_Toc14497451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939"/>
      <w:bookmarkStart w:id="176" w:name="_Toc246996196"/>
      <w:bookmarkStart w:id="177" w:name="_Toc296602441"/>
      <w:bookmarkStart w:id="178" w:name="_Toc144974520"/>
      <w:bookmarkStart w:id="179" w:name="_Toc247085710"/>
      <w:bookmarkStart w:id="180" w:name="_Toc152042328"/>
      <w:bookmarkStart w:id="181" w:name="_Toc179632570"/>
      <w:bookmarkStart w:id="182" w:name="_Toc152045552"/>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7085711"/>
      <w:bookmarkStart w:id="185" w:name="_Toc152042329"/>
      <w:bookmarkStart w:id="186" w:name="_Toc179632571"/>
      <w:bookmarkStart w:id="187" w:name="_Toc152045553"/>
      <w:bookmarkStart w:id="188" w:name="_Toc246996197"/>
      <w:bookmarkStart w:id="189" w:name="_Toc246996940"/>
      <w:bookmarkStart w:id="190" w:name="_Toc144974521"/>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6996942"/>
      <w:bookmarkStart w:id="192" w:name="_Toc144974523"/>
      <w:bookmarkStart w:id="193" w:name="_Toc179632573"/>
      <w:bookmarkStart w:id="194" w:name="_Toc152042331"/>
      <w:bookmarkStart w:id="195" w:name="_Toc247085713"/>
      <w:bookmarkStart w:id="196" w:name="_Toc152045555"/>
      <w:bookmarkStart w:id="197" w:name="_Toc246996199"/>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44974524"/>
      <w:bookmarkStart w:id="200" w:name="_Toc247085714"/>
      <w:bookmarkStart w:id="201" w:name="_Toc246996943"/>
      <w:bookmarkStart w:id="202" w:name="_Toc152045556"/>
      <w:bookmarkStart w:id="203" w:name="_Toc152042332"/>
      <w:bookmarkStart w:id="204" w:name="_Toc246996200"/>
      <w:bookmarkStart w:id="205" w:name="_Toc179632574"/>
      <w:bookmarkStart w:id="206" w:name="_Toc29660244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247085715"/>
      <w:bookmarkStart w:id="208" w:name="_Toc152042333"/>
      <w:bookmarkStart w:id="209" w:name="_Toc152045557"/>
      <w:bookmarkStart w:id="210" w:name="_Toc246996944"/>
      <w:bookmarkStart w:id="211" w:name="_Toc246996201"/>
      <w:bookmarkStart w:id="212" w:name="_Toc179632575"/>
      <w:bookmarkStart w:id="213" w:name="_Toc144974525"/>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79632576"/>
      <w:bookmarkStart w:id="216" w:name="_Toc296602446"/>
      <w:bookmarkStart w:id="217" w:name="_Toc152045558"/>
      <w:bookmarkStart w:id="218" w:name="_Toc144974526"/>
      <w:bookmarkStart w:id="219" w:name="_Toc246996202"/>
      <w:bookmarkStart w:id="220" w:name="_Toc246996945"/>
      <w:bookmarkStart w:id="221" w:name="_Toc247085716"/>
      <w:bookmarkStart w:id="222" w:name="_Toc152042334"/>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79632577"/>
      <w:bookmarkStart w:id="224" w:name="_Toc247085717"/>
      <w:bookmarkStart w:id="225" w:name="_Toc246996203"/>
      <w:bookmarkStart w:id="226" w:name="_Toc152045559"/>
      <w:bookmarkStart w:id="227" w:name="_Toc152042335"/>
      <w:bookmarkStart w:id="228" w:name="_Toc246996946"/>
      <w:bookmarkStart w:id="229" w:name="_Toc144974527"/>
      <w:bookmarkStart w:id="230" w:name="_Toc29660244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204"/>
      <w:bookmarkStart w:id="232" w:name="_Toc152042336"/>
      <w:bookmarkStart w:id="233" w:name="_Toc152045560"/>
      <w:bookmarkStart w:id="234" w:name="_Toc179632578"/>
      <w:bookmarkStart w:id="235" w:name="_Toc296602448"/>
      <w:bookmarkStart w:id="236" w:name="_Toc144974528"/>
      <w:bookmarkStart w:id="237" w:name="_Toc247085718"/>
      <w:bookmarkStart w:id="238" w:name="_Toc246996947"/>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948"/>
      <w:bookmarkStart w:id="240" w:name="_Toc247085719"/>
      <w:bookmarkStart w:id="241" w:name="_Toc152045561"/>
      <w:bookmarkStart w:id="242" w:name="_Toc179632579"/>
      <w:bookmarkStart w:id="243" w:name="_Toc152042337"/>
      <w:bookmarkStart w:id="244" w:name="_Toc246996205"/>
      <w:bookmarkStart w:id="245" w:name="_Toc144974529"/>
      <w:bookmarkStart w:id="246" w:name="_Toc29660244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44974530"/>
      <w:bookmarkStart w:id="249" w:name="_Toc179632580"/>
      <w:bookmarkStart w:id="250" w:name="_Toc247085720"/>
      <w:bookmarkStart w:id="251" w:name="_Toc152045562"/>
      <w:bookmarkStart w:id="252" w:name="_Toc152042338"/>
      <w:bookmarkStart w:id="253" w:name="_Toc246996949"/>
      <w:bookmarkStart w:id="254" w:name="_Toc246996206"/>
      <w:bookmarkStart w:id="255" w:name="_Toc296602451"/>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6996950"/>
      <w:bookmarkStart w:id="257" w:name="_Toc144974531"/>
      <w:bookmarkStart w:id="258" w:name="_Toc152045563"/>
      <w:bookmarkStart w:id="259" w:name="_Toc152042339"/>
      <w:bookmarkStart w:id="260" w:name="_Toc296602452"/>
      <w:bookmarkStart w:id="261" w:name="_Toc246996207"/>
      <w:bookmarkStart w:id="262" w:name="_Toc247085721"/>
      <w:bookmarkStart w:id="263" w:name="_Toc179632581"/>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96602453"/>
      <w:bookmarkStart w:id="265" w:name="_Toc246996951"/>
      <w:bookmarkStart w:id="266" w:name="_Toc144974532"/>
      <w:bookmarkStart w:id="267" w:name="_Toc179632582"/>
      <w:bookmarkStart w:id="268" w:name="_Toc246996208"/>
      <w:bookmarkStart w:id="269" w:name="_Toc152045564"/>
      <w:bookmarkStart w:id="270" w:name="_Toc152042340"/>
      <w:bookmarkStart w:id="271" w:name="_Toc24708572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96602454"/>
      <w:bookmarkStart w:id="273" w:name="_Toc152042341"/>
      <w:bookmarkStart w:id="274" w:name="_Toc246996209"/>
      <w:bookmarkStart w:id="275" w:name="_Toc247085723"/>
      <w:bookmarkStart w:id="276" w:name="_Toc152045565"/>
      <w:bookmarkStart w:id="277" w:name="_Toc246996952"/>
      <w:bookmarkStart w:id="278" w:name="_Toc179632583"/>
      <w:bookmarkStart w:id="279" w:name="_Toc14497453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5566"/>
      <w:bookmarkStart w:id="281" w:name="_Toc247085724"/>
      <w:bookmarkStart w:id="282" w:name="_Toc179632584"/>
      <w:bookmarkStart w:id="283" w:name="_Toc296602455"/>
      <w:bookmarkStart w:id="284" w:name="_Toc246996953"/>
      <w:bookmarkStart w:id="285" w:name="_Toc246996210"/>
      <w:bookmarkStart w:id="286" w:name="_Toc152042342"/>
      <w:bookmarkStart w:id="287" w:name="_Toc144974534"/>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7085725"/>
      <w:bookmarkStart w:id="289" w:name="_Toc152042343"/>
      <w:bookmarkStart w:id="290" w:name="_Toc296602456"/>
      <w:bookmarkStart w:id="291" w:name="_Toc246996954"/>
      <w:bookmarkStart w:id="292" w:name="_Toc152045567"/>
      <w:bookmarkStart w:id="293" w:name="_Toc144974535"/>
      <w:bookmarkStart w:id="294" w:name="_Toc179632585"/>
      <w:bookmarkStart w:id="295" w:name="_Toc246996211"/>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46996955"/>
      <w:bookmarkStart w:id="298" w:name="_Toc152042344"/>
      <w:bookmarkStart w:id="299" w:name="_Toc246996212"/>
      <w:bookmarkStart w:id="300" w:name="_Toc247085726"/>
      <w:bookmarkStart w:id="301" w:name="_Toc296602458"/>
      <w:bookmarkStart w:id="302" w:name="_Toc179632586"/>
      <w:bookmarkStart w:id="303" w:name="_Toc144974536"/>
      <w:bookmarkStart w:id="304" w:name="_Toc152045568"/>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152045569"/>
      <w:bookmarkStart w:id="306" w:name="_Toc296602459"/>
      <w:bookmarkStart w:id="307" w:name="_Toc246996213"/>
      <w:bookmarkStart w:id="308" w:name="_Toc247085727"/>
      <w:bookmarkStart w:id="309" w:name="_Toc179632587"/>
      <w:bookmarkStart w:id="310" w:name="_Toc144974537"/>
      <w:bookmarkStart w:id="311" w:name="_Toc152042345"/>
      <w:bookmarkStart w:id="312" w:name="_Toc246996956"/>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96602460"/>
      <w:bookmarkStart w:id="314" w:name="_Toc152045570"/>
      <w:bookmarkStart w:id="315" w:name="_Toc152042346"/>
      <w:bookmarkStart w:id="316" w:name="_Toc246996214"/>
      <w:bookmarkStart w:id="317" w:name="_Toc246996957"/>
      <w:bookmarkStart w:id="318" w:name="_Toc179632588"/>
      <w:bookmarkStart w:id="319" w:name="_Toc144974538"/>
      <w:bookmarkStart w:id="320" w:name="_Toc247085728"/>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96590983"/>
      <w:bookmarkStart w:id="323" w:name="_Toc246996219"/>
      <w:bookmarkStart w:id="324" w:name="_Toc144974543"/>
      <w:bookmarkStart w:id="325" w:name="_Toc247085733"/>
      <w:bookmarkStart w:id="326" w:name="_Toc152045575"/>
      <w:bookmarkStart w:id="327" w:name="_Toc246996962"/>
      <w:bookmarkStart w:id="328" w:name="_Toc296602462"/>
      <w:bookmarkStart w:id="329" w:name="_Toc152042351"/>
      <w:bookmarkStart w:id="330" w:name="_Toc179632593"/>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296602463"/>
      <w:bookmarkStart w:id="332" w:name="_Toc152042352"/>
      <w:bookmarkStart w:id="333" w:name="_Toc246996963"/>
      <w:bookmarkStart w:id="334" w:name="_Toc179632594"/>
      <w:bookmarkStart w:id="335" w:name="_Toc246996220"/>
      <w:bookmarkStart w:id="336" w:name="_Toc152045576"/>
      <w:bookmarkStart w:id="337" w:name="_Toc247085734"/>
      <w:bookmarkStart w:id="338" w:name="_Toc144974544"/>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52045577"/>
      <w:bookmarkStart w:id="340" w:name="_Toc296602464"/>
      <w:bookmarkStart w:id="341" w:name="_Toc152042353"/>
      <w:bookmarkStart w:id="342" w:name="_Toc144974545"/>
      <w:bookmarkStart w:id="343" w:name="_Toc247085735"/>
      <w:bookmarkStart w:id="344" w:name="_Toc246996221"/>
      <w:bookmarkStart w:id="345" w:name="_Toc246996964"/>
      <w:bookmarkStart w:id="346" w:name="_Toc179632595"/>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96602465"/>
      <w:bookmarkStart w:id="348" w:name="_Toc246996222"/>
      <w:bookmarkStart w:id="349" w:name="_Toc247085736"/>
      <w:bookmarkStart w:id="350" w:name="_Toc179632596"/>
      <w:bookmarkStart w:id="351" w:name="_Toc152045578"/>
      <w:bookmarkStart w:id="352" w:name="_Toc246996965"/>
      <w:bookmarkStart w:id="353" w:name="_Toc152042354"/>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46996966"/>
      <w:bookmarkStart w:id="357" w:name="_Toc152042356"/>
      <w:bookmarkStart w:id="358" w:name="_Toc246996223"/>
      <w:bookmarkStart w:id="359" w:name="_Toc247085737"/>
      <w:bookmarkStart w:id="360" w:name="_Toc296602466"/>
      <w:bookmarkStart w:id="361" w:name="_Toc152045579"/>
      <w:bookmarkStart w:id="362" w:name="_Toc179632597"/>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52045580"/>
      <w:bookmarkStart w:id="364" w:name="_Toc152042357"/>
      <w:bookmarkStart w:id="365" w:name="_Toc246996967"/>
      <w:bookmarkStart w:id="366" w:name="_Toc144974547"/>
      <w:bookmarkStart w:id="367" w:name="_Toc246996224"/>
      <w:bookmarkStart w:id="368" w:name="_Toc296602467"/>
      <w:bookmarkStart w:id="369" w:name="_Toc247085738"/>
      <w:bookmarkStart w:id="370" w:name="_Toc179632598"/>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eastAsiaTheme="minorEastAsia"/>
                <w:kern w:val="0"/>
                <w:sz w:val="24"/>
                <w:szCs w:val="24"/>
                <w:highlight w:val="none"/>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2"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9"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6"/>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2.1.4 施工组织设计评审标准：见评标办法前附表。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eastAsia" w:ascii="宋体" w:hAnsi="宋体" w:eastAsia="宋体" w:cs="宋体"/>
          <w:b w:val="0"/>
          <w:bCs w:val="0"/>
          <w:sz w:val="24"/>
          <w:szCs w:val="24"/>
          <w:highlight w:val="none"/>
        </w:rPr>
      </w:pPr>
      <w:bookmarkStart w:id="372" w:name="_Toc144974556"/>
      <w:bookmarkStart w:id="373" w:name="_Toc179632607"/>
      <w:bookmarkStart w:id="374" w:name="_Toc152045589"/>
      <w:bookmarkStart w:id="375" w:name="_Toc152042366"/>
      <w:bookmarkStart w:id="376" w:name="_Toc296602477"/>
      <w:bookmarkStart w:id="377" w:name="_Toc246996232"/>
      <w:bookmarkStart w:id="378" w:name="_Toc247085747"/>
      <w:bookmarkStart w:id="379" w:name="_Toc246996975"/>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7"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5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基坑支护完成，付款数额按审定工程量的50%支付；基础主体完成至±0.00后，付款数额按审定工程量的70%支付，土方回填完成后，付款数额按审定工程量的80%支付；沉降后浇带浇筑完成降水结束后，付款数额按审定工程量的90%支付，</w:t>
            </w:r>
            <w:r>
              <w:rPr>
                <w:rFonts w:hint="eastAsia" w:ascii="Times New Roman" w:hAnsi="Times New Roman" w:cs="Times New Roman"/>
                <w:kern w:val="0"/>
                <w:sz w:val="24"/>
                <w:szCs w:val="24"/>
                <w:highlight w:val="none"/>
                <w:shd w:val="clear" w:color="auto" w:fill="auto"/>
                <w:vertAlign w:val="baseline"/>
                <w:lang w:val="en-US" w:eastAsia="zh-CN"/>
              </w:rPr>
              <w:t>竣工结算审核</w:t>
            </w:r>
            <w:r>
              <w:rPr>
                <w:rFonts w:hint="default" w:ascii="Times New Roman" w:hAnsi="Times New Roman" w:cs="Times New Roman"/>
                <w:kern w:val="0"/>
                <w:sz w:val="24"/>
                <w:szCs w:val="24"/>
                <w:highlight w:val="none"/>
                <w:shd w:val="clear" w:color="auto" w:fill="auto"/>
                <w:vertAlign w:val="baseline"/>
                <w:lang w:val="en-US" w:eastAsia="zh-CN"/>
              </w:rPr>
              <w:t>完成支付至审定工程量的100%。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8"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58"/>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9"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5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60" w:edGrp="everyone"/>
            <w:r>
              <w:rPr>
                <w:rFonts w:hint="eastAsia" w:ascii="Times New Roman" w:hAnsi="Times New Roman" w:cs="Times New Roman"/>
                <w:kern w:val="0"/>
                <w:sz w:val="24"/>
                <w:szCs w:val="24"/>
                <w:highlight w:val="none"/>
                <w:shd w:val="clear" w:color="auto" w:fill="auto"/>
                <w:vertAlign w:val="baseline"/>
                <w:lang w:val="en-US" w:eastAsia="zh-CN"/>
              </w:rPr>
              <w:t>1.中标人在每次付款时需按照发包人要求全额（当期实际完成工程量）提供符合本工程并满足财务所需的工程类增值税专用发票及进项税抵扣联（提供全额9%增值税专用发票），若分包人未按照本条约定出具符合要求的全额增值税发票的，发包人有权暂停支付，发包人不承担任何违约责任，由此产生的资金占用等费用由分包人自行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2.对投标人未按要求履约人员（项目负责人、施工员等）将按500元/人/天进行处罚，处罚金额将从当期工程款中予以扣除。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3.由于建设单位未支付工程款等原因导致工程款未及时发放，中标人不得擅自采取停工、上访等措施，否则由此造成的发包人一切经济损失、法律责任由中标人承担。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4.工程进度款与质量挂钩，若所报工程的质量达不到验收规范要求、形象进度与工程资料达不到合同要求，发包人有权暂缓支付该部分工程款，中标人应承担相应损失。</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中标人须按招标人要求建立健全劳资专管员制度，对施工人员进行实名制管理和登记，中标人每月上报本工程农民工工资清单。通过专户由银行打卡发放农民工工资并切实落实安全文明施工措施。中标人违反上述规定或者因拖欠工资出现农民工群体事件和讨薪事件发生的，中标人应承担相应的违约责任。如中标人有人员因农民工工资投诉到市清欠办公室，或最终到建设单位、总承包单位办公室地点进行讨薪等，中标单位需承担违约金10000元/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6.本合同单价是按总包合同质量标准实施和完成本合同所列项目所有工作内容的费用， 除承包范围中注明的包含施工、全部材料、施工机械等施工服务外，费用中还包括中标人为完成合同规定工程所包括工人工资等、中标人技术人员、安全员等管理人员的工资等、机械、设备、辅助材料及配件、水电气、安装、缺陷修复、利润、环保、安全、文明施工、调遣（进出场）、治安管理等费用，动力费用（燃油、电力等）；材料、设备二次倒运费用；工、料、机涨价引起的风险费用；测量复核、检验、验收等引起的临时停工费用；主管部门、业主、监理等检查引起的停工费用；各类社会保险及伤害险等保险费用；材料、周转料、机械设备的看护费用；管理费用；第三方配合费或其他在施工中需要投标人配合的费用，以及合同明示或暗示的所有责任、义务和一般风险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合同价格除包含完成合同规定分包内容而发生的全部费用外，还包含施工队伍调遣、职工（人身）事故险、未单独计列的生产生活用临时设施等为了本工程的顺利实施而可能发生的一切费用。</w:t>
            </w:r>
            <w:permEnd w:id="60"/>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372"/>
    <w:bookmarkEnd w:id="373"/>
    <w:bookmarkEnd w:id="374"/>
    <w:bookmarkEnd w:id="375"/>
    <w:bookmarkEnd w:id="376"/>
    <w:bookmarkEnd w:id="377"/>
    <w:bookmarkEnd w:id="378"/>
    <w:bookmarkEnd w:id="379"/>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61" w:edGrp="everyone" w:colFirst="0" w:colLast="0"/>
            <w:permStart w:id="62"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61"/>
      <w:permEnd w:id="6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63" w:edGrp="everyone"/>
      <w:r>
        <w:rPr>
          <w:rFonts w:hint="eastAsia" w:ascii="Times New Roman" w:hAnsi="Times New Roman" w:cs="Times New Roman"/>
          <w:kern w:val="0"/>
          <w:sz w:val="24"/>
          <w:szCs w:val="24"/>
          <w:highlight w:val="none"/>
          <w:lang w:val="en-US" w:eastAsia="zh-CN"/>
        </w:rPr>
        <w:t>详见附件。</w:t>
      </w:r>
    </w:p>
    <w:permEnd w:id="63"/>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技术标准和要求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中标人须按照合同要求进行各项工作（包括但不限于施工范围的图纸深化设计、施工方案、施工计划及其他各项工程施工有关的管理方案、措施的编制）、招标人的要求完成所有工作任务。如需组织专家论证，则此部分费用投标人须综合考虑入投标报价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2.投标人应完成的工作包括图纸和答疑（包含发包人及建设单位答疑）所包含的所有明示内容，包括不限于承包范围、工程规范、措施费报价说明等合同约定的所有工作内容。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中标人应配备满足项目施工要求的现场管理人员，包括但不限于项目负责人、安全员（具有建安C证）、施工员（具有施工员证）等，其中专职安全员不少于1名。主要管理人员现场每月履职时间需满足招标人要求（每月不少于22天，且施工期间所有岗位人员均不少于1人在场，停工期间根据招标人、业主要求安排人员值守，但不少于两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工作内容：包括施工图纸优化设计、专家论证方案及专家论证费用及相关资料的准备，包括人员、材料、机械准备、二、三级配电箱、开关箱等。包工包料，支护、基坑边坡的修筑、纵横钢筋及钢筋网片的加工、成型、绑扎。泄水孔的成孔、泄水管的安置、喷射混凝土施工、养护、试块制作、钢筋土钉（采用机械钻孔后置钢筋土钉），二次注浆等。降、排水包括挖坑、机械打井、井边回填、清洗管井、三级配电配置、开关箱配置、接线、潜水泵调试、管井抽排水、24小时维护、降水结束后降水井回填、封堵（含钢套管），排水沟、截水沟、集水井、沉淀池降水过程中的清理、维护，局部（电梯井、集水井部位）加深降水、材料的进场及二次搬运、退场清理、安全文明、环保施工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包测量放样、包人工、包材料、包机械、包工具、包检验包方案和全过程资料（编制、审查论证、资料移交等）包工期、包质量、包安全、包文明施工、包税金、包风险、包管理、包利润、包税费、包保险、包通过相关部门验收并出具验收合格意见书等一切工程内容及相关工作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6.中标人承包范围内的质量、进度、安全、文明、环保、防疫等费用均由中标人承担，如果因相关工作不到位受到监理、业主、主管部门等处罚，招标人将对中标人处以罚款金额两倍的罚金并追究其有关责任。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7.因场地有限，招标人不提供工人生活区，由投标人自行解决，综合考虑在投标报价内。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8.施工过程中不得干扰附近居民的生产、生活，与地方发生的任何纠纷，中标人自行解决，给招标人造成的任何损失招标人将追究相关责任。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中标人必须配合、支持招标人“人员实名制管理”工作；同时中标人必须按相关规定办理人身意外伤害险，办理本款保险的一切费用均由中标人承担，不单独计量；中标人必须为其运抵现场的所有机械设备、车辆等设施办理保险，其保险金额足以现场重置。保险内容包括主要施工机具、设备的一切险，办理本款保险的一切费用均由中标人承担，不单独计量；中标人进场后一个月内需将该保险保单提交招标人核查与备案，否则招标人将为其代为办理保险，发生费用直接从中标人应得工程款中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中标人必须按相关规定办理人身意外伤害险，办理本款保险的一切费用均由投标人承担，不单独计量；中标人进场后一个月内需将该保险保单提交发包人核查与备案，否则发包人将为其代为办理保险，发生费用直接从中标人应得工程款中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中标人须组织对设计图纸进行交底及会审，指出设计图纸上任何不符施工常规、惯例或规范之处，以及设计图纸中错、漏、碰问题，并做好综合平衡工作。开工前认真核查设计图纸，进行现场核对并提交图纸审查报告。</w:t>
      </w: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七</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default" w:ascii="Times New Roman" w:hAnsi="Times New Roman" w:eastAsia="黑体" w:cs="Times New Roman"/>
          <w:kern w:val="0"/>
          <w:sz w:val="32"/>
          <w:szCs w:val="32"/>
          <w:highlight w:val="none"/>
          <w:shd w:val="clear" w:color="auto" w:fill="auto"/>
          <w:lang w:val="en-US" w:eastAsia="zh-CN"/>
        </w:rPr>
        <w:t>亳州逸合府一期施工总承包项目基坑支护和降排水工程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default" w:ascii="Times New Roman" w:hAnsi="Times New Roman" w:eastAsia="黑体" w:cs="Times New Roman"/>
          <w:kern w:val="0"/>
          <w:sz w:val="32"/>
          <w:szCs w:val="32"/>
          <w:highlight w:val="none"/>
          <w:shd w:val="clear" w:color="auto" w:fill="auto"/>
          <w:lang w:val="en-US" w:eastAsia="zh-CN"/>
        </w:rPr>
        <w:t>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bookmarkStart w:id="380" w:name="_Toc247527827"/>
      <w:bookmarkStart w:id="381" w:name="_Toc152045787"/>
      <w:bookmarkStart w:id="382" w:name="_Toc247514246"/>
      <w:bookmarkStart w:id="383" w:name="_Toc152042576"/>
      <w:bookmarkStart w:id="384" w:name="_Toc300835209"/>
      <w:bookmarkStart w:id="385" w:name="_Toc144974856"/>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：BZJK-2024-</w:t>
      </w:r>
      <w:r>
        <w:rPr>
          <w:rFonts w:hint="eastAsia" w:ascii="Times New Roman" w:hAnsi="Times New Roman" w:eastAsia="楷体" w:cs="Times New Roman"/>
          <w:kern w:val="0"/>
          <w:sz w:val="28"/>
          <w:szCs w:val="28"/>
          <w:highlight w:val="none"/>
          <w:u w:val="single"/>
          <w:shd w:val="clear" w:color="auto" w:fill="auto"/>
          <w:lang w:val="en-US" w:eastAsia="zh-CN"/>
        </w:rPr>
        <w:t>018</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 w:cs="Times New Roman"/>
          <w:kern w:val="0"/>
          <w:sz w:val="28"/>
          <w:szCs w:val="28"/>
          <w:highlight w:val="none"/>
          <w:shd w:val="clear" w:color="auto" w:fill="auto"/>
          <w:lang w:val="en-US" w:eastAsia="zh-CN"/>
        </w:rPr>
      </w:pP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r>
        <w:rPr>
          <w:rFonts w:hint="default" w:ascii="Times New Roman" w:hAnsi="Times New Roman" w:cs="Times New Roman"/>
        </w:rPr>
        <w:t>目    录</w:t>
      </w:r>
      <w:bookmarkEnd w:id="380"/>
      <w:bookmarkEnd w:id="381"/>
      <w:bookmarkEnd w:id="382"/>
      <w:bookmarkEnd w:id="383"/>
      <w:bookmarkEnd w:id="384"/>
      <w:bookmarkEnd w:id="3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施工组织设计</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386" w:name="_Toc152042577"/>
      <w:bookmarkStart w:id="387" w:name="_Toc144974857"/>
      <w:bookmarkStart w:id="388" w:name="_Toc247527828"/>
      <w:bookmarkStart w:id="389" w:name="_Toc152045788"/>
      <w:bookmarkStart w:id="390" w:name="_Toc247514247"/>
      <w:bookmarkStart w:id="391" w:name="_Toc300835210"/>
      <w:r>
        <w:rPr>
          <w:rFonts w:hint="default" w:ascii="Times New Roman" w:hAnsi="Times New Roman" w:cs="Times New Roman"/>
        </w:rPr>
        <w:t>一、投标函及投标函附录</w:t>
      </w:r>
      <w:bookmarkEnd w:id="386"/>
      <w:bookmarkEnd w:id="387"/>
      <w:bookmarkEnd w:id="388"/>
      <w:bookmarkEnd w:id="389"/>
      <w:bookmarkEnd w:id="390"/>
      <w:bookmarkEnd w:id="391"/>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392" w:name="_Toc144974858"/>
      <w:bookmarkStart w:id="393" w:name="_Toc300835211"/>
      <w:bookmarkStart w:id="394" w:name="_Toc152042578"/>
      <w:bookmarkStart w:id="395" w:name="_Toc152045789"/>
      <w:bookmarkStart w:id="396" w:name="_Toc247514248"/>
      <w:bookmarkStart w:id="397" w:name="_Toc247527829"/>
      <w:r>
        <w:rPr>
          <w:rFonts w:hint="default" w:ascii="Times New Roman" w:hAnsi="Times New Roman" w:cs="Times New Roman"/>
        </w:rPr>
        <w:t>（一）投标函</w:t>
      </w:r>
      <w:bookmarkEnd w:id="392"/>
      <w:bookmarkEnd w:id="393"/>
      <w:bookmarkEnd w:id="394"/>
      <w:bookmarkEnd w:id="395"/>
      <w:bookmarkEnd w:id="396"/>
      <w:bookmarkEnd w:id="39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lang w:val="en-US" w:eastAsia="zh-CN"/>
        </w:rPr>
        <w:t>亳州逸合府一期施工总承包项目基坑支护和降排水工程专业分包</w:t>
      </w:r>
      <w:r>
        <w:rPr>
          <w:rFonts w:hint="default" w:ascii="Times New Roman" w:hAnsi="Times New Roman" w:cs="Times New Roman"/>
          <w:szCs w:val="21"/>
        </w:rPr>
        <w:t>招标文件的全部内容，愿意以</w:t>
      </w:r>
      <w:permStart w:id="64" w:edGrp="everyone"/>
      <w:r>
        <w:rPr>
          <w:rFonts w:hint="eastAsia" w:ascii="Times New Roman" w:hAnsi="Times New Roman" w:cs="Times New Roman"/>
          <w:szCs w:val="21"/>
          <w:lang w:val="en-US" w:eastAsia="zh-CN"/>
        </w:rPr>
        <w:t>建设单位提供的清单控制价为基数，基数的</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为投标总报价（其中增值税税率：</w:t>
      </w:r>
      <w:r>
        <w:rPr>
          <w:rFonts w:hint="eastAsia" w:ascii="Times New Roman" w:hAnsi="Times New Roman" w:cs="Times New Roman"/>
          <w:szCs w:val="21"/>
          <w:u w:val="single"/>
          <w:lang w:val="en-US" w:eastAsia="zh-CN"/>
        </w:rPr>
        <w:t>9%</w:t>
      </w:r>
      <w:r>
        <w:rPr>
          <w:rFonts w:hint="eastAsia" w:ascii="Times New Roman" w:hAnsi="Times New Roman" w:cs="Times New Roman"/>
          <w:szCs w:val="21"/>
          <w:lang w:val="en-US" w:eastAsia="zh-CN"/>
        </w:rPr>
        <w:t>）</w:t>
      </w:r>
      <w:permEnd w:id="64"/>
      <w:r>
        <w:rPr>
          <w:rFonts w:hint="eastAsia" w:ascii="Times New Roman" w:hAnsi="Times New Roman" w:cs="Times New Roman"/>
          <w:szCs w:val="21"/>
          <w:lang w:val="en-US" w:eastAsia="zh-CN"/>
        </w:rPr>
        <w:t>，工期自招标人发出开工指令之日起</w:t>
      </w:r>
      <w:r>
        <w:rPr>
          <w:rFonts w:hint="eastAsia" w:ascii="Times New Roman" w:hAnsi="Times New Roman" w:cs="Times New Roman"/>
          <w:szCs w:val="21"/>
          <w:u w:val="single"/>
          <w:lang w:val="en-US" w:eastAsia="zh-CN"/>
        </w:rPr>
        <w:t>两年</w:t>
      </w:r>
      <w:r>
        <w:rPr>
          <w:rFonts w:hint="eastAsia" w:ascii="Times New Roman" w:hAnsi="Times New Roman" w:cs="Times New Roman"/>
          <w:szCs w:val="21"/>
          <w:u w:val="none"/>
          <w:lang w:val="en-US" w:eastAsia="zh-CN"/>
        </w:rPr>
        <w:t>，按合同约定实施和完成承包工程，修补工程中的任何缺陷，工程质量达到</w:t>
      </w:r>
      <w:permStart w:id="65" w:edGrp="everyone"/>
      <w:r>
        <w:rPr>
          <w:rFonts w:hint="eastAsia" w:ascii="Times New Roman" w:hAnsi="Times New Roman" w:cs="Times New Roman"/>
          <w:szCs w:val="21"/>
          <w:u w:val="none"/>
          <w:lang w:val="en-US" w:eastAsia="zh-CN"/>
        </w:rPr>
        <w:t>符合国家、地方、行业现行相关规范合格标准</w:t>
      </w:r>
      <w:permEnd w:id="65"/>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398" w:name="_Toc152045790"/>
      <w:bookmarkStart w:id="399" w:name="_Toc152042579"/>
      <w:bookmarkStart w:id="400" w:name="_Toc144974859"/>
      <w:bookmarkStart w:id="401" w:name="_Toc247514249"/>
      <w:bookmarkStart w:id="402" w:name="_Toc247527830"/>
      <w:bookmarkStart w:id="403" w:name="_Toc300835212"/>
    </w:p>
    <w:p>
      <w:pPr>
        <w:pStyle w:val="4"/>
        <w:rPr>
          <w:rFonts w:hint="default" w:ascii="Times New Roman" w:hAnsi="Times New Roman" w:cs="Times New Roman"/>
        </w:rPr>
      </w:pPr>
      <w:r>
        <w:rPr>
          <w:rFonts w:hint="default" w:ascii="Times New Roman" w:hAnsi="Times New Roman" w:cs="Times New Roman"/>
        </w:rPr>
        <w:t>（二）投标函附录</w:t>
      </w:r>
      <w:bookmarkEnd w:id="398"/>
      <w:bookmarkEnd w:id="399"/>
      <w:bookmarkEnd w:id="400"/>
      <w:bookmarkEnd w:id="401"/>
      <w:bookmarkEnd w:id="402"/>
      <w:bookmarkEnd w:id="403"/>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04" w:name="_Toc152042580"/>
      <w:bookmarkStart w:id="405" w:name="_Toc247514283"/>
      <w:bookmarkStart w:id="406" w:name="_Toc247527831"/>
      <w:bookmarkStart w:id="407" w:name="_Toc144974860"/>
      <w:bookmarkStart w:id="408" w:name="_Toc300835213"/>
      <w:bookmarkStart w:id="409" w:name="_Toc152045791"/>
      <w:r>
        <w:rPr>
          <w:rFonts w:hint="default" w:ascii="Times New Roman" w:hAnsi="Times New Roman" w:cs="Times New Roman"/>
        </w:rPr>
        <w:t>二、法定代表人身份证明</w:t>
      </w:r>
      <w:bookmarkEnd w:id="404"/>
      <w:bookmarkEnd w:id="405"/>
      <w:bookmarkEnd w:id="406"/>
      <w:bookmarkEnd w:id="407"/>
      <w:bookmarkEnd w:id="408"/>
      <w:bookmarkEnd w:id="4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0" w:name="_Toc247527832"/>
      <w:bookmarkStart w:id="411" w:name="_Toc152045792"/>
      <w:bookmarkStart w:id="412" w:name="_Toc144974861"/>
      <w:bookmarkStart w:id="413" w:name="_Toc300835214"/>
      <w:bookmarkStart w:id="414" w:name="_Toc247514284"/>
      <w:bookmarkStart w:id="415" w:name="_Toc152042581"/>
      <w:r>
        <w:rPr>
          <w:rFonts w:hint="default" w:ascii="Times New Roman" w:hAnsi="Times New Roman" w:cs="Times New Roman"/>
        </w:rPr>
        <w:t>二、授权委托书</w:t>
      </w:r>
      <w:bookmarkEnd w:id="410"/>
      <w:bookmarkEnd w:id="411"/>
      <w:bookmarkEnd w:id="412"/>
      <w:bookmarkEnd w:id="413"/>
      <w:bookmarkEnd w:id="414"/>
      <w:bookmarkEnd w:id="4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6" w:name="_Toc152042583"/>
      <w:bookmarkStart w:id="417" w:name="_Toc247527834"/>
      <w:bookmarkStart w:id="418" w:name="_Toc144974862"/>
      <w:bookmarkStart w:id="419" w:name="_Toc152045794"/>
      <w:bookmarkStart w:id="420" w:name="_Toc300835216"/>
      <w:bookmarkStart w:id="421" w:name="_Toc247514286"/>
      <w:r>
        <w:rPr>
          <w:rFonts w:hint="default" w:ascii="Times New Roman" w:hAnsi="Times New Roman" w:cs="Times New Roman"/>
          <w:lang w:val="en-US" w:eastAsia="zh-CN"/>
        </w:rPr>
        <w:t>三</w:t>
      </w:r>
      <w:r>
        <w:rPr>
          <w:rFonts w:hint="default" w:ascii="Times New Roman" w:hAnsi="Times New Roman" w:cs="Times New Roman"/>
        </w:rPr>
        <w:t>、投标保证金</w:t>
      </w:r>
      <w:bookmarkEnd w:id="416"/>
      <w:bookmarkEnd w:id="417"/>
      <w:bookmarkEnd w:id="418"/>
      <w:bookmarkEnd w:id="419"/>
      <w:bookmarkEnd w:id="420"/>
      <w:bookmarkEnd w:id="4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22"/>
    <w:p>
      <w:pPr>
        <w:rPr>
          <w:rFonts w:hint="default" w:ascii="Times New Roman" w:hAnsi="Times New Roman" w:cs="Times New Roman"/>
        </w:rPr>
      </w:pPr>
      <w:bookmarkStart w:id="423" w:name="_Toc152042584"/>
      <w:bookmarkStart w:id="424" w:name="_Toc144974863"/>
      <w:bookmarkStart w:id="425" w:name="_Toc300835218"/>
      <w:bookmarkStart w:id="426" w:name="_Toc247514287"/>
      <w:bookmarkStart w:id="427" w:name="_Toc152045795"/>
      <w:bookmarkStart w:id="428" w:name="_Toc247527835"/>
      <w:r>
        <w:rPr>
          <w:rFonts w:hint="default" w:ascii="Times New Roman" w:hAnsi="Times New Roman" w:cs="Times New Roman"/>
        </w:rPr>
        <w:br w:type="page"/>
      </w:r>
    </w:p>
    <w:bookmarkEnd w:id="423"/>
    <w:bookmarkEnd w:id="424"/>
    <w:bookmarkEnd w:id="425"/>
    <w:bookmarkEnd w:id="426"/>
    <w:bookmarkEnd w:id="427"/>
    <w:bookmarkEnd w:id="428"/>
    <w:p>
      <w:pPr>
        <w:pStyle w:val="3"/>
        <w:jc w:val="center"/>
        <w:rPr>
          <w:rFonts w:hint="default" w:ascii="Times New Roman" w:hAnsi="Times New Roman" w:eastAsia="黑体" w:cs="Times New Roman"/>
          <w:highlight w:val="none"/>
          <w:lang w:val="en-US" w:eastAsia="zh-CN"/>
        </w:rPr>
      </w:pPr>
      <w:bookmarkStart w:id="429" w:name="_Toc144974864"/>
      <w:bookmarkStart w:id="430" w:name="_Toc152042585"/>
      <w:bookmarkStart w:id="431" w:name="_Toc247514288"/>
      <w:bookmarkStart w:id="432" w:name="_Toc300835221"/>
      <w:bookmarkStart w:id="433" w:name="_Toc247527836"/>
      <w:bookmarkStart w:id="434" w:name="_Toc152045796"/>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bookmarkEnd w:id="429"/>
      <w:bookmarkEnd w:id="430"/>
      <w:bookmarkEnd w:id="431"/>
      <w:bookmarkEnd w:id="432"/>
      <w:bookmarkEnd w:id="433"/>
      <w:bookmarkEnd w:id="434"/>
      <w:r>
        <w:rPr>
          <w:rFonts w:hint="eastAsia" w:ascii="Times New Roman" w:hAnsi="Times New Roman" w:cs="Times New Roman"/>
          <w:highlight w:val="none"/>
          <w:lang w:val="en-US" w:eastAsia="zh-CN"/>
        </w:rPr>
        <w:t>施工组织设计</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35"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施工组织设计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36" w:name="_Toc152042586"/>
      <w:bookmarkStart w:id="437" w:name="_Toc247085883"/>
      <w:bookmarkStart w:id="438" w:name="_Toc296602610"/>
      <w:bookmarkStart w:id="439" w:name="_Toc144974865"/>
      <w:bookmarkStart w:id="440" w:name="_Toc179632817"/>
      <w:bookmarkStart w:id="441" w:name="_Toc152045797"/>
      <w:bookmarkStart w:id="442" w:name="_Toc246997108"/>
      <w:bookmarkStart w:id="443" w:name="_Toc246996365"/>
      <w:r>
        <w:rPr>
          <w:rFonts w:hint="default" w:ascii="Times New Roman" w:hAnsi="Times New Roman" w:cs="Times New Roman"/>
        </w:rPr>
        <w:t>附表一：拟投入本项目的主要施工设备表</w:t>
      </w:r>
      <w:bookmarkEnd w:id="436"/>
      <w:bookmarkEnd w:id="437"/>
      <w:bookmarkEnd w:id="438"/>
      <w:bookmarkEnd w:id="439"/>
      <w:bookmarkEnd w:id="440"/>
      <w:bookmarkEnd w:id="441"/>
      <w:bookmarkEnd w:id="442"/>
      <w:bookmarkEnd w:id="443"/>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44" w:name="_Toc296602611"/>
      <w:bookmarkStart w:id="445" w:name="_Toc152042588"/>
      <w:bookmarkStart w:id="446" w:name="_Toc246996366"/>
      <w:bookmarkStart w:id="447" w:name="_Toc179632819"/>
      <w:bookmarkStart w:id="448" w:name="_Toc247085884"/>
      <w:bookmarkStart w:id="449" w:name="_Toc144974867"/>
      <w:bookmarkStart w:id="450" w:name="_Toc246997109"/>
      <w:bookmarkStart w:id="451" w:name="_Toc152045799"/>
      <w:r>
        <w:rPr>
          <w:rFonts w:hint="default" w:ascii="Times New Roman" w:hAnsi="Times New Roman" w:cs="Times New Roman"/>
        </w:rPr>
        <w:t>附表二：劳动力计划表</w:t>
      </w:r>
      <w:bookmarkEnd w:id="444"/>
      <w:bookmarkEnd w:id="445"/>
      <w:bookmarkEnd w:id="446"/>
      <w:bookmarkEnd w:id="447"/>
      <w:bookmarkEnd w:id="448"/>
      <w:bookmarkEnd w:id="449"/>
      <w:bookmarkEnd w:id="450"/>
      <w:bookmarkEnd w:id="451"/>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452" w:name="_Toc152042589"/>
      <w:bookmarkStart w:id="453" w:name="_Toc144974868"/>
      <w:bookmarkStart w:id="454" w:name="_Toc152045800"/>
      <w:bookmarkStart w:id="455" w:name="_Toc246996367"/>
      <w:bookmarkStart w:id="456" w:name="_Toc246997110"/>
      <w:bookmarkStart w:id="457" w:name="_Toc179632820"/>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458" w:name="_Toc296602612"/>
      <w:bookmarkStart w:id="459" w:name="_Toc247085885"/>
      <w:r>
        <w:rPr>
          <w:rFonts w:hint="default" w:ascii="Times New Roman" w:hAnsi="Times New Roman" w:cs="Times New Roman"/>
        </w:rPr>
        <w:t>附表三：进度计划</w:t>
      </w:r>
      <w:bookmarkEnd w:id="452"/>
      <w:bookmarkEnd w:id="453"/>
      <w:bookmarkEnd w:id="454"/>
      <w:bookmarkEnd w:id="455"/>
      <w:bookmarkEnd w:id="456"/>
      <w:bookmarkEnd w:id="457"/>
      <w:bookmarkEnd w:id="458"/>
      <w:bookmarkEnd w:id="459"/>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35"/>
    <w:p>
      <w:pPr>
        <w:pStyle w:val="3"/>
        <w:jc w:val="center"/>
        <w:rPr>
          <w:szCs w:val="21"/>
        </w:rPr>
      </w:pPr>
      <w:bookmarkStart w:id="460" w:name="_Toc152045803"/>
      <w:bookmarkStart w:id="461" w:name="_Toc144974871"/>
      <w:bookmarkStart w:id="462" w:name="_Toc246996369"/>
      <w:bookmarkStart w:id="463" w:name="_Toc179632823"/>
      <w:bookmarkStart w:id="464" w:name="_Toc296602614"/>
      <w:bookmarkStart w:id="465" w:name="_Toc152042592"/>
      <w:bookmarkStart w:id="466" w:name="_Toc247085887"/>
      <w:bookmarkStart w:id="467" w:name="_Toc246997112"/>
      <w:bookmarkStart w:id="468" w:name="_Toc247527848"/>
      <w:bookmarkStart w:id="469" w:name="_Toc152045808"/>
      <w:bookmarkStart w:id="470" w:name="_Toc144974876"/>
      <w:bookmarkStart w:id="471" w:name="_Toc247514300"/>
      <w:bookmarkStart w:id="472" w:name="_Toc300835224"/>
      <w:bookmarkStart w:id="473" w:name="_Toc152042597"/>
      <w:r>
        <w:rPr>
          <w:rFonts w:hint="eastAsia"/>
          <w:lang w:eastAsia="zh-CN"/>
        </w:rPr>
        <w:t>五</w:t>
      </w:r>
      <w:r>
        <w:t>、项目管理机构</w:t>
      </w:r>
      <w:bookmarkEnd w:id="460"/>
      <w:bookmarkEnd w:id="461"/>
      <w:bookmarkEnd w:id="462"/>
      <w:bookmarkEnd w:id="463"/>
      <w:bookmarkEnd w:id="464"/>
      <w:bookmarkEnd w:id="465"/>
      <w:bookmarkEnd w:id="466"/>
      <w:bookmarkEnd w:id="467"/>
    </w:p>
    <w:p>
      <w:pPr>
        <w:spacing w:line="440" w:lineRule="exact"/>
        <w:jc w:val="center"/>
        <w:rPr>
          <w:rFonts w:eastAsia="黑体"/>
          <w:sz w:val="23"/>
          <w:szCs w:val="23"/>
        </w:rPr>
      </w:pPr>
    </w:p>
    <w:p>
      <w:pPr>
        <w:pStyle w:val="4"/>
        <w:jc w:val="both"/>
      </w:pPr>
      <w:bookmarkStart w:id="474" w:name="_Toc247085888"/>
      <w:bookmarkStart w:id="475" w:name="_Toc296602615"/>
      <w:bookmarkStart w:id="476" w:name="_Toc246996370"/>
      <w:bookmarkStart w:id="477" w:name="_Toc246997113"/>
      <w:r>
        <w:t>（一）项目管理机构组成表</w:t>
      </w:r>
      <w:bookmarkEnd w:id="474"/>
      <w:bookmarkEnd w:id="475"/>
      <w:bookmarkEnd w:id="476"/>
      <w:bookmarkEnd w:id="477"/>
    </w:p>
    <w:p>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478" w:name="_Toc246996371"/>
      <w:bookmarkStart w:id="479" w:name="_Toc247085889"/>
      <w:bookmarkStart w:id="480" w:name="_Toc296602616"/>
      <w:bookmarkStart w:id="481" w:name="_Toc246997114"/>
      <w:r>
        <w:t>（二）</w:t>
      </w:r>
      <w:r>
        <w:rPr>
          <w:rFonts w:hint="eastAsia"/>
          <w:lang w:eastAsia="zh-CN"/>
        </w:rPr>
        <w:t>项目负责人</w:t>
      </w:r>
      <w:r>
        <w:t>简历表</w:t>
      </w:r>
      <w:bookmarkEnd w:id="478"/>
      <w:bookmarkEnd w:id="479"/>
      <w:bookmarkEnd w:id="480"/>
      <w:bookmarkEnd w:id="481"/>
    </w:p>
    <w:p>
      <w:pPr>
        <w:spacing w:line="400" w:lineRule="exact"/>
        <w:ind w:firstLine="420" w:firstLineChars="200"/>
        <w:rPr>
          <w:rFonts w:hint="eastAsia"/>
        </w:rPr>
      </w:pPr>
      <w:r>
        <w:rPr>
          <w:rFonts w:hint="eastAsia"/>
        </w:rPr>
        <w:t>应附注册建造师执业资格证书、身份证、</w:t>
      </w:r>
      <w:r>
        <w:rPr>
          <w:rFonts w:hint="eastAsia"/>
          <w:lang w:eastAsia="zh-CN"/>
        </w:rPr>
        <w:t>有效的安全考核</w:t>
      </w:r>
      <w:r>
        <w:rPr>
          <w:rFonts w:hint="eastAsia"/>
          <w:lang w:val="en-US" w:eastAsia="zh-CN"/>
        </w:rPr>
        <w:t>B证、</w:t>
      </w:r>
      <w:r>
        <w:rPr>
          <w:rFonts w:hint="eastAsia"/>
        </w:rPr>
        <w:t>职称证</w:t>
      </w:r>
      <w:r>
        <w:rPr>
          <w:rFonts w:hint="eastAsia"/>
          <w:lang w:eastAsia="zh-CN"/>
        </w:rPr>
        <w:t>（</w:t>
      </w:r>
      <w:r>
        <w:rPr>
          <w:rFonts w:hint="eastAsia"/>
          <w:lang w:val="en-US" w:eastAsia="zh-CN"/>
        </w:rPr>
        <w:t>如有）</w:t>
      </w:r>
      <w:r>
        <w:rPr>
          <w:rFonts w:hint="eastAsia"/>
        </w:rPr>
        <w:t>、学历证</w:t>
      </w:r>
      <w:r>
        <w:rPr>
          <w:rFonts w:hint="eastAsia"/>
          <w:lang w:eastAsia="zh-CN"/>
        </w:rPr>
        <w:t>（</w:t>
      </w:r>
      <w:r>
        <w:rPr>
          <w:rFonts w:hint="eastAsia"/>
          <w:lang w:val="en-US" w:eastAsia="zh-CN"/>
        </w:rPr>
        <w:t>如有）</w:t>
      </w:r>
      <w:r>
        <w:rPr>
          <w:rFonts w:hint="eastAsia"/>
        </w:rPr>
        <w:t>、养老保险复印件，管理过的项目业绩须附合同协议书复印件</w:t>
      </w:r>
      <w:r>
        <w:rPr>
          <w:rFonts w:hint="eastAsia"/>
          <w:lang w:eastAsia="zh-CN"/>
        </w:rPr>
        <w:t>（</w:t>
      </w:r>
      <w:r>
        <w:rPr>
          <w:rFonts w:hint="eastAsia"/>
          <w:lang w:val="en-US" w:eastAsia="zh-CN"/>
        </w:rPr>
        <w:t>如有）</w:t>
      </w:r>
      <w:r>
        <w:rPr>
          <w:rFonts w:hint="eastAsia"/>
        </w:rPr>
        <w:t>。</w:t>
      </w:r>
    </w:p>
    <w:p>
      <w:pPr>
        <w:topLinePunct/>
        <w:spacing w:line="440" w:lineRule="exact"/>
        <w:jc w:val="center"/>
        <w:rPr>
          <w:rFonts w:eastAsia="黑体"/>
          <w:sz w:val="23"/>
          <w:szCs w:val="23"/>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482" w:name="_Toc152042596"/>
      <w:bookmarkStart w:id="483" w:name="_Toc246997115"/>
      <w:bookmarkStart w:id="484" w:name="_Toc246996372"/>
      <w:bookmarkStart w:id="485" w:name="_Toc296602617"/>
      <w:bookmarkStart w:id="486" w:name="_Toc152045807"/>
      <w:bookmarkStart w:id="487" w:name="_Toc144974875"/>
      <w:bookmarkStart w:id="488" w:name="_Toc179632827"/>
      <w:bookmarkStart w:id="489" w:name="_Toc247085890"/>
      <w:r>
        <w:rPr>
          <w:rFonts w:hint="eastAsia"/>
          <w:lang w:eastAsia="zh-CN"/>
        </w:rPr>
        <w:t>六</w:t>
      </w:r>
      <w:r>
        <w:t>、资格审查资料</w:t>
      </w:r>
      <w:bookmarkEnd w:id="482"/>
      <w:bookmarkEnd w:id="483"/>
      <w:bookmarkEnd w:id="484"/>
      <w:bookmarkEnd w:id="485"/>
      <w:bookmarkEnd w:id="486"/>
      <w:bookmarkEnd w:id="487"/>
      <w:bookmarkEnd w:id="488"/>
      <w:bookmarkEnd w:id="489"/>
    </w:p>
    <w:p>
      <w:pPr>
        <w:pStyle w:val="4"/>
        <w:jc w:val="both"/>
        <w:rPr>
          <w:rFonts w:hint="eastAsia"/>
        </w:rPr>
      </w:pPr>
      <w:bookmarkStart w:id="490" w:name="_Toc296602618"/>
      <w:bookmarkStart w:id="491" w:name="_Toc246997116"/>
      <w:bookmarkStart w:id="492" w:name="_Toc247085891"/>
      <w:bookmarkStart w:id="493" w:name="_Toc246996373"/>
      <w:bookmarkStart w:id="494" w:name="_Toc179632828"/>
      <w:r>
        <w:t>（一）投标人基本情况表</w:t>
      </w:r>
      <w:bookmarkEnd w:id="490"/>
      <w:bookmarkEnd w:id="491"/>
      <w:bookmarkEnd w:id="492"/>
      <w:bookmarkEnd w:id="493"/>
      <w:bookmarkEnd w:id="494"/>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68"/>
    <w:bookmarkEnd w:id="469"/>
    <w:bookmarkEnd w:id="470"/>
    <w:bookmarkEnd w:id="471"/>
    <w:bookmarkEnd w:id="472"/>
    <w:bookmarkEnd w:id="473"/>
    <w:p>
      <w:pPr>
        <w:pStyle w:val="4"/>
        <w:rPr>
          <w:rFonts w:hint="default" w:ascii="Times New Roman" w:hAnsi="Times New Roman" w:cs="Times New Roman"/>
        </w:rPr>
      </w:pPr>
      <w:bookmarkStart w:id="495" w:name="_Toc152042598"/>
      <w:bookmarkStart w:id="496" w:name="_Toc300835225"/>
      <w:bookmarkStart w:id="497" w:name="_Toc152045809"/>
      <w:bookmarkStart w:id="498" w:name="_Toc247527849"/>
      <w:bookmarkStart w:id="499" w:name="_Toc144974877"/>
      <w:bookmarkStart w:id="500" w:name="_Toc247514301"/>
      <w:r>
        <w:rPr>
          <w:rFonts w:hint="default" w:ascii="Times New Roman" w:hAnsi="Times New Roman" w:cs="Times New Roman"/>
        </w:rPr>
        <w:t>（二）近年财务状况表</w:t>
      </w:r>
      <w:bookmarkEnd w:id="495"/>
      <w:bookmarkEnd w:id="496"/>
      <w:bookmarkEnd w:id="497"/>
      <w:bookmarkEnd w:id="498"/>
      <w:bookmarkEnd w:id="499"/>
      <w:bookmarkEnd w:id="500"/>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01" w:name="_Toc144974878"/>
      <w:bookmarkStart w:id="502" w:name="_Toc152045810"/>
      <w:bookmarkStart w:id="503" w:name="_Toc152042599"/>
      <w:bookmarkStart w:id="504" w:name="_Toc247527850"/>
      <w:bookmarkStart w:id="505" w:name="_Toc300835226"/>
      <w:bookmarkStart w:id="506" w:name="_Toc247514302"/>
      <w:r>
        <w:rPr>
          <w:rFonts w:hint="default" w:ascii="Times New Roman" w:hAnsi="Times New Roman" w:cs="Times New Roman"/>
        </w:rPr>
        <w:t>（三）近年完成的类似项目情况表</w:t>
      </w:r>
      <w:bookmarkEnd w:id="501"/>
      <w:bookmarkEnd w:id="502"/>
      <w:bookmarkEnd w:id="503"/>
      <w:bookmarkEnd w:id="504"/>
      <w:bookmarkEnd w:id="505"/>
      <w:bookmarkEnd w:id="506"/>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07" w:name="_Toc152045811"/>
      <w:bookmarkStart w:id="508" w:name="_Toc247527851"/>
      <w:bookmarkStart w:id="509" w:name="_Toc144974879"/>
      <w:bookmarkStart w:id="510" w:name="_Toc152042600"/>
      <w:bookmarkStart w:id="511" w:name="_Toc247514303"/>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12" w:name="_Toc300835227"/>
      <w:r>
        <w:rPr>
          <w:rFonts w:hint="default" w:ascii="Times New Roman" w:hAnsi="Times New Roman" w:cs="Times New Roman"/>
        </w:rPr>
        <w:t>（四）正在实施的和新承接的项目情况表</w:t>
      </w:r>
      <w:bookmarkEnd w:id="507"/>
      <w:bookmarkEnd w:id="508"/>
      <w:bookmarkEnd w:id="509"/>
      <w:bookmarkEnd w:id="510"/>
      <w:bookmarkEnd w:id="511"/>
      <w:bookmarkEnd w:id="512"/>
    </w:p>
    <w:p>
      <w:pPr>
        <w:spacing w:line="440" w:lineRule="exact"/>
        <w:rPr>
          <w:rFonts w:hint="default" w:ascii="Times New Roman" w:hAnsi="Times New Roman" w:eastAsia="黑体" w:cs="Times New Roman"/>
          <w:sz w:val="20"/>
          <w:szCs w:val="20"/>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13" w:name="_Toc152042601"/>
      <w:bookmarkStart w:id="514" w:name="_Toc247527852"/>
      <w:bookmarkStart w:id="515" w:name="_Toc152045812"/>
      <w:bookmarkStart w:id="516" w:name="_Toc247514304"/>
      <w:bookmarkStart w:id="517" w:name="_Toc144974880"/>
    </w:p>
    <w:p>
      <w:pPr>
        <w:spacing w:line="440" w:lineRule="exact"/>
        <w:rPr>
          <w:rFonts w:hint="default" w:ascii="Times New Roman" w:hAnsi="Times New Roman" w:cs="Times New Roman"/>
        </w:rPr>
      </w:pPr>
    </w:p>
    <w:bookmarkEnd w:id="513"/>
    <w:bookmarkEnd w:id="514"/>
    <w:bookmarkEnd w:id="515"/>
    <w:bookmarkEnd w:id="516"/>
    <w:bookmarkEnd w:id="517"/>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66" w:edGrp="everyone"/>
      <w:r>
        <w:rPr>
          <w:rFonts w:ascii="Times New Roman" w:hAnsi="Times New Roman"/>
        </w:rPr>
        <w:t>注：</w:t>
      </w:r>
      <w:r>
        <w:rPr>
          <w:rFonts w:hint="eastAsia" w:ascii="Times New Roman" w:hAnsi="Times New Roman"/>
          <w:lang w:val="en-US" w:eastAsia="zh-CN"/>
        </w:rPr>
        <w:t>如有，按招标文件要求提供。</w:t>
      </w:r>
    </w:p>
    <w:permEnd w:id="66"/>
    <w:p>
      <w:pPr>
        <w:spacing w:line="440" w:lineRule="exact"/>
        <w:rPr>
          <w:rFonts w:hint="default" w:ascii="Times New Roman" w:hAnsi="Times New Roman" w:cs="Times New Roman"/>
        </w:rPr>
      </w:pPr>
      <w:r>
        <w:rPr>
          <w:rFonts w:hint="default" w:ascii="Times New Roman" w:hAnsi="Times New Roman" w:cs="Times New Roman"/>
        </w:rPr>
        <w:br w:type="page"/>
      </w:r>
      <w:bookmarkStart w:id="518" w:name="_Toc247530162"/>
      <w:bookmarkStart w:id="519" w:name="_Toc152042602"/>
      <w:bookmarkStart w:id="520" w:name="_Toc247527853"/>
      <w:bookmarkStart w:id="521" w:name="_Toc144974881"/>
      <w:bookmarkStart w:id="522" w:name="_Toc152045813"/>
      <w:bookmarkStart w:id="523" w:name="_Toc247514305"/>
    </w:p>
    <w:bookmarkEnd w:id="518"/>
    <w:bookmarkEnd w:id="519"/>
    <w:bookmarkEnd w:id="520"/>
    <w:bookmarkEnd w:id="521"/>
    <w:bookmarkEnd w:id="522"/>
    <w:bookmarkEnd w:id="523"/>
    <w:p>
      <w:pPr>
        <w:pStyle w:val="3"/>
        <w:jc w:val="center"/>
        <w:rPr>
          <w:rFonts w:hint="default" w:ascii="Times New Roman" w:hAnsi="Times New Roman" w:cs="Times New Roman"/>
        </w:rPr>
      </w:pPr>
      <w:bookmarkStart w:id="524" w:name="_Toc300835233"/>
      <w:bookmarkStart w:id="525"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524"/>
      <w:bookmarkEnd w:id="525"/>
    </w:p>
    <w:p>
      <w:pPr>
        <w:ind w:firstLine="420" w:firstLineChars="200"/>
        <w:rPr>
          <w:rFonts w:hint="eastAsia" w:ascii="Times New Roman" w:hAnsi="Times New Roman" w:eastAsiaTheme="minorEastAsia"/>
          <w:lang w:eastAsia="zh-CN"/>
        </w:rPr>
      </w:pPr>
      <w:permStart w:id="67"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67"/>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695FA48-1CC2-48AB-A161-6BFE596A543D}"/>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2C466060-1D7D-47D0-A954-AAC15AE21D8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7DB5DA8E-C749-46A2-9D19-082ECF62C00B}"/>
  </w:font>
  <w:font w:name="方正小标宋简体">
    <w:panose1 w:val="03000509000000000000"/>
    <w:charset w:val="86"/>
    <w:family w:val="auto"/>
    <w:pitch w:val="default"/>
    <w:sig w:usb0="00000001" w:usb1="080E0000" w:usb2="00000000" w:usb3="00000000" w:csb0="00040000" w:csb1="00000000"/>
    <w:embedRegular r:id="rId4" w:fontKey="{74CE4E69-61D2-46F2-9701-1323AC958D69}"/>
  </w:font>
  <w:font w:name="楷体">
    <w:panose1 w:val="02010609060101010101"/>
    <w:charset w:val="86"/>
    <w:family w:val="auto"/>
    <w:pitch w:val="default"/>
    <w:sig w:usb0="800002BF" w:usb1="38CF7CFA" w:usb2="00000016" w:usb3="00000000" w:csb0="00040001" w:csb1="00000000"/>
    <w:embedRegular r:id="rId5" w:fontKey="{C7819F00-0937-4E03-98B6-844CC18E3D0E}"/>
  </w:font>
  <w:font w:name="Wingdings 2">
    <w:panose1 w:val="05020102010507070707"/>
    <w:charset w:val="00"/>
    <w:family w:val="auto"/>
    <w:pitch w:val="default"/>
    <w:sig w:usb0="00000000" w:usb1="00000000" w:usb2="00000000" w:usb3="00000000" w:csb0="80000000" w:csb1="00000000"/>
    <w:embedRegular r:id="rId6" w:fontKey="{A8420C4F-5F60-4CB5-97F2-DEFA28861CE4}"/>
  </w:font>
  <w:font w:name="楷体_GB2312">
    <w:panose1 w:val="02010609030101010101"/>
    <w:charset w:val="86"/>
    <w:family w:val="modern"/>
    <w:pitch w:val="default"/>
    <w:sig w:usb0="00000001" w:usb1="080E0000" w:usb2="00000000" w:usb3="00000000" w:csb0="00040000" w:csb1="00000000"/>
    <w:embedRegular r:id="rId7" w:fontKey="{E3743B55-E072-42C5-98E5-313E822E371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A850CE"/>
    <w:rsid w:val="00B00F2F"/>
    <w:rsid w:val="00FF308E"/>
    <w:rsid w:val="011E6004"/>
    <w:rsid w:val="0145105E"/>
    <w:rsid w:val="01581C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6A7762"/>
    <w:rsid w:val="038E65F9"/>
    <w:rsid w:val="03C10800"/>
    <w:rsid w:val="03C96DCC"/>
    <w:rsid w:val="03D7521F"/>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61F0438"/>
    <w:rsid w:val="06225487"/>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5F4568"/>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32EB9"/>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95A3E"/>
    <w:rsid w:val="0A1E12A6"/>
    <w:rsid w:val="0A3B332D"/>
    <w:rsid w:val="0A500304"/>
    <w:rsid w:val="0A5234C1"/>
    <w:rsid w:val="0A704DEE"/>
    <w:rsid w:val="0A8B5261"/>
    <w:rsid w:val="0A8E5075"/>
    <w:rsid w:val="0AA913FB"/>
    <w:rsid w:val="0AAE6B76"/>
    <w:rsid w:val="0AB37F43"/>
    <w:rsid w:val="0AB930A2"/>
    <w:rsid w:val="0ADD0DF0"/>
    <w:rsid w:val="0AEB40E8"/>
    <w:rsid w:val="0B416906"/>
    <w:rsid w:val="0B5D1C2A"/>
    <w:rsid w:val="0B685C3C"/>
    <w:rsid w:val="0B7202E7"/>
    <w:rsid w:val="0B991D46"/>
    <w:rsid w:val="0B9F686D"/>
    <w:rsid w:val="0BDE31B0"/>
    <w:rsid w:val="0C110CA2"/>
    <w:rsid w:val="0C2E5244"/>
    <w:rsid w:val="0C773477"/>
    <w:rsid w:val="0C9F113B"/>
    <w:rsid w:val="0C9F246C"/>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60F5C81"/>
    <w:rsid w:val="166266B1"/>
    <w:rsid w:val="16C724D4"/>
    <w:rsid w:val="16D411E7"/>
    <w:rsid w:val="16ED0036"/>
    <w:rsid w:val="170756D4"/>
    <w:rsid w:val="170F4587"/>
    <w:rsid w:val="176115DC"/>
    <w:rsid w:val="176D7525"/>
    <w:rsid w:val="17824660"/>
    <w:rsid w:val="178F2FF8"/>
    <w:rsid w:val="179121FE"/>
    <w:rsid w:val="17915931"/>
    <w:rsid w:val="17C41ABF"/>
    <w:rsid w:val="17F760BC"/>
    <w:rsid w:val="18175D56"/>
    <w:rsid w:val="18276B10"/>
    <w:rsid w:val="189B5F22"/>
    <w:rsid w:val="18A70256"/>
    <w:rsid w:val="18A944F8"/>
    <w:rsid w:val="18B73074"/>
    <w:rsid w:val="18DA76F1"/>
    <w:rsid w:val="19034C2D"/>
    <w:rsid w:val="1916127C"/>
    <w:rsid w:val="193D465D"/>
    <w:rsid w:val="193D4E12"/>
    <w:rsid w:val="196C6238"/>
    <w:rsid w:val="198A59D6"/>
    <w:rsid w:val="199D7E14"/>
    <w:rsid w:val="19A73D74"/>
    <w:rsid w:val="19AA5416"/>
    <w:rsid w:val="19CE7FF6"/>
    <w:rsid w:val="19D70C6D"/>
    <w:rsid w:val="19E2271F"/>
    <w:rsid w:val="1A075570"/>
    <w:rsid w:val="1A1C623A"/>
    <w:rsid w:val="1A270D5F"/>
    <w:rsid w:val="1A4D4CED"/>
    <w:rsid w:val="1A64175B"/>
    <w:rsid w:val="1A797469"/>
    <w:rsid w:val="1A7A1340"/>
    <w:rsid w:val="1A8850B8"/>
    <w:rsid w:val="1A9B5FFB"/>
    <w:rsid w:val="1AA066C8"/>
    <w:rsid w:val="1ADB0B95"/>
    <w:rsid w:val="1AF80851"/>
    <w:rsid w:val="1B0361BC"/>
    <w:rsid w:val="1B116412"/>
    <w:rsid w:val="1B262D26"/>
    <w:rsid w:val="1B2670F4"/>
    <w:rsid w:val="1B2D1E19"/>
    <w:rsid w:val="1B2D3423"/>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8E4B83"/>
    <w:rsid w:val="1CB07DF9"/>
    <w:rsid w:val="1CC3681B"/>
    <w:rsid w:val="1CF251D3"/>
    <w:rsid w:val="1CFF3217"/>
    <w:rsid w:val="1D0C3E62"/>
    <w:rsid w:val="1D1D0D81"/>
    <w:rsid w:val="1D5835F0"/>
    <w:rsid w:val="1D60106B"/>
    <w:rsid w:val="1D8C5045"/>
    <w:rsid w:val="1D9244F8"/>
    <w:rsid w:val="1D931CEA"/>
    <w:rsid w:val="1DC177D9"/>
    <w:rsid w:val="1DFA5AEB"/>
    <w:rsid w:val="1E1A236E"/>
    <w:rsid w:val="1E225BB3"/>
    <w:rsid w:val="1E2A6113"/>
    <w:rsid w:val="1E2D212B"/>
    <w:rsid w:val="1E2E6E13"/>
    <w:rsid w:val="1E32182A"/>
    <w:rsid w:val="1E5A61EE"/>
    <w:rsid w:val="1E713E2F"/>
    <w:rsid w:val="1EA573D8"/>
    <w:rsid w:val="1EB0513B"/>
    <w:rsid w:val="1EB56ABF"/>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66257"/>
    <w:rsid w:val="22270787"/>
    <w:rsid w:val="224D73DD"/>
    <w:rsid w:val="22592601"/>
    <w:rsid w:val="22603DB2"/>
    <w:rsid w:val="226D7B83"/>
    <w:rsid w:val="2293123C"/>
    <w:rsid w:val="22A570EC"/>
    <w:rsid w:val="22B660C8"/>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826736"/>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4D6B87"/>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96679C"/>
    <w:rsid w:val="2AA04C57"/>
    <w:rsid w:val="2AD750C3"/>
    <w:rsid w:val="2AE77D08"/>
    <w:rsid w:val="2AEA3011"/>
    <w:rsid w:val="2B252D72"/>
    <w:rsid w:val="2B3E0375"/>
    <w:rsid w:val="2B492499"/>
    <w:rsid w:val="2B652A8D"/>
    <w:rsid w:val="2B6C55DB"/>
    <w:rsid w:val="2B8D5640"/>
    <w:rsid w:val="2BF4029C"/>
    <w:rsid w:val="2C1C6937"/>
    <w:rsid w:val="2C202757"/>
    <w:rsid w:val="2C270D43"/>
    <w:rsid w:val="2C6436A6"/>
    <w:rsid w:val="2C78619D"/>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A05D8"/>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25AB7"/>
    <w:rsid w:val="2EFA0191"/>
    <w:rsid w:val="2F436846"/>
    <w:rsid w:val="2F4556CE"/>
    <w:rsid w:val="2F6F3C93"/>
    <w:rsid w:val="2F754A27"/>
    <w:rsid w:val="2FB1448A"/>
    <w:rsid w:val="2FC802AE"/>
    <w:rsid w:val="2FF2569E"/>
    <w:rsid w:val="301C41BF"/>
    <w:rsid w:val="302369A0"/>
    <w:rsid w:val="303474C0"/>
    <w:rsid w:val="305C41A9"/>
    <w:rsid w:val="30820205"/>
    <w:rsid w:val="308E41B5"/>
    <w:rsid w:val="30952C59"/>
    <w:rsid w:val="30FF4D69"/>
    <w:rsid w:val="3113559B"/>
    <w:rsid w:val="311978DB"/>
    <w:rsid w:val="312421F6"/>
    <w:rsid w:val="3127420C"/>
    <w:rsid w:val="31477BEB"/>
    <w:rsid w:val="315523B1"/>
    <w:rsid w:val="31812575"/>
    <w:rsid w:val="3198056E"/>
    <w:rsid w:val="31CD31BF"/>
    <w:rsid w:val="31E10F55"/>
    <w:rsid w:val="31F462C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B748D"/>
    <w:rsid w:val="34BC17DA"/>
    <w:rsid w:val="34D015E3"/>
    <w:rsid w:val="34F85DA8"/>
    <w:rsid w:val="3509398E"/>
    <w:rsid w:val="3547266B"/>
    <w:rsid w:val="3554479E"/>
    <w:rsid w:val="357D63E5"/>
    <w:rsid w:val="357F00D0"/>
    <w:rsid w:val="35894506"/>
    <w:rsid w:val="35A377DB"/>
    <w:rsid w:val="35AE5EB4"/>
    <w:rsid w:val="35E7387F"/>
    <w:rsid w:val="35E81F7A"/>
    <w:rsid w:val="35F52BF3"/>
    <w:rsid w:val="35FE6384"/>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ED6D6E"/>
    <w:rsid w:val="380C3B20"/>
    <w:rsid w:val="381039F4"/>
    <w:rsid w:val="38422CE2"/>
    <w:rsid w:val="38464281"/>
    <w:rsid w:val="386E21B0"/>
    <w:rsid w:val="38AE496C"/>
    <w:rsid w:val="38B54D45"/>
    <w:rsid w:val="38D242CD"/>
    <w:rsid w:val="38D64977"/>
    <w:rsid w:val="393E0C7A"/>
    <w:rsid w:val="39470BCD"/>
    <w:rsid w:val="39821F75"/>
    <w:rsid w:val="398B5520"/>
    <w:rsid w:val="398C3DB7"/>
    <w:rsid w:val="39AB6275"/>
    <w:rsid w:val="39E17621"/>
    <w:rsid w:val="39F227B1"/>
    <w:rsid w:val="3A151290"/>
    <w:rsid w:val="3A201663"/>
    <w:rsid w:val="3A257964"/>
    <w:rsid w:val="3A292038"/>
    <w:rsid w:val="3A4A1178"/>
    <w:rsid w:val="3A4A33B1"/>
    <w:rsid w:val="3A524E6B"/>
    <w:rsid w:val="3A762A49"/>
    <w:rsid w:val="3A826354"/>
    <w:rsid w:val="3A9D28F5"/>
    <w:rsid w:val="3ACD43C9"/>
    <w:rsid w:val="3AFF2C64"/>
    <w:rsid w:val="3B2F69DB"/>
    <w:rsid w:val="3B79226F"/>
    <w:rsid w:val="3B904834"/>
    <w:rsid w:val="3B932344"/>
    <w:rsid w:val="3B9D20F5"/>
    <w:rsid w:val="3BB33F88"/>
    <w:rsid w:val="3BD93153"/>
    <w:rsid w:val="3BDA6996"/>
    <w:rsid w:val="3C0A3047"/>
    <w:rsid w:val="3C2E50FB"/>
    <w:rsid w:val="3C37637A"/>
    <w:rsid w:val="3C4A12AD"/>
    <w:rsid w:val="3C5125FC"/>
    <w:rsid w:val="3C690ECB"/>
    <w:rsid w:val="3C860AC6"/>
    <w:rsid w:val="3C960BC8"/>
    <w:rsid w:val="3C9848A1"/>
    <w:rsid w:val="3CA509B7"/>
    <w:rsid w:val="3CA509D1"/>
    <w:rsid w:val="3CD537E6"/>
    <w:rsid w:val="3CD93879"/>
    <w:rsid w:val="3D02592B"/>
    <w:rsid w:val="3D2571D3"/>
    <w:rsid w:val="3D7A2818"/>
    <w:rsid w:val="3D8106EA"/>
    <w:rsid w:val="3D834DF8"/>
    <w:rsid w:val="3DA352B1"/>
    <w:rsid w:val="3DBA61E7"/>
    <w:rsid w:val="3DD55956"/>
    <w:rsid w:val="3E100FFC"/>
    <w:rsid w:val="3E201534"/>
    <w:rsid w:val="3E492913"/>
    <w:rsid w:val="3E651EE9"/>
    <w:rsid w:val="3E784A78"/>
    <w:rsid w:val="3E8554F5"/>
    <w:rsid w:val="3EB65E71"/>
    <w:rsid w:val="3EC33032"/>
    <w:rsid w:val="3EC61DB3"/>
    <w:rsid w:val="3EF62661"/>
    <w:rsid w:val="3F3C595E"/>
    <w:rsid w:val="3F59346C"/>
    <w:rsid w:val="3F657308"/>
    <w:rsid w:val="3F7856B5"/>
    <w:rsid w:val="3F7970EE"/>
    <w:rsid w:val="3F8003ED"/>
    <w:rsid w:val="3F9966FE"/>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65B29"/>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7525A"/>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B1257F"/>
    <w:rsid w:val="46CD2EA3"/>
    <w:rsid w:val="46E33C2A"/>
    <w:rsid w:val="46EB5C2E"/>
    <w:rsid w:val="47191F43"/>
    <w:rsid w:val="471B210D"/>
    <w:rsid w:val="47330BB1"/>
    <w:rsid w:val="474340E1"/>
    <w:rsid w:val="4754737E"/>
    <w:rsid w:val="47633E83"/>
    <w:rsid w:val="476E5DEA"/>
    <w:rsid w:val="47914A33"/>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76A74"/>
    <w:rsid w:val="48B971DC"/>
    <w:rsid w:val="48F556EA"/>
    <w:rsid w:val="491946D3"/>
    <w:rsid w:val="4924047E"/>
    <w:rsid w:val="49276380"/>
    <w:rsid w:val="4948117F"/>
    <w:rsid w:val="494B0B0D"/>
    <w:rsid w:val="497E20AD"/>
    <w:rsid w:val="49820EB7"/>
    <w:rsid w:val="499416E9"/>
    <w:rsid w:val="49A63EAD"/>
    <w:rsid w:val="49B4166E"/>
    <w:rsid w:val="49BA2C9E"/>
    <w:rsid w:val="49F72310"/>
    <w:rsid w:val="49FD2EE4"/>
    <w:rsid w:val="4A0B4FDE"/>
    <w:rsid w:val="4A343D11"/>
    <w:rsid w:val="4A374C1E"/>
    <w:rsid w:val="4A497D35"/>
    <w:rsid w:val="4A8A37D8"/>
    <w:rsid w:val="4A8B4AB2"/>
    <w:rsid w:val="4AD9595B"/>
    <w:rsid w:val="4AF93EAE"/>
    <w:rsid w:val="4B0E551F"/>
    <w:rsid w:val="4B311212"/>
    <w:rsid w:val="4B3E6720"/>
    <w:rsid w:val="4B3E79B5"/>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A943B0"/>
    <w:rsid w:val="4DC515BB"/>
    <w:rsid w:val="4DCB5984"/>
    <w:rsid w:val="4DD64458"/>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3A5808"/>
    <w:rsid w:val="4F5F3ED1"/>
    <w:rsid w:val="4F804E7C"/>
    <w:rsid w:val="4F85516A"/>
    <w:rsid w:val="4F944D8F"/>
    <w:rsid w:val="4FCA5221"/>
    <w:rsid w:val="4FED0FB9"/>
    <w:rsid w:val="507410D2"/>
    <w:rsid w:val="50A4392E"/>
    <w:rsid w:val="50A97681"/>
    <w:rsid w:val="50AE3B94"/>
    <w:rsid w:val="50AF7418"/>
    <w:rsid w:val="50E93575"/>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1F0705D"/>
    <w:rsid w:val="521A0101"/>
    <w:rsid w:val="52241967"/>
    <w:rsid w:val="52263E21"/>
    <w:rsid w:val="522D1CB6"/>
    <w:rsid w:val="52444C58"/>
    <w:rsid w:val="5263075C"/>
    <w:rsid w:val="52660A26"/>
    <w:rsid w:val="52717995"/>
    <w:rsid w:val="528315FB"/>
    <w:rsid w:val="52910142"/>
    <w:rsid w:val="52990759"/>
    <w:rsid w:val="52B87033"/>
    <w:rsid w:val="52BE5917"/>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2913B3"/>
    <w:rsid w:val="543F18BA"/>
    <w:rsid w:val="54883400"/>
    <w:rsid w:val="54932F58"/>
    <w:rsid w:val="54A81CB5"/>
    <w:rsid w:val="54C41B11"/>
    <w:rsid w:val="550E49C6"/>
    <w:rsid w:val="55A47D96"/>
    <w:rsid w:val="55C94049"/>
    <w:rsid w:val="55DA287E"/>
    <w:rsid w:val="55DD1819"/>
    <w:rsid w:val="55EE6DAD"/>
    <w:rsid w:val="56073162"/>
    <w:rsid w:val="5609127C"/>
    <w:rsid w:val="56243B92"/>
    <w:rsid w:val="563D619D"/>
    <w:rsid w:val="56413F2B"/>
    <w:rsid w:val="56537C47"/>
    <w:rsid w:val="566A7763"/>
    <w:rsid w:val="56A010C0"/>
    <w:rsid w:val="56B96B8E"/>
    <w:rsid w:val="56C747B5"/>
    <w:rsid w:val="56D42684"/>
    <w:rsid w:val="56DD2471"/>
    <w:rsid w:val="57210A6D"/>
    <w:rsid w:val="57362D58"/>
    <w:rsid w:val="573B4EB6"/>
    <w:rsid w:val="5744214A"/>
    <w:rsid w:val="574B480A"/>
    <w:rsid w:val="57543081"/>
    <w:rsid w:val="5789649C"/>
    <w:rsid w:val="57A373F0"/>
    <w:rsid w:val="57C83C57"/>
    <w:rsid w:val="57FB2FB4"/>
    <w:rsid w:val="582028C2"/>
    <w:rsid w:val="582908A2"/>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D07CB2"/>
    <w:rsid w:val="5AE37CAA"/>
    <w:rsid w:val="5AEF1DC1"/>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295CCC"/>
    <w:rsid w:val="5C381A3A"/>
    <w:rsid w:val="5C5C135C"/>
    <w:rsid w:val="5C872DAA"/>
    <w:rsid w:val="5C9114BF"/>
    <w:rsid w:val="5C974816"/>
    <w:rsid w:val="5CA97228"/>
    <w:rsid w:val="5CBA57BD"/>
    <w:rsid w:val="5CC5471C"/>
    <w:rsid w:val="5CDC5386"/>
    <w:rsid w:val="5CEE7B85"/>
    <w:rsid w:val="5CF73D69"/>
    <w:rsid w:val="5D202057"/>
    <w:rsid w:val="5D2578B0"/>
    <w:rsid w:val="5D4700C2"/>
    <w:rsid w:val="5D6C4615"/>
    <w:rsid w:val="5D7C5A81"/>
    <w:rsid w:val="5DD31E8F"/>
    <w:rsid w:val="5DDF2196"/>
    <w:rsid w:val="5DF704AE"/>
    <w:rsid w:val="5DF954B7"/>
    <w:rsid w:val="5DFF05CD"/>
    <w:rsid w:val="5E1216FE"/>
    <w:rsid w:val="5E1672C2"/>
    <w:rsid w:val="5E1B6033"/>
    <w:rsid w:val="5E2612F9"/>
    <w:rsid w:val="5E534129"/>
    <w:rsid w:val="5E6E3C24"/>
    <w:rsid w:val="5E7255BD"/>
    <w:rsid w:val="5E7D74BF"/>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65BD0"/>
    <w:rsid w:val="60FD245E"/>
    <w:rsid w:val="60FD6695"/>
    <w:rsid w:val="61033EA8"/>
    <w:rsid w:val="610A1613"/>
    <w:rsid w:val="61251167"/>
    <w:rsid w:val="61432D9E"/>
    <w:rsid w:val="61683AEB"/>
    <w:rsid w:val="618A70BC"/>
    <w:rsid w:val="61963F6D"/>
    <w:rsid w:val="61BB74E9"/>
    <w:rsid w:val="61BD1F9D"/>
    <w:rsid w:val="61EA093B"/>
    <w:rsid w:val="62024DB4"/>
    <w:rsid w:val="62117D72"/>
    <w:rsid w:val="62140656"/>
    <w:rsid w:val="62210A89"/>
    <w:rsid w:val="62285DB7"/>
    <w:rsid w:val="626857C6"/>
    <w:rsid w:val="62923991"/>
    <w:rsid w:val="62966DA1"/>
    <w:rsid w:val="62F20D03"/>
    <w:rsid w:val="62F26EC0"/>
    <w:rsid w:val="62F75B83"/>
    <w:rsid w:val="63095375"/>
    <w:rsid w:val="6312135F"/>
    <w:rsid w:val="632A3D0D"/>
    <w:rsid w:val="633443AB"/>
    <w:rsid w:val="638857E1"/>
    <w:rsid w:val="63AB78F4"/>
    <w:rsid w:val="63C642C7"/>
    <w:rsid w:val="63C85688"/>
    <w:rsid w:val="63CD5666"/>
    <w:rsid w:val="63D01EF3"/>
    <w:rsid w:val="63D2038C"/>
    <w:rsid w:val="63DA2CBD"/>
    <w:rsid w:val="63E631E1"/>
    <w:rsid w:val="63F66CE6"/>
    <w:rsid w:val="640E7E19"/>
    <w:rsid w:val="64136B20"/>
    <w:rsid w:val="647527CB"/>
    <w:rsid w:val="648A0F84"/>
    <w:rsid w:val="648E4974"/>
    <w:rsid w:val="648F4377"/>
    <w:rsid w:val="649E65A7"/>
    <w:rsid w:val="64B70C4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42669A"/>
    <w:rsid w:val="666717B3"/>
    <w:rsid w:val="6668032B"/>
    <w:rsid w:val="667C4290"/>
    <w:rsid w:val="66C95898"/>
    <w:rsid w:val="66F8201A"/>
    <w:rsid w:val="671C5A04"/>
    <w:rsid w:val="673F01D2"/>
    <w:rsid w:val="676660BA"/>
    <w:rsid w:val="676777C3"/>
    <w:rsid w:val="677D4B8A"/>
    <w:rsid w:val="67802ACE"/>
    <w:rsid w:val="67804B33"/>
    <w:rsid w:val="67C40A09"/>
    <w:rsid w:val="67D020A7"/>
    <w:rsid w:val="67D600B8"/>
    <w:rsid w:val="67DC1DB1"/>
    <w:rsid w:val="67E4087E"/>
    <w:rsid w:val="6821192D"/>
    <w:rsid w:val="68337E89"/>
    <w:rsid w:val="68337EE8"/>
    <w:rsid w:val="683A6C76"/>
    <w:rsid w:val="685C5B46"/>
    <w:rsid w:val="688C0656"/>
    <w:rsid w:val="68AE1735"/>
    <w:rsid w:val="68B72950"/>
    <w:rsid w:val="68D60630"/>
    <w:rsid w:val="68F00432"/>
    <w:rsid w:val="68F8555D"/>
    <w:rsid w:val="691D712E"/>
    <w:rsid w:val="697E7396"/>
    <w:rsid w:val="698F7D9C"/>
    <w:rsid w:val="69A009FE"/>
    <w:rsid w:val="69A729C5"/>
    <w:rsid w:val="69BF206E"/>
    <w:rsid w:val="69E46DF1"/>
    <w:rsid w:val="69E8174D"/>
    <w:rsid w:val="69EB7655"/>
    <w:rsid w:val="69F66247"/>
    <w:rsid w:val="69F820EF"/>
    <w:rsid w:val="69F86AAF"/>
    <w:rsid w:val="6A1F6154"/>
    <w:rsid w:val="6A2746CC"/>
    <w:rsid w:val="6A310A9B"/>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633598"/>
    <w:rsid w:val="6B7A369F"/>
    <w:rsid w:val="6BAC2823"/>
    <w:rsid w:val="6BBD5024"/>
    <w:rsid w:val="6BF37DF1"/>
    <w:rsid w:val="6C630CE9"/>
    <w:rsid w:val="6C914CAA"/>
    <w:rsid w:val="6CB57E24"/>
    <w:rsid w:val="6CEC0F34"/>
    <w:rsid w:val="6CF73CA4"/>
    <w:rsid w:val="6D005FF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CC76A7"/>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83D59"/>
    <w:rsid w:val="73391B68"/>
    <w:rsid w:val="733F7A24"/>
    <w:rsid w:val="735C44F0"/>
    <w:rsid w:val="736A01CD"/>
    <w:rsid w:val="736B4D35"/>
    <w:rsid w:val="73741988"/>
    <w:rsid w:val="73814929"/>
    <w:rsid w:val="738F631E"/>
    <w:rsid w:val="7393399F"/>
    <w:rsid w:val="73984022"/>
    <w:rsid w:val="73C11347"/>
    <w:rsid w:val="73E2421D"/>
    <w:rsid w:val="74000D97"/>
    <w:rsid w:val="74185CCF"/>
    <w:rsid w:val="741D2E7E"/>
    <w:rsid w:val="74694C3B"/>
    <w:rsid w:val="746A6AAD"/>
    <w:rsid w:val="747A4FBC"/>
    <w:rsid w:val="748B466B"/>
    <w:rsid w:val="749018A2"/>
    <w:rsid w:val="74A8512A"/>
    <w:rsid w:val="74D94903"/>
    <w:rsid w:val="74DC7834"/>
    <w:rsid w:val="74E271F1"/>
    <w:rsid w:val="75326EC3"/>
    <w:rsid w:val="7551327B"/>
    <w:rsid w:val="755F3E02"/>
    <w:rsid w:val="755F782E"/>
    <w:rsid w:val="75A16A9F"/>
    <w:rsid w:val="75BC6CCF"/>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D0A0BA4"/>
    <w:rsid w:val="7D107AF3"/>
    <w:rsid w:val="7D4253C7"/>
    <w:rsid w:val="7D4C5341"/>
    <w:rsid w:val="7D4E5EE6"/>
    <w:rsid w:val="7D8901AD"/>
    <w:rsid w:val="7D8E577D"/>
    <w:rsid w:val="7D9A426A"/>
    <w:rsid w:val="7E006F08"/>
    <w:rsid w:val="7E1370A0"/>
    <w:rsid w:val="7E333E03"/>
    <w:rsid w:val="7E391FE6"/>
    <w:rsid w:val="7E916762"/>
    <w:rsid w:val="7EA916FD"/>
    <w:rsid w:val="7EAB552B"/>
    <w:rsid w:val="7EE53C64"/>
    <w:rsid w:val="7F541580"/>
    <w:rsid w:val="7F590594"/>
    <w:rsid w:val="7F667225"/>
    <w:rsid w:val="7F844A6E"/>
    <w:rsid w:val="7F956BE0"/>
    <w:rsid w:val="7FA40A1F"/>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envelope return"/>
    <w:basedOn w:val="1"/>
    <w:next w:val="12"/>
    <w:autoRedefine/>
    <w:qFormat/>
    <w:uiPriority w:val="0"/>
    <w:pPr>
      <w:snapToGrid w:val="0"/>
    </w:pPr>
    <w:rPr>
      <w:rFonts w:ascii="Arial" w:hAnsi="Arial"/>
    </w:rPr>
  </w:style>
  <w:style w:type="paragraph" w:styleId="12">
    <w:name w:val="Title"/>
    <w:basedOn w:val="1"/>
    <w:next w:val="1"/>
    <w:autoRedefine/>
    <w:qFormat/>
    <w:uiPriority w:val="0"/>
    <w:pPr>
      <w:spacing w:before="240" w:after="60"/>
      <w:jc w:val="center"/>
      <w:outlineLvl w:val="0"/>
    </w:pPr>
    <w:rPr>
      <w:rFonts w:ascii="Arial" w:hAnsi="Arial" w:cs="Arial"/>
      <w:b/>
      <w:bCs/>
      <w:sz w:val="32"/>
      <w:szCs w:val="32"/>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autoRedefine/>
    <w:semiHidden/>
    <w:qFormat/>
    <w:uiPriority w:val="0"/>
    <w:pPr>
      <w:spacing w:line="440" w:lineRule="exact"/>
      <w:jc w:val="center"/>
    </w:pPr>
  </w:style>
  <w:style w:type="paragraph" w:styleId="15">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autoRedefine/>
    <w:qFormat/>
    <w:uiPriority w:val="0"/>
    <w:pPr>
      <w:ind w:firstLine="420" w:firstLineChars="100"/>
    </w:pPr>
  </w:style>
  <w:style w:type="paragraph" w:styleId="17">
    <w:name w:val="Body Text First Indent 2"/>
    <w:basedOn w:val="8"/>
    <w:next w:val="1"/>
    <w:autoRedefine/>
    <w:qFormat/>
    <w:uiPriority w:val="0"/>
    <w:pPr>
      <w:ind w:firstLine="420"/>
    </w:pPr>
    <w:rPr>
      <w:rFonts w:eastAsia="宋体"/>
      <w:sz w:val="24"/>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10788</Words>
  <Characters>12113</Characters>
  <Lines>0</Lines>
  <Paragraphs>0</Paragraphs>
  <TotalTime>29</TotalTime>
  <ScaleCrop>false</ScaleCrop>
  <LinksUpToDate>false</LinksUpToDate>
  <CharactersWithSpaces>13701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2024-03-21T08:49:00Z</cp:lastPrinted>
  <dcterms:modified xsi:type="dcterms:W3CDTF">2024-03-25T01:47:23Z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3DC1C1C5EC6741F69426F536341F9981</vt:lpwstr>
  </property>
</Properties>
</file>