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亳州至蒙城高速公路谯城（立德）至涡阳（标里）段标里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管理分中心项目围墙栏杆采购</w:t>
      </w:r>
      <w:permEnd w:id="0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>1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>9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地址：安徽省亳州市谯城区大杨镇省道309线亳州收费站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亳州至蒙城高速公路谯城（立德）至涡阳（标里）段标里管理分中心项目围墙栏杆采购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AHTKJS-2024-19号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年3月22日12时00分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2583"/>
      <w:bookmarkStart w:id="1" w:name="_Toc300835216"/>
      <w:bookmarkStart w:id="2" w:name="_Toc152045794"/>
      <w:bookmarkStart w:id="3" w:name="_Toc144974862"/>
      <w:bookmarkStart w:id="4" w:name="_Toc247514286"/>
      <w:bookmarkStart w:id="5" w:name="_Toc24752783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亳州至蒙城高速公路谯城（立德）至涡阳（标里）段标里管理分中心项目围墙栏杆采购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（项目编号：AHTKJS-2024-1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9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亳州至蒙城高速公路谯城（立德）至涡阳（标里）段标里管理分中心项目围墙栏杆采购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（项目编号：AHTKJS-2024-1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9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3%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10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日历天，具体以招标人要求为准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，质量标准：符合国家、地方、行业现行相关规范合格标准。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Style w:val="2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bookmarkStart w:id="6" w:name="_GoBack"/>
      <w:bookmarkEnd w:id="6"/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tbl>
      <w:tblPr>
        <w:tblStyle w:val="18"/>
        <w:tblpPr w:leftFromText="180" w:rightFromText="180" w:vertAnchor="text" w:horzAnchor="page" w:tblpX="1251" w:tblpY="5"/>
        <w:tblOverlap w:val="never"/>
        <w:tblW w:w="142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1"/>
        <w:gridCol w:w="4229"/>
        <w:gridCol w:w="1020"/>
        <w:gridCol w:w="1275"/>
        <w:gridCol w:w="1089"/>
        <w:gridCol w:w="2286"/>
        <w:gridCol w:w="24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871" w:type="dxa"/>
            <w:vAlign w:val="center"/>
          </w:tcPr>
          <w:p>
            <w:pPr>
              <w:spacing w:line="5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项目名称</w:t>
            </w:r>
          </w:p>
        </w:tc>
        <w:tc>
          <w:tcPr>
            <w:tcW w:w="422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项目特征</w:t>
            </w:r>
          </w:p>
        </w:tc>
        <w:tc>
          <w:tcPr>
            <w:tcW w:w="1020" w:type="dxa"/>
            <w:vAlign w:val="center"/>
          </w:tcPr>
          <w:p>
            <w:pPr>
              <w:spacing w:line="5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</w:t>
            </w:r>
          </w:p>
        </w:tc>
        <w:tc>
          <w:tcPr>
            <w:tcW w:w="1275" w:type="dxa"/>
            <w:vAlign w:val="center"/>
          </w:tcPr>
          <w:p>
            <w:pPr>
              <w:spacing w:line="5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暂定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数量</w:t>
            </w:r>
          </w:p>
        </w:tc>
        <w:tc>
          <w:tcPr>
            <w:tcW w:w="1089" w:type="dxa"/>
            <w:vAlign w:val="center"/>
          </w:tcPr>
          <w:p>
            <w:pPr>
              <w:spacing w:line="5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税率</w:t>
            </w:r>
          </w:p>
        </w:tc>
        <w:tc>
          <w:tcPr>
            <w:tcW w:w="2286" w:type="dxa"/>
            <w:vAlign w:val="center"/>
          </w:tcPr>
          <w:p>
            <w:pPr>
              <w:spacing w:line="5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含税单价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（元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/㎡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475" w:type="dxa"/>
            <w:vAlign w:val="center"/>
          </w:tcPr>
          <w:p>
            <w:pPr>
              <w:spacing w:line="5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含税合价金额（元）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0" w:hRule="atLeast"/>
        </w:trPr>
        <w:tc>
          <w:tcPr>
            <w:tcW w:w="187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亳州至蒙城高速公路谯城（立德）至涡阳（标里）段标里管理分中心项目铁艺栏杆施工</w:t>
            </w:r>
          </w:p>
        </w:tc>
        <w:tc>
          <w:tcPr>
            <w:tcW w:w="4229" w:type="dxa"/>
            <w:vAlign w:val="center"/>
          </w:tcPr>
          <w:p>
            <w:pPr>
              <w:ind w:left="0" w:leftChars="0" w:firstLine="0" w:firstLineChars="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1、成品铁艺栏杆，H=1600mm；2、80*80*2.5mm方钢立柱，16.5*16.5*1mm方钢立杆@110mm，50*34*1.5mm方钢横杆；3、黑色氟碳漆喷涂；4、详见图集12J003-F20-3；5、其他：详见图纸、图集、答疑、招标文件、政府相关文件、规范等其它资料,需满足验收要求；6、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2"/>
                <w:lang w:val="en-US" w:eastAsia="zh-CN" w:bidi="ar-SA"/>
              </w:rPr>
              <w:t>φ70的钢套管</w:t>
            </w:r>
            <w:r>
              <w:rPr>
                <w:rFonts w:hint="eastAsia" w:ascii="Times New Roman" w:hAnsi="Times New Roman" w:cs="Times New Roman"/>
                <w:sz w:val="24"/>
                <w:szCs w:val="22"/>
                <w:lang w:val="en-US" w:eastAsia="zh-CN" w:bidi="ar-SA"/>
              </w:rPr>
              <w:t>。</w:t>
            </w:r>
          </w:p>
        </w:tc>
        <w:tc>
          <w:tcPr>
            <w:tcW w:w="102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㎡</w:t>
            </w:r>
          </w:p>
        </w:tc>
        <w:tc>
          <w:tcPr>
            <w:tcW w:w="1275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370</w:t>
            </w:r>
          </w:p>
        </w:tc>
        <w:tc>
          <w:tcPr>
            <w:tcW w:w="1089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3%</w:t>
            </w:r>
          </w:p>
        </w:tc>
        <w:tc>
          <w:tcPr>
            <w:tcW w:w="228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</w:p>
        </w:tc>
        <w:tc>
          <w:tcPr>
            <w:tcW w:w="2475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871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报价合计</w:t>
            </w:r>
          </w:p>
        </w:tc>
        <w:tc>
          <w:tcPr>
            <w:tcW w:w="12374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大写金额：</w:t>
            </w:r>
            <w:r>
              <w:rPr>
                <w:rFonts w:hint="eastAsia"/>
                <w:b/>
                <w:bCs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hint="eastAsia"/>
                <w:b/>
                <w:bCs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/>
                <w:b/>
                <w:bCs/>
                <w:sz w:val="24"/>
                <w:szCs w:val="24"/>
                <w:u w:val="none"/>
                <w:lang w:val="en-US" w:eastAsia="zh-CN"/>
              </w:rPr>
              <w:t xml:space="preserve">          </w:t>
            </w:r>
            <w:r>
              <w:rPr>
                <w:rFonts w:hint="eastAsia"/>
                <w:b/>
                <w:bCs/>
                <w:sz w:val="24"/>
                <w:szCs w:val="24"/>
              </w:rPr>
              <w:t>小写金额：￥</w:t>
            </w:r>
            <w:r>
              <w:rPr>
                <w:rFonts w:hint="eastAsia"/>
                <w:b/>
                <w:bCs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/>
                <w:b/>
                <w:bCs/>
                <w:sz w:val="24"/>
                <w:szCs w:val="24"/>
              </w:rPr>
              <w:t>元</w:t>
            </w:r>
          </w:p>
        </w:tc>
      </w:tr>
    </w:tbl>
    <w:p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tabs>
          <w:tab w:val="left" w:pos="682"/>
        </w:tabs>
        <w:bidi w:val="0"/>
        <w:jc w:val="left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注：提供供应商营业执照的复印件或扫描件，加盖供应商单位公章。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注：提供供应商信用中国查询证明，加盖供应商单位公章。</w:t>
      </w:r>
      <w:permEnd w:id="5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xZGZjMjY1Yzg3ODkzMGUzYTYyMjQ3ZWIyZWU4YjI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1E178F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DE2E19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6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7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autoRedefine/>
    <w:qFormat/>
    <w:uiPriority w:val="0"/>
    <w:pPr>
      <w:ind w:firstLine="420"/>
    </w:pPr>
    <w:rPr>
      <w:rFonts w:eastAsia="宋体"/>
      <w:sz w:val="24"/>
    </w:rPr>
  </w:style>
  <w:style w:type="paragraph" w:styleId="3">
    <w:name w:val="Body Text Indent"/>
    <w:basedOn w:val="1"/>
    <w:next w:val="4"/>
    <w:autoRedefine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8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9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10">
    <w:name w:val="Body Text"/>
    <w:basedOn w:val="1"/>
    <w:autoRedefine/>
    <w:qFormat/>
    <w:uiPriority w:val="0"/>
    <w:pPr>
      <w:spacing w:after="120"/>
    </w:pPr>
  </w:style>
  <w:style w:type="paragraph" w:styleId="11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Body Text First Indent"/>
    <w:basedOn w:val="10"/>
    <w:autoRedefine/>
    <w:qFormat/>
    <w:uiPriority w:val="0"/>
    <w:pPr>
      <w:ind w:firstLine="420" w:firstLineChars="100"/>
    </w:p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6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7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1</TotalTime>
  <ScaleCrop>false</ScaleCrop>
  <LinksUpToDate>false</LinksUpToDate>
  <CharactersWithSpaces>2397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2024-03-15T02:07:01Z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427BC7C530C94AE68EF2B86A17EE6049_13</vt:lpwstr>
  </property>
</Properties>
</file>