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附件</w:t>
      </w:r>
      <w:r>
        <w:rPr>
          <w:rFonts w:hint="eastAsia" w:asciiTheme="minorEastAsia" w:hAnsiTheme="minorEastAsia" w:cstheme="minorEastAsia"/>
          <w:i w:val="0"/>
          <w:iCs w:val="0"/>
          <w:color w:val="auto"/>
          <w:sz w:val="28"/>
          <w:szCs w:val="28"/>
          <w:highlight w:val="none"/>
          <w:u w:val="none"/>
          <w:lang w:val="en-US" w:eastAsia="zh-CN"/>
        </w:rPr>
        <w:t>1：</w:t>
      </w:r>
      <w:r>
        <w:rPr>
          <w:rFonts w:hint="eastAsia" w:asciiTheme="minorEastAsia" w:hAnsiTheme="minorEastAsia" w:eastAsiaTheme="minorEastAsia" w:cstheme="minorEastAsia"/>
          <w:i w:val="0"/>
          <w:iCs w:val="0"/>
          <w:color w:val="auto"/>
          <w:sz w:val="28"/>
          <w:szCs w:val="28"/>
          <w:highlight w:val="none"/>
          <w:u w:val="none"/>
          <w:lang w:val="en-US" w:eastAsia="zh-CN"/>
        </w:rPr>
        <w:t>采购需求</w:t>
      </w:r>
    </w:p>
    <w:p>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采购需求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所提供的材料质量、规格应满足询价公告、规范及施工图纸要求，不符合要求的产品均视为不合格产品，招标人有权无条件退回，所产生的一切费用均由投标人承担，投标人不得以任何理由提出索赔，因材料供应对招标人造成的损失，招标人保留追偿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2、当地施工环境较为复杂，沿线村镇干扰较多，投标人需综合考虑供货时间，投标人应有满足材料供应的能力，不得将材料供应进行再次转包、分包。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清单工程量为投标报价的基础，不作为最终结算的依据。实施后，以业主及总包单位单位确认，审计最终确认实际完成工程量为结算依据。如因设计变更，导致工程量增加，结算以实际工程量结算，若工程量减少，投标人不得任何理由提出赔偿、索赔等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4、投标人应考虑在招标人未能及时支付工程款的情况下垫付材料货款，供货期间不得以农民工工资问题或材料货款未支付等情况为由向项目部进行索赔。</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5、混凝土不包含泵送费用。结合现场实际清单内材料运输和装卸存在少量、多次及到场等待等现象，投标人应综合考虑清单报价，不得再另行计费。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仿宋_GB2312" w:hAnsi="仿宋_GB2312" w:eastAsia="仿宋_GB2312" w:cs="仿宋_GB2312"/>
          <w:color w:val="auto"/>
          <w:sz w:val="32"/>
          <w:szCs w:val="32"/>
          <w:highlight w:val="none"/>
          <w:lang w:val="en-US" w:eastAsia="zh-CN"/>
        </w:rPr>
        <w:t>6、现场材料应运输至制定卸货点，对运输、卸货过程中造成的污染由投标人负责清理干净，拒不清理的由招标人清理后，费用从投标人当期工程款中据实扣除。</w:t>
      </w:r>
    </w:p>
    <w:tbl>
      <w:tblPr>
        <w:tblStyle w:val="10"/>
        <w:tblW w:w="1459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86"/>
        <w:gridCol w:w="1781"/>
        <w:gridCol w:w="1112"/>
        <w:gridCol w:w="1478"/>
        <w:gridCol w:w="3209"/>
        <w:gridCol w:w="61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00" w:hRule="atLeast"/>
        </w:trPr>
        <w:tc>
          <w:tcPr>
            <w:tcW w:w="14591"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ascii="微软雅黑" w:hAnsi="微软雅黑" w:eastAsia="微软雅黑" w:cs="微软雅黑"/>
                <w:b/>
                <w:bCs/>
                <w:i w:val="0"/>
                <w:iCs w:val="0"/>
                <w:color w:val="000000"/>
                <w:sz w:val="28"/>
                <w:szCs w:val="28"/>
                <w:u w:val="none"/>
              </w:rPr>
            </w:pPr>
            <w:r>
              <w:rPr>
                <w:rFonts w:hint="eastAsia" w:ascii="微软雅黑" w:hAnsi="微软雅黑" w:eastAsia="微软雅黑" w:cs="微软雅黑"/>
                <w:b/>
                <w:bCs/>
                <w:i w:val="0"/>
                <w:iCs w:val="0"/>
                <w:color w:val="000000"/>
                <w:kern w:val="0"/>
                <w:sz w:val="28"/>
                <w:szCs w:val="28"/>
                <w:u w:val="none"/>
                <w:lang w:val="en-US" w:eastAsia="zh-CN" w:bidi="ar"/>
              </w:rPr>
              <w:t>G311亳州段一级公路改建工程（古井大道至鹿邑段）项目土路肩碎石垫层、改路混凝土等材料招标控制价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4" w:hRule="atLeast"/>
        </w:trPr>
        <w:tc>
          <w:tcPr>
            <w:tcW w:w="14591"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i w:val="0"/>
                <w:iCs w:val="0"/>
                <w:color w:val="000000"/>
                <w:sz w:val="20"/>
                <w:szCs w:val="20"/>
                <w:u w:val="none"/>
              </w:rPr>
            </w:pPr>
            <w:r>
              <w:rPr>
                <w:rFonts w:hint="eastAsia" w:ascii="黑体" w:hAnsi="宋体" w:eastAsia="黑体" w:cs="黑体"/>
                <w:i w:val="0"/>
                <w:iCs w:val="0"/>
                <w:color w:val="000000"/>
                <w:kern w:val="0"/>
                <w:sz w:val="21"/>
                <w:szCs w:val="21"/>
                <w:u w:val="none"/>
                <w:lang w:val="en-US" w:eastAsia="zh-CN" w:bidi="ar"/>
              </w:rPr>
              <w:t>工程名称：</w:t>
            </w:r>
            <w:r>
              <w:rPr>
                <w:rFonts w:hint="default" w:ascii="Times New Roman" w:hAnsi="Times New Roman" w:eastAsia="黑体" w:cs="Times New Roman"/>
                <w:i w:val="0"/>
                <w:iCs w:val="0"/>
                <w:color w:val="000000"/>
                <w:kern w:val="0"/>
                <w:sz w:val="21"/>
                <w:szCs w:val="21"/>
                <w:u w:val="none"/>
                <w:lang w:val="en-US" w:eastAsia="zh-CN" w:bidi="ar"/>
              </w:rPr>
              <w:t>G311</w:t>
            </w:r>
            <w:r>
              <w:rPr>
                <w:rFonts w:hint="eastAsia" w:ascii="黑体" w:hAnsi="宋体" w:eastAsia="黑体" w:cs="黑体"/>
                <w:i w:val="0"/>
                <w:iCs w:val="0"/>
                <w:color w:val="000000"/>
                <w:kern w:val="0"/>
                <w:sz w:val="21"/>
                <w:szCs w:val="21"/>
                <w:u w:val="none"/>
                <w:lang w:val="en-US" w:eastAsia="zh-CN" w:bidi="ar"/>
              </w:rPr>
              <w:t>亳州段一级公路改建工程（古井大道至鹿邑段）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1" w:hRule="atLeast"/>
        </w:trPr>
        <w:tc>
          <w:tcPr>
            <w:tcW w:w="886"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781"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名称</w:t>
            </w:r>
          </w:p>
        </w:tc>
        <w:tc>
          <w:tcPr>
            <w:tcW w:w="1112"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单位</w:t>
            </w:r>
          </w:p>
        </w:tc>
        <w:tc>
          <w:tcPr>
            <w:tcW w:w="1478"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数量</w:t>
            </w:r>
          </w:p>
        </w:tc>
        <w:tc>
          <w:tcPr>
            <w:tcW w:w="3209"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单价控制价（不含税，单位：元）</w:t>
            </w:r>
          </w:p>
        </w:tc>
        <w:tc>
          <w:tcPr>
            <w:tcW w:w="6125" w:type="dxa"/>
            <w:tcBorders>
              <w:top w:val="single" w:color="auto"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8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7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碎石</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t</w:t>
            </w:r>
          </w:p>
        </w:tc>
        <w:tc>
          <w:tcPr>
            <w:tcW w:w="1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2</w:t>
            </w:r>
            <w:r>
              <w:rPr>
                <w:rFonts w:hint="default" w:ascii="Times New Roman" w:hAnsi="Times New Roman" w:eastAsia="宋体" w:cs="Times New Roman"/>
                <w:i w:val="0"/>
                <w:iCs w:val="0"/>
                <w:color w:val="000000"/>
                <w:kern w:val="0"/>
                <w:sz w:val="21"/>
                <w:szCs w:val="21"/>
                <w:u w:val="none"/>
                <w:lang w:val="en-US" w:eastAsia="zh-CN" w:bidi="ar"/>
              </w:rPr>
              <w:t xml:space="preserve">000.00 </w:t>
            </w:r>
          </w:p>
        </w:tc>
        <w:tc>
          <w:tcPr>
            <w:tcW w:w="32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i w:val="0"/>
                <w:iCs w:val="0"/>
                <w:color w:val="FF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6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土路肩碎石垫层，包括材料倒运、装卸等，投标人应综合考虑招标人因场地平整、清理等事项所用占用时间因素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8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17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级配碎石</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t</w:t>
            </w:r>
          </w:p>
        </w:tc>
        <w:tc>
          <w:tcPr>
            <w:tcW w:w="1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150.00 </w:t>
            </w:r>
          </w:p>
        </w:tc>
        <w:tc>
          <w:tcPr>
            <w:tcW w:w="32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i w:val="0"/>
                <w:iCs w:val="0"/>
                <w:color w:val="FF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6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路口顺接及平交路口（配比为19~31.5：9.5~19：4.75~9.5：0~4.75=20%：25%：23%：32 配比需满足要求 ），包括材料倒运、装卸等，投标人应综合考虑招标人因场地平整、清理等事项所用占用时间因素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7" w:hRule="atLeast"/>
        </w:trPr>
        <w:tc>
          <w:tcPr>
            <w:tcW w:w="8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17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C25</w:t>
            </w:r>
            <w:r>
              <w:rPr>
                <w:rFonts w:hint="eastAsia" w:ascii="宋体" w:hAnsi="宋体" w:eastAsia="宋体" w:cs="宋体"/>
                <w:i w:val="0"/>
                <w:iCs w:val="0"/>
                <w:color w:val="000000"/>
                <w:kern w:val="0"/>
                <w:sz w:val="21"/>
                <w:szCs w:val="21"/>
                <w:u w:val="none"/>
                <w:lang w:val="en-US" w:eastAsia="zh-CN" w:bidi="ar"/>
              </w:rPr>
              <w:t>混凝土</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w:t>
            </w:r>
            <w:r>
              <w:rPr>
                <w:rFonts w:hint="default" w:ascii="Times New Roman" w:hAnsi="Times New Roman" w:eastAsia="宋体" w:cs="Times New Roman"/>
                <w:i w:val="0"/>
                <w:iCs w:val="0"/>
                <w:color w:val="000000"/>
                <w:kern w:val="0"/>
                <w:sz w:val="21"/>
                <w:szCs w:val="21"/>
                <w:u w:val="none"/>
                <w:vertAlign w:val="superscript"/>
                <w:lang w:val="en-US" w:eastAsia="zh-CN" w:bidi="ar"/>
              </w:rPr>
              <w:t>3</w:t>
            </w:r>
          </w:p>
        </w:tc>
        <w:tc>
          <w:tcPr>
            <w:tcW w:w="1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542.4</w:t>
            </w:r>
            <w:bookmarkStart w:id="0" w:name="_GoBack"/>
            <w:bookmarkEnd w:id="0"/>
            <w:r>
              <w:rPr>
                <w:rFonts w:hint="default" w:ascii="Times New Roman" w:hAnsi="Times New Roman" w:eastAsia="宋体" w:cs="Times New Roman"/>
                <w:i w:val="0"/>
                <w:iCs w:val="0"/>
                <w:color w:val="000000"/>
                <w:kern w:val="0"/>
                <w:sz w:val="21"/>
                <w:szCs w:val="21"/>
                <w:u w:val="none"/>
                <w:lang w:val="en-US" w:eastAsia="zh-CN" w:bidi="ar"/>
              </w:rPr>
              <w:t xml:space="preserve">0 </w:t>
            </w:r>
          </w:p>
        </w:tc>
        <w:tc>
          <w:tcPr>
            <w:tcW w:w="32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i w:val="0"/>
                <w:iCs w:val="0"/>
                <w:color w:val="FF0000"/>
                <w:sz w:val="20"/>
                <w:szCs w:val="20"/>
                <w:u w:val="none"/>
              </w:rPr>
            </w:pPr>
            <w:r>
              <w:rPr>
                <w:rFonts w:hint="eastAsia" w:ascii="宋体" w:hAnsi="宋体" w:eastAsia="宋体" w:cs="宋体"/>
                <w:i w:val="0"/>
                <w:iCs w:val="0"/>
                <w:color w:val="000000"/>
                <w:kern w:val="0"/>
                <w:sz w:val="20"/>
                <w:szCs w:val="20"/>
                <w:u w:val="none"/>
                <w:lang w:val="en-US" w:eastAsia="zh-CN" w:bidi="ar"/>
              </w:rPr>
              <w:t>320</w:t>
            </w:r>
          </w:p>
        </w:tc>
        <w:tc>
          <w:tcPr>
            <w:tcW w:w="6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路肩硬化，包括材料倒运、装卸等，投标人应综合考虑招标人因场地平整、清理等事项所用占用时间因素及浇筑时间因素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8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17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C40混凝土、抗弯拉强度不低于5.0</w:t>
            </w:r>
            <w:r>
              <w:rPr>
                <w:rFonts w:hint="default" w:ascii="Times New Roman" w:hAnsi="Times New Roman" w:eastAsia="宋体" w:cs="Times New Roman"/>
                <w:i w:val="0"/>
                <w:iCs w:val="0"/>
                <w:color w:val="000000"/>
                <w:kern w:val="0"/>
                <w:sz w:val="20"/>
                <w:szCs w:val="20"/>
                <w:u w:val="none"/>
                <w:lang w:val="en-US" w:eastAsia="zh-CN" w:bidi="ar"/>
              </w:rPr>
              <w:t>Mpa</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w:t>
            </w:r>
            <w:r>
              <w:rPr>
                <w:rFonts w:hint="default" w:ascii="Times New Roman" w:hAnsi="Times New Roman" w:eastAsia="宋体" w:cs="Times New Roman"/>
                <w:i w:val="0"/>
                <w:iCs w:val="0"/>
                <w:color w:val="000000"/>
                <w:kern w:val="0"/>
                <w:sz w:val="21"/>
                <w:szCs w:val="21"/>
                <w:u w:val="none"/>
                <w:vertAlign w:val="superscript"/>
                <w:lang w:val="en-US" w:eastAsia="zh-CN" w:bidi="ar"/>
              </w:rPr>
              <w:t>3</w:t>
            </w:r>
          </w:p>
        </w:tc>
        <w:tc>
          <w:tcPr>
            <w:tcW w:w="1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4484</w:t>
            </w:r>
            <w:r>
              <w:rPr>
                <w:rFonts w:hint="default" w:ascii="Times New Roman" w:hAnsi="Times New Roman" w:eastAsia="宋体" w:cs="Times New Roman"/>
                <w:i w:val="0"/>
                <w:iCs w:val="0"/>
                <w:color w:val="000000"/>
                <w:kern w:val="0"/>
                <w:sz w:val="21"/>
                <w:szCs w:val="21"/>
                <w:u w:val="none"/>
                <w:lang w:val="en-US" w:eastAsia="zh-CN" w:bidi="ar"/>
              </w:rPr>
              <w:t xml:space="preserve"> </w:t>
            </w:r>
          </w:p>
        </w:tc>
        <w:tc>
          <w:tcPr>
            <w:tcW w:w="32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i w:val="0"/>
                <w:iCs w:val="0"/>
                <w:color w:val="FF0000"/>
                <w:sz w:val="20"/>
                <w:szCs w:val="20"/>
                <w:u w:val="none"/>
              </w:rPr>
            </w:pPr>
            <w:r>
              <w:rPr>
                <w:rFonts w:hint="eastAsia" w:ascii="宋体" w:hAnsi="宋体" w:eastAsia="宋体" w:cs="宋体"/>
                <w:i w:val="0"/>
                <w:iCs w:val="0"/>
                <w:color w:val="000000"/>
                <w:kern w:val="0"/>
                <w:sz w:val="20"/>
                <w:szCs w:val="20"/>
                <w:u w:val="none"/>
                <w:lang w:val="en-US" w:eastAsia="zh-CN" w:bidi="ar"/>
              </w:rPr>
              <w:t>420</w:t>
            </w:r>
          </w:p>
        </w:tc>
        <w:tc>
          <w:tcPr>
            <w:tcW w:w="6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改路混凝土，弯拉强度</w:t>
            </w:r>
            <w:r>
              <w:rPr>
                <w:rFonts w:hint="default" w:ascii="Times New Roman" w:hAnsi="Times New Roman" w:eastAsia="宋体" w:cs="Times New Roman"/>
                <w:i w:val="0"/>
                <w:iCs w:val="0"/>
                <w:color w:val="000000"/>
                <w:kern w:val="0"/>
                <w:sz w:val="20"/>
                <w:szCs w:val="20"/>
                <w:u w:val="none"/>
                <w:lang w:val="en-US" w:eastAsia="zh-CN" w:bidi="ar"/>
              </w:rPr>
              <w:t>4.5Mpa</w:t>
            </w:r>
            <w:r>
              <w:rPr>
                <w:rFonts w:hint="eastAsia" w:ascii="宋体" w:hAnsi="宋体" w:eastAsia="宋体" w:cs="宋体"/>
                <w:i w:val="0"/>
                <w:iCs w:val="0"/>
                <w:color w:val="000000"/>
                <w:kern w:val="0"/>
                <w:sz w:val="20"/>
                <w:szCs w:val="20"/>
                <w:u w:val="none"/>
                <w:lang w:val="en-US" w:eastAsia="zh-CN" w:bidi="ar"/>
              </w:rPr>
              <w:t>，包括材料倒运、装卸等，投标人应综合考虑招标人因场地平整、清理等事项所用占用时间因素及浇筑时间因素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5257"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1"/>
                <w:szCs w:val="21"/>
                <w:u w:val="none"/>
                <w:lang w:val="en-US" w:eastAsia="zh-CN"/>
              </w:rPr>
            </w:pPr>
            <w:r>
              <w:rPr>
                <w:rFonts w:hint="eastAsia" w:ascii="Times New Roman" w:hAnsi="Times New Roman" w:cs="Times New Roman"/>
                <w:i w:val="0"/>
                <w:iCs w:val="0"/>
                <w:color w:val="000000"/>
                <w:sz w:val="21"/>
                <w:szCs w:val="21"/>
                <w:u w:val="none"/>
                <w:lang w:val="en-US" w:eastAsia="zh-CN"/>
              </w:rPr>
              <w:t>合计（不含税）</w:t>
            </w:r>
          </w:p>
        </w:tc>
        <w:tc>
          <w:tcPr>
            <w:tcW w:w="3209"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cs="Times New Roman"/>
                <w:i w:val="0"/>
                <w:iCs w:val="0"/>
                <w:color w:val="FF0000"/>
                <w:sz w:val="20"/>
                <w:szCs w:val="20"/>
                <w:u w:val="none"/>
              </w:rPr>
            </w:pPr>
          </w:p>
        </w:tc>
        <w:tc>
          <w:tcPr>
            <w:tcW w:w="6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bl>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lang w:val="en-US" w:eastAsia="zh-CN"/>
        </w:rPr>
      </w:pPr>
    </w:p>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xZGZjMjY1Yzg3ODkzMGUzYTYyMjQ3ZWIyZWU4YjIifQ=="/>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C0745B"/>
    <w:rsid w:val="00D34C26"/>
    <w:rsid w:val="00DB29B0"/>
    <w:rsid w:val="00F25095"/>
    <w:rsid w:val="00F67EBA"/>
    <w:rsid w:val="00FF2734"/>
    <w:rsid w:val="01594B35"/>
    <w:rsid w:val="01E0373D"/>
    <w:rsid w:val="032A1114"/>
    <w:rsid w:val="035229D7"/>
    <w:rsid w:val="037405E1"/>
    <w:rsid w:val="038F541B"/>
    <w:rsid w:val="041A71AD"/>
    <w:rsid w:val="04B62533"/>
    <w:rsid w:val="04D354F8"/>
    <w:rsid w:val="04F036EB"/>
    <w:rsid w:val="066824AC"/>
    <w:rsid w:val="066F1D0E"/>
    <w:rsid w:val="06AE3E0A"/>
    <w:rsid w:val="07794418"/>
    <w:rsid w:val="07F95559"/>
    <w:rsid w:val="08334683"/>
    <w:rsid w:val="084C6B81"/>
    <w:rsid w:val="086504F8"/>
    <w:rsid w:val="094762F4"/>
    <w:rsid w:val="0B316DB7"/>
    <w:rsid w:val="0B4D3BF1"/>
    <w:rsid w:val="0EE32E18"/>
    <w:rsid w:val="0F4A52C7"/>
    <w:rsid w:val="118B7221"/>
    <w:rsid w:val="122B630F"/>
    <w:rsid w:val="1409144A"/>
    <w:rsid w:val="15E50ECA"/>
    <w:rsid w:val="16675465"/>
    <w:rsid w:val="1720040C"/>
    <w:rsid w:val="17602EFE"/>
    <w:rsid w:val="17B120CF"/>
    <w:rsid w:val="17B77C73"/>
    <w:rsid w:val="17D11706"/>
    <w:rsid w:val="18963AA9"/>
    <w:rsid w:val="19255C97"/>
    <w:rsid w:val="19FF0946"/>
    <w:rsid w:val="1A29745A"/>
    <w:rsid w:val="1B862808"/>
    <w:rsid w:val="1BA50EE0"/>
    <w:rsid w:val="1BBC447B"/>
    <w:rsid w:val="1C2A3722"/>
    <w:rsid w:val="1E594203"/>
    <w:rsid w:val="1EFC62AD"/>
    <w:rsid w:val="1F586514"/>
    <w:rsid w:val="1F6B2440"/>
    <w:rsid w:val="1FE17043"/>
    <w:rsid w:val="21C916A0"/>
    <w:rsid w:val="221C0459"/>
    <w:rsid w:val="22204F24"/>
    <w:rsid w:val="223B582C"/>
    <w:rsid w:val="22907609"/>
    <w:rsid w:val="232437D5"/>
    <w:rsid w:val="23AA508F"/>
    <w:rsid w:val="253A6668"/>
    <w:rsid w:val="25D7012F"/>
    <w:rsid w:val="25E87F6B"/>
    <w:rsid w:val="26650304"/>
    <w:rsid w:val="26A24E49"/>
    <w:rsid w:val="27CC5A46"/>
    <w:rsid w:val="28205DAC"/>
    <w:rsid w:val="284D3501"/>
    <w:rsid w:val="286E3521"/>
    <w:rsid w:val="299D3B3E"/>
    <w:rsid w:val="2B7D1B09"/>
    <w:rsid w:val="2CA862FE"/>
    <w:rsid w:val="2CBF5B79"/>
    <w:rsid w:val="2DB72D51"/>
    <w:rsid w:val="2EA72D69"/>
    <w:rsid w:val="2FA81E31"/>
    <w:rsid w:val="3025488D"/>
    <w:rsid w:val="323435E7"/>
    <w:rsid w:val="326E7E26"/>
    <w:rsid w:val="32DD707A"/>
    <w:rsid w:val="335A6BD0"/>
    <w:rsid w:val="34D348B8"/>
    <w:rsid w:val="35F951F0"/>
    <w:rsid w:val="35FC6972"/>
    <w:rsid w:val="36C559EE"/>
    <w:rsid w:val="388008B3"/>
    <w:rsid w:val="39A9599C"/>
    <w:rsid w:val="39E15381"/>
    <w:rsid w:val="3A2B6F44"/>
    <w:rsid w:val="3B2A0FAA"/>
    <w:rsid w:val="3B8406BA"/>
    <w:rsid w:val="3C2F4ACA"/>
    <w:rsid w:val="3D424389"/>
    <w:rsid w:val="3DBC7F10"/>
    <w:rsid w:val="3ED01E68"/>
    <w:rsid w:val="4019701E"/>
    <w:rsid w:val="407C4056"/>
    <w:rsid w:val="4162149D"/>
    <w:rsid w:val="421649E1"/>
    <w:rsid w:val="43313FC3"/>
    <w:rsid w:val="439E2535"/>
    <w:rsid w:val="43CC0E50"/>
    <w:rsid w:val="44C2414A"/>
    <w:rsid w:val="452A0524"/>
    <w:rsid w:val="459359FA"/>
    <w:rsid w:val="46A12F7F"/>
    <w:rsid w:val="47217705"/>
    <w:rsid w:val="47361E51"/>
    <w:rsid w:val="47564260"/>
    <w:rsid w:val="489A45C2"/>
    <w:rsid w:val="49247038"/>
    <w:rsid w:val="4932021F"/>
    <w:rsid w:val="494444F5"/>
    <w:rsid w:val="4BCE6E1F"/>
    <w:rsid w:val="4BED10E7"/>
    <w:rsid w:val="4CA26BF2"/>
    <w:rsid w:val="4D047E1C"/>
    <w:rsid w:val="4D4E1987"/>
    <w:rsid w:val="4D9A16A2"/>
    <w:rsid w:val="4EC40452"/>
    <w:rsid w:val="4F2C6C47"/>
    <w:rsid w:val="502A587C"/>
    <w:rsid w:val="504D489E"/>
    <w:rsid w:val="514364CA"/>
    <w:rsid w:val="51D72884"/>
    <w:rsid w:val="53174839"/>
    <w:rsid w:val="537E791D"/>
    <w:rsid w:val="54372316"/>
    <w:rsid w:val="546122D3"/>
    <w:rsid w:val="54FB1595"/>
    <w:rsid w:val="56026953"/>
    <w:rsid w:val="56A936C4"/>
    <w:rsid w:val="56FE3F90"/>
    <w:rsid w:val="58044C05"/>
    <w:rsid w:val="58600F69"/>
    <w:rsid w:val="591B0458"/>
    <w:rsid w:val="59590F26"/>
    <w:rsid w:val="5A1A187F"/>
    <w:rsid w:val="5BFE59D4"/>
    <w:rsid w:val="5D662547"/>
    <w:rsid w:val="5E7F1D52"/>
    <w:rsid w:val="5FDC6467"/>
    <w:rsid w:val="604653D4"/>
    <w:rsid w:val="60853F42"/>
    <w:rsid w:val="60CD01D3"/>
    <w:rsid w:val="60D3511D"/>
    <w:rsid w:val="60EB2945"/>
    <w:rsid w:val="627831CA"/>
    <w:rsid w:val="642E19FC"/>
    <w:rsid w:val="65695331"/>
    <w:rsid w:val="65B075D7"/>
    <w:rsid w:val="65FE5602"/>
    <w:rsid w:val="660C2B22"/>
    <w:rsid w:val="66833198"/>
    <w:rsid w:val="672E75A8"/>
    <w:rsid w:val="6783033A"/>
    <w:rsid w:val="679715F1"/>
    <w:rsid w:val="682269E1"/>
    <w:rsid w:val="687E455F"/>
    <w:rsid w:val="69766FE4"/>
    <w:rsid w:val="69A02DFB"/>
    <w:rsid w:val="6A162110"/>
    <w:rsid w:val="6A7603B2"/>
    <w:rsid w:val="6B827EC3"/>
    <w:rsid w:val="6BBC75A6"/>
    <w:rsid w:val="6BC730D8"/>
    <w:rsid w:val="6BDD159D"/>
    <w:rsid w:val="6BF568E6"/>
    <w:rsid w:val="6C8D2FC3"/>
    <w:rsid w:val="7279151A"/>
    <w:rsid w:val="72802C82"/>
    <w:rsid w:val="731E270E"/>
    <w:rsid w:val="73C61A83"/>
    <w:rsid w:val="75BD0595"/>
    <w:rsid w:val="7608705F"/>
    <w:rsid w:val="76984A3E"/>
    <w:rsid w:val="77471FC0"/>
    <w:rsid w:val="777FA5D6"/>
    <w:rsid w:val="77B42785"/>
    <w:rsid w:val="787E1A12"/>
    <w:rsid w:val="78A5543C"/>
    <w:rsid w:val="78D45AD6"/>
    <w:rsid w:val="79317671"/>
    <w:rsid w:val="79D83AC2"/>
    <w:rsid w:val="7DE41F56"/>
    <w:rsid w:val="7E0856E7"/>
    <w:rsid w:val="7E2B43EA"/>
    <w:rsid w:val="7E2C7000"/>
    <w:rsid w:val="7E596D8E"/>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tabs>
        <w:tab w:val="left" w:pos="420"/>
      </w:tabs>
      <w:spacing w:before="340" w:after="330" w:line="578" w:lineRule="auto"/>
      <w:outlineLvl w:val="0"/>
    </w:pPr>
    <w:rPr>
      <w:b/>
      <w:bCs/>
      <w:kern w:val="44"/>
      <w:sz w:val="44"/>
      <w:szCs w:val="44"/>
    </w:rPr>
  </w:style>
  <w:style w:type="paragraph" w:styleId="3">
    <w:name w:val="heading 2"/>
    <w:basedOn w:val="1"/>
    <w:next w:val="1"/>
    <w:autoRedefine/>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2">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5">
    <w:name w:val="Body Text"/>
    <w:basedOn w:val="1"/>
    <w:autoRedefine/>
    <w:qFormat/>
    <w:uiPriority w:val="99"/>
    <w:pPr>
      <w:tabs>
        <w:tab w:val="left" w:pos="420"/>
      </w:tabs>
      <w:ind w:firstLine="480"/>
    </w:pPr>
    <w:rPr>
      <w:rFonts w:ascii="等线" w:hAnsi="等线" w:eastAsia="等线" w:cs="等线"/>
      <w:lang w:val="zh-CN" w:bidi="zh-CN"/>
    </w:rPr>
  </w:style>
  <w:style w:type="paragraph" w:styleId="6">
    <w:name w:val="Body Text Indent"/>
    <w:basedOn w:val="1"/>
    <w:next w:val="7"/>
    <w:autoRedefine/>
    <w:qFormat/>
    <w:uiPriority w:val="0"/>
    <w:pPr>
      <w:spacing w:after="120" w:afterLines="0"/>
      <w:ind w:left="420" w:leftChars="200"/>
    </w:pPr>
  </w:style>
  <w:style w:type="paragraph" w:styleId="7">
    <w:name w:val="envelope return"/>
    <w:basedOn w:val="1"/>
    <w:qFormat/>
    <w:uiPriority w:val="0"/>
    <w:pPr>
      <w:snapToGrid w:val="0"/>
    </w:pPr>
    <w:rPr>
      <w:rFonts w:ascii="Arial" w:hAnsi="Arial"/>
      <w:szCs w:val="20"/>
    </w:rPr>
  </w:style>
  <w:style w:type="paragraph" w:styleId="8">
    <w:name w:val="Plain Text"/>
    <w:autoRedefine/>
    <w:qFormat/>
    <w:uiPriority w:val="0"/>
    <w:pPr>
      <w:widowControl w:val="0"/>
      <w:jc w:val="both"/>
    </w:pPr>
    <w:rPr>
      <w:rFonts w:ascii="宋体" w:hAnsi="Courier New" w:eastAsiaTheme="minorEastAsia" w:cstheme="minorBidi"/>
      <w:kern w:val="2"/>
      <w:sz w:val="21"/>
      <w:szCs w:val="20"/>
      <w:lang w:val="en-US" w:eastAsia="zh-CN" w:bidi="ar-SA"/>
    </w:rPr>
  </w:style>
  <w:style w:type="paragraph" w:styleId="9">
    <w:name w:val="Body Text First Indent 2"/>
    <w:basedOn w:val="6"/>
    <w:next w:val="1"/>
    <w:autoRedefine/>
    <w:unhideWhenUsed/>
    <w:qFormat/>
    <w:uiPriority w:val="0"/>
    <w:pPr>
      <w:ind w:firstLine="420"/>
    </w:p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Table Paragraph"/>
    <w:basedOn w:val="1"/>
    <w:autoRedefine/>
    <w:qFormat/>
    <w:uiPriority w:val="1"/>
    <w:pPr>
      <w:autoSpaceDE w:val="0"/>
      <w:autoSpaceDN w:val="0"/>
      <w:jc w:val="left"/>
    </w:pPr>
    <w:rPr>
      <w:rFonts w:ascii="宋体" w:hAnsi="宋体" w:eastAsia="宋体" w:cs="宋体"/>
      <w:kern w:val="0"/>
      <w:sz w:val="22"/>
    </w:rPr>
  </w:style>
  <w:style w:type="table" w:customStyle="1" w:styleId="14">
    <w:name w:val="Table Normal"/>
    <w:autoRedefine/>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72</Words>
  <Characters>72</Characters>
  <Lines>22</Lines>
  <Paragraphs>6</Paragraphs>
  <TotalTime>4</TotalTime>
  <ScaleCrop>false</ScaleCrop>
  <LinksUpToDate>false</LinksUpToDate>
  <CharactersWithSpaces>72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溺小夜</cp:lastModifiedBy>
  <cp:lastPrinted>2021-05-25T08:19:00Z</cp:lastPrinted>
  <dcterms:modified xsi:type="dcterms:W3CDTF">2024-03-08T02:02:53Z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ECC8566045A84053B9B6B5C8CA024709</vt:lpwstr>
  </property>
</Properties>
</file>