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亳州交控智能零碳光储直柔停车场工程项目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幕墙、门窗工程专业分包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BZJK-2024-010号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permEnd w:id="1"/>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2024年1</w:t>
      </w:r>
      <w:r>
        <w:rPr>
          <w:rFonts w:hint="eastAsia" w:ascii="Times New Roman" w:hAnsi="Times New Roman" w:eastAsia="楷体" w:cs="Times New Roman"/>
          <w:kern w:val="0"/>
          <w:sz w:val="32"/>
          <w:szCs w:val="32"/>
          <w:highlight w:val="none"/>
          <w:u w:val="none"/>
          <w:shd w:val="clear" w:color="auto" w:fill="auto"/>
          <w:lang w:val="en-US" w:eastAsia="zh-CN"/>
        </w:rPr>
        <w:t>月26日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亳州交控智能零碳光储直柔停车场工程项目幕墙、门窗工程专业分包</w:t>
      </w:r>
      <w:r>
        <w:rPr>
          <w:rFonts w:hint="eastAsia" w:ascii="Times New Roman" w:hAnsi="Times New Roman" w:eastAsia="黑体" w:cs="Times New Roman"/>
          <w:sz w:val="28"/>
          <w:szCs w:val="28"/>
          <w:highlight w:val="none"/>
          <w:lang w:val="en-US" w:eastAsia="zh-CN"/>
        </w:rPr>
        <w:t>招标公告</w:t>
      </w:r>
      <w:bookmarkStart w:id="0" w:name="_Toc144974487"/>
      <w:bookmarkStart w:id="1" w:name="_Toc246996909"/>
      <w:bookmarkStart w:id="2" w:name="_Toc247085680"/>
      <w:bookmarkStart w:id="3" w:name="_Toc152042295"/>
      <w:bookmarkStart w:id="4" w:name="_Toc296602410"/>
      <w:bookmarkStart w:id="5" w:name="_Toc152045519"/>
      <w:bookmarkStart w:id="6" w:name="_Toc246996166"/>
      <w:bookmarkStart w:id="7" w:name="_Toc17963253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96602411"/>
      <w:bookmarkStart w:id="9" w:name="_Toc179632537"/>
      <w:bookmarkStart w:id="10" w:name="_Toc152045520"/>
      <w:bookmarkStart w:id="11" w:name="_Toc152042296"/>
      <w:bookmarkStart w:id="12" w:name="_Toc246996167"/>
      <w:bookmarkStart w:id="13" w:name="_Toc144974488"/>
      <w:bookmarkStart w:id="14" w:name="_Toc247085681"/>
      <w:bookmarkStart w:id="15" w:name="_Toc24699691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eastAsiaTheme="minorEastAsia" w:cstheme="minorEastAsia"/>
          <w:sz w:val="28"/>
          <w:szCs w:val="28"/>
          <w:highlight w:val="none"/>
          <w:lang w:val="en-US" w:eastAsia="zh-CN"/>
        </w:rPr>
        <w:t>亳州交控智能零碳光储直柔停车场工程项目幕墙、门窗工程专业分包</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BZJK-2024-010号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5" w:edGrp="everyone"/>
      <w:r>
        <w:rPr>
          <w:rFonts w:hint="eastAsia" w:asciiTheme="minorEastAsia" w:hAnsiTheme="minorEastAsia" w:eastAsiaTheme="minorEastAsia" w:cstheme="minorEastAsia"/>
          <w:sz w:val="28"/>
          <w:szCs w:val="28"/>
          <w:highlight w:val="none"/>
          <w:lang w:val="en-US" w:eastAsia="zh-CN"/>
        </w:rPr>
        <w:t>企业自筹</w:t>
      </w:r>
    </w:p>
    <w:permEnd w:id="5"/>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6" w:edGrp="everyone"/>
      <w:r>
        <w:rPr>
          <w:rFonts w:hint="eastAsia" w:asciiTheme="minorEastAsia" w:hAnsiTheme="minorEastAsia" w:eastAsiaTheme="minorEastAsia" w:cstheme="minorEastAsia"/>
          <w:sz w:val="28"/>
          <w:szCs w:val="28"/>
          <w:highlight w:val="none"/>
          <w:lang w:val="en-US" w:eastAsia="zh-CN"/>
        </w:rPr>
        <w:t xml:space="preserve">安徽通康建设工程有限公司 </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交控智能零碳光储直柔停车场项目位于建安路西侧，杜仲路北侧，占地面积8470.2平方米（约12.705亩），总建筑面积约2000平方米，施工内容包含零碳综合楼、72个直流充电终端、2座新能源汽车换电站、屋顶光伏、光伏车棚、储能柜、3台2000KVA变压器、新能源汽车停车位以及景观、道路、照明等附属设施。</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交控智能零碳光储直柔停车场工程项目幕墙、门窗工程专业分包，施工内容包括但不限于亳州交控智能零碳光储直柔停车场项目内所有幕墙、门窗工程。以上工程为包工包料、包质量、包安全、包资料、包方案、包施工机械、包施工措施、包税费、包检测、包文明施工、包施工用水电费、包竣工验收合格和工程保修等内容，以及设计变更、业主及招标人要求增加、工程联系单等要求的安装工作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7"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r>
        <w:rPr>
          <w:rFonts w:hint="default" w:asciiTheme="minorEastAsia" w:hAnsiTheme="minorEastAsia" w:eastAsiaTheme="minorEastAsia" w:cstheme="minorEastAsia"/>
          <w:sz w:val="28"/>
          <w:szCs w:val="28"/>
          <w:highlight w:val="none"/>
          <w:lang w:val="en-US" w:eastAsia="zh-CN"/>
        </w:rPr>
        <w:t>自合同签订之日起</w:t>
      </w:r>
      <w:r>
        <w:rPr>
          <w:rFonts w:hint="default" w:asciiTheme="minorEastAsia" w:hAnsiTheme="minorEastAsia" w:eastAsiaTheme="minorEastAsia" w:cstheme="minorEastAsia"/>
          <w:sz w:val="28"/>
          <w:szCs w:val="28"/>
          <w:highlight w:val="none"/>
          <w:u w:val="single"/>
          <w:lang w:val="en-US" w:eastAsia="zh-CN"/>
        </w:rPr>
        <w:t>150</w:t>
      </w:r>
      <w:r>
        <w:rPr>
          <w:rFonts w:hint="default" w:asciiTheme="minorEastAsia" w:hAnsiTheme="minorEastAsia" w:eastAsiaTheme="minorEastAsia" w:cstheme="minorEastAsia"/>
          <w:sz w:val="28"/>
          <w:szCs w:val="28"/>
          <w:highlight w:val="none"/>
          <w:lang w:val="en-US" w:eastAsia="zh-CN"/>
        </w:rPr>
        <w:t>日历天</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（五）最高投标限价（含税，9%）：</w:t>
      </w:r>
      <w:r>
        <w:rPr>
          <w:rFonts w:hint="eastAsia" w:asciiTheme="minorEastAsia" w:hAnsiTheme="minorEastAsia" w:eastAsiaTheme="minorEastAsia" w:cstheme="minorEastAsia"/>
          <w:sz w:val="28"/>
          <w:szCs w:val="28"/>
          <w:highlight w:val="none"/>
          <w:u w:val="single"/>
          <w:lang w:val="en-US" w:eastAsia="zh-CN"/>
        </w:rPr>
        <w:t>120万元</w:t>
      </w:r>
      <w:r>
        <w:rPr>
          <w:rFonts w:hint="eastAsia" w:asciiTheme="minorEastAsia" w:hAnsiTheme="minorEastAsia" w:eastAsiaTheme="minorEastAsia" w:cstheme="minorEastAsia"/>
          <w:sz w:val="28"/>
          <w:szCs w:val="28"/>
          <w:highlight w:val="none"/>
          <w:lang w:val="en-US" w:eastAsia="zh-CN"/>
        </w:rPr>
        <w:t>，投标人按工程量清单报价。报价超出限价的按无效报价处理，投标报价应包括为完成各阶段工作内容以及后期服务所需的全部费用、利润、规费及税金，其他未尽事宜应统一考虑在报价内，中标后单价不予调整，最终结算以审计为准。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（一）具有独立法人资格，并在人员、设备、资金等方面具有承担本工程施工的能力；</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（二）具有有效的建筑幕墙工程专业承包贰级及以上资质</w:t>
      </w:r>
      <w:r>
        <w:rPr>
          <w:rFonts w:hint="eastAsia" w:asciiTheme="minorEastAsia" w:hAnsiTheme="minorEastAsia" w:cstheme="minorEastAsia"/>
          <w:sz w:val="28"/>
          <w:szCs w:val="28"/>
          <w:highlight w:val="none"/>
          <w:lang w:val="en-US" w:eastAsia="zh-CN"/>
        </w:rPr>
        <w:t>和</w:t>
      </w:r>
      <w:r>
        <w:rPr>
          <w:rFonts w:hint="eastAsia" w:asciiTheme="minorEastAsia" w:hAnsiTheme="minorEastAsia" w:eastAsiaTheme="minorEastAsia" w:cstheme="minorEastAsia"/>
          <w:sz w:val="28"/>
          <w:szCs w:val="28"/>
          <w:highlight w:val="none"/>
          <w:lang w:val="en-US" w:eastAsia="zh-CN"/>
        </w:rPr>
        <w:t>安全生产许可证；</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项目负责人具备建筑工程专业二级及以上注册建造师执业资格，具备有效的安全考核合格证书B证，无被亳州市市本级（县区）各行业主管部门及公共资源交易监管部门限制投标的不良行为记录（有效期内），未担任其他在建工程项目的项目负责人且符合注册建造师执业管理办法规定；</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注：项目负责人应附建造师注册证(或建造师临时执业证）、安全生产考核合格证（B类）、</w:t>
      </w:r>
      <w:r>
        <w:rPr>
          <w:rFonts w:hint="eastAsia" w:asciiTheme="minorEastAsia" w:hAnsiTheme="minorEastAsia" w:eastAsiaTheme="minorEastAsia" w:cstheme="minorEastAsia"/>
          <w:sz w:val="28"/>
          <w:szCs w:val="28"/>
          <w:highlight w:val="none"/>
          <w:lang w:val="en-US" w:eastAsia="zh-CN"/>
        </w:rPr>
        <w:t>投标单位为其缴纳的</w:t>
      </w:r>
      <w:r>
        <w:rPr>
          <w:rFonts w:hint="eastAsia" w:asciiTheme="minorEastAsia" w:hAnsiTheme="minorEastAsia" w:cstheme="minorEastAsia"/>
          <w:sz w:val="28"/>
          <w:szCs w:val="28"/>
          <w:highlight w:val="none"/>
          <w:lang w:val="en-US" w:eastAsia="zh-CN"/>
        </w:rPr>
        <w:t>2023年6月起任意3个月及以上养老保险证明。</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（四）提供 2019 年至今企业类似项目业绩 1 个，以合同签订时间为准。类似项目业绩指：单项合同金额不低于100万元的建筑幕墙工程业绩；</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注：提供业绩合同复印件及竣工验收证明资料装订入投标文件中。</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（五）投标人（含分公司，不含子公司）存在以下不良信用记录情形之一的，不得推荐为中标候选人，不得确定为中标人。</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注：以上情形以“信用中国”（www.creditchina.gov.cn）发布的为准，有限制期限的按规定期限执行（以现场查询为准）。</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（六）投标人如在以往承接交控集团及下属企业项目过程中被记入“黑名单”，不得参加本次招标投标活动；</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（七）本次招标不接受联合体投标</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（八）本项目委托代理人必须是投标单位正式人员，须提供投标单位为其缴纳的2023年6月起任意3个月及以上养老保险证明，否则按无效投标处理。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8"/>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9" w:edGrp="everyone"/>
      <w:r>
        <w:rPr>
          <w:rFonts w:hint="default" w:asciiTheme="minorEastAsia" w:hAnsiTheme="minorEastAsia" w:eastAsiaTheme="minorEastAsia" w:cstheme="minorEastAsia"/>
          <w:color w:val="FF0000"/>
          <w:sz w:val="28"/>
          <w:szCs w:val="28"/>
          <w:highlight w:val="none"/>
          <w:lang w:val="en-US" w:eastAsia="zh-CN"/>
        </w:rPr>
        <w:t>允许</w:t>
      </w:r>
      <w:permEnd w:id="9"/>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建议投标人在邮寄前使用透明胶带对投标文件密封袋进行二次密封，如因投标文件密封袋在邮寄过程中发生破损，导致不符合招标文件密封要求而被招标平台拒收，其风险由投标人自行承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0"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10"/>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1" w:edGrp="everyone"/>
      <w:r>
        <w:rPr>
          <w:rFonts w:hint="default"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
    <w:permEnd w:id="1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12" w:edGrp="everyone"/>
      <w:r>
        <w:rPr>
          <w:rFonts w:hint="eastAsia" w:asciiTheme="minorEastAsia" w:hAnsiTheme="minorEastAsia" w:cstheme="minorEastAsia"/>
          <w:sz w:val="28"/>
          <w:szCs w:val="28"/>
          <w:highlight w:val="none"/>
          <w:lang w:val="en-US" w:eastAsia="zh-CN"/>
        </w:rPr>
        <w:t>安徽省亳州市谯城区大杨镇S309收费站二楼法务部</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3" w:edGrp="everyone"/>
      <w:r>
        <w:rPr>
          <w:rFonts w:hint="eastAsia" w:asciiTheme="minorEastAsia" w:hAnsiTheme="minorEastAsia" w:cstheme="minorEastAsia"/>
          <w:sz w:val="28"/>
          <w:szCs w:val="28"/>
          <w:highlight w:val="none"/>
          <w:lang w:val="en-US" w:eastAsia="zh-CN"/>
        </w:rPr>
        <w:t xml:space="preserve">李尔康   </w:t>
      </w:r>
      <w:permEnd w:id="1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 xml:space="preserve">18906343943 </w:t>
      </w:r>
      <w:permEnd w:id="1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permStart w:id="15" w:edGrp="everyone"/>
      <w:r>
        <w:rPr>
          <w:rFonts w:hint="default" w:asciiTheme="minorEastAsia" w:hAnsiTheme="minorEastAsia" w:eastAsia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26</w:t>
      </w:r>
      <w:r>
        <w:rPr>
          <w:rFonts w:hint="eastAsia" w:asciiTheme="minorEastAsia" w:hAnsiTheme="minorEastAsia" w:eastAsiaTheme="minorEastAsia" w:cstheme="minorEastAsia"/>
          <w:color w:val="FF0000"/>
          <w:sz w:val="28"/>
          <w:szCs w:val="28"/>
          <w:highlight w:val="none"/>
          <w:lang w:val="en-US" w:eastAsia="zh-CN"/>
        </w:rPr>
        <w:t>日</w:t>
      </w:r>
      <w:permEnd w:id="1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16"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16"/>
          <w:p>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1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1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1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1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19"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19"/>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10000元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0" w:edGrp="everyone"/>
            <w:r>
              <w:rPr>
                <w:rFonts w:hint="eastAsia" w:ascii="Times New Roman" w:hAnsi="Times New Roman" w:cs="Times New Roman"/>
                <w:color w:val="FF0000"/>
                <w:szCs w:val="21"/>
                <w:highlight w:val="none"/>
                <w:lang w:val="en-US" w:eastAsia="zh-CN"/>
              </w:rPr>
              <w:t>BZJK-2024-010号保证金</w:t>
            </w:r>
            <w:permEnd w:id="2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21" w:edGrp="everyone"/>
            <w:permEnd w:id="21"/>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bookmarkStart w:id="526" w:name="_GoBack"/>
            <w:bookmarkEnd w:id="5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22" w:edGrp="everyone"/>
            <w:r>
              <w:rPr>
                <w:rFonts w:hint="eastAsia" w:ascii="Times New Roman" w:hAnsi="Times New Roman" w:cs="Times New Roman"/>
                <w:color w:val="FF0000"/>
                <w:szCs w:val="21"/>
              </w:rPr>
              <w:t>开标地址</w:t>
            </w:r>
            <w:r>
              <w:rPr>
                <w:rFonts w:hint="eastAsia" w:ascii="Times New Roman" w:hAnsi="Times New Roman" w:cs="Times New Roman"/>
                <w:color w:val="FF0000"/>
                <w:szCs w:val="21"/>
                <w:lang w:eastAsia="zh-CN"/>
              </w:rPr>
              <w:t>：</w:t>
            </w:r>
            <w:r>
              <w:rPr>
                <w:rFonts w:hint="eastAsia" w:ascii="Times New Roman" w:hAnsi="Times New Roman" w:cs="Times New Roman"/>
                <w:color w:val="FF0000"/>
                <w:szCs w:val="21"/>
              </w:rPr>
              <w:t>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lang w:val="en-US" w:eastAsia="zh-CN"/>
              </w:rPr>
              <w:t>亳州交控智能零碳光储直柔停车场工程项目幕墙、门窗工程专业分包</w:t>
            </w:r>
            <w:r>
              <w:rPr>
                <w:rFonts w:hint="eastAsia" w:ascii="Times New Roman" w:hAnsi="Times New Roman" w:cs="Times New Roman"/>
                <w:color w:val="FF0000"/>
                <w:szCs w:val="21"/>
              </w:rPr>
              <w:t>投标文件</w:t>
            </w:r>
          </w:p>
          <w:p>
            <w:pPr>
              <w:wordWrap w:val="0"/>
              <w:spacing w:line="430" w:lineRule="exact"/>
              <w:ind w:firstLine="420" w:firstLineChars="200"/>
              <w:rPr>
                <w:rFonts w:hint="eastAsia" w:ascii="Times New Roman" w:hAnsi="Times New Roman" w:cs="Times New Roman" w:eastAsiaTheme="minorEastAsia"/>
                <w:color w:val="FF0000"/>
                <w:szCs w:val="21"/>
                <w:lang w:eastAsia="zh-CN"/>
              </w:rPr>
            </w:pPr>
            <w:r>
              <w:rPr>
                <w:rFonts w:hint="eastAsia" w:ascii="Times New Roman" w:hAnsi="Times New Roman" w:cs="Times New Roman"/>
                <w:color w:val="FF0000"/>
                <w:szCs w:val="21"/>
              </w:rPr>
              <w:t>项目编号：</w:t>
            </w:r>
            <w:r>
              <w:rPr>
                <w:rFonts w:hint="eastAsia" w:ascii="Times New Roman" w:hAnsi="Times New Roman" w:cs="Times New Roman"/>
                <w:color w:val="FF0000"/>
                <w:szCs w:val="21"/>
                <w:lang w:eastAsia="zh-CN"/>
              </w:rPr>
              <w:t>BZJK-2024-010号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分前不得开启</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2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24"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2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25" w:edGrp="everyone"/>
            <w:r>
              <w:rPr>
                <w:rFonts w:hint="eastAsia" w:ascii="Times New Roman" w:hAnsi="Times New Roman" w:cs="Times New Roman"/>
                <w:b/>
                <w:bCs/>
                <w:color w:val="FF0000"/>
                <w:szCs w:val="21"/>
                <w:highlight w:val="none"/>
                <w:lang w:val="en-US" w:eastAsia="zh-CN"/>
              </w:rPr>
              <w:t>中标价款的10%</w:t>
            </w:r>
            <w:permEnd w:id="2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2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175"/>
      <w:bookmarkStart w:id="17" w:name="_Toc247085689"/>
      <w:bookmarkStart w:id="18" w:name="_Toc296602420"/>
      <w:bookmarkStart w:id="19" w:name="_Toc246996918"/>
      <w:bookmarkStart w:id="20" w:name="_Toc152042305"/>
      <w:bookmarkStart w:id="21" w:name="_Toc179632546"/>
      <w:bookmarkStart w:id="22" w:name="_Toc144974497"/>
      <w:bookmarkStart w:id="23" w:name="_Toc152045529"/>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96602421"/>
      <w:bookmarkStart w:id="25" w:name="_Toc152045530"/>
      <w:bookmarkStart w:id="26" w:name="_Toc246996176"/>
      <w:bookmarkStart w:id="27" w:name="_Toc246996919"/>
      <w:bookmarkStart w:id="28" w:name="_Toc179632547"/>
      <w:bookmarkStart w:id="29" w:name="_Toc152042306"/>
      <w:bookmarkStart w:id="30" w:name="_Toc144974498"/>
      <w:bookmarkStart w:id="31" w:name="_Toc24708569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96602422"/>
      <w:bookmarkStart w:id="33" w:name="_Toc179632548"/>
      <w:bookmarkStart w:id="34" w:name="_Toc144974499"/>
      <w:bookmarkStart w:id="35" w:name="_Toc246996177"/>
      <w:bookmarkStart w:id="36" w:name="_Toc152042307"/>
      <w:bookmarkStart w:id="37" w:name="_Toc246996920"/>
      <w:bookmarkStart w:id="38" w:name="_Toc247085691"/>
      <w:bookmarkStart w:id="39" w:name="_Toc152045531"/>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96602423"/>
      <w:bookmarkStart w:id="41" w:name="_Toc144974500"/>
      <w:bookmarkStart w:id="42" w:name="_Toc247085692"/>
      <w:bookmarkStart w:id="43" w:name="_Toc246996178"/>
      <w:bookmarkStart w:id="44" w:name="_Toc246996921"/>
      <w:bookmarkStart w:id="45" w:name="_Toc179632549"/>
      <w:bookmarkStart w:id="46" w:name="_Toc152045532"/>
      <w:bookmarkStart w:id="47" w:name="_Toc15204230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179"/>
      <w:bookmarkStart w:id="49" w:name="_Toc144974502"/>
      <w:bookmarkStart w:id="50" w:name="_Toc247085693"/>
      <w:bookmarkStart w:id="51" w:name="_Toc152042310"/>
      <w:bookmarkStart w:id="52" w:name="_Toc296602424"/>
      <w:bookmarkStart w:id="53" w:name="_Toc246996922"/>
      <w:bookmarkStart w:id="54" w:name="_Toc152045534"/>
      <w:bookmarkStart w:id="55" w:name="_Toc179632551"/>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27"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27"/>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5535"/>
      <w:bookmarkStart w:id="57" w:name="_Toc152042311"/>
      <w:bookmarkStart w:id="58" w:name="_Toc179632552"/>
      <w:bookmarkStart w:id="59" w:name="_Toc246996180"/>
      <w:bookmarkStart w:id="60" w:name="_Toc144974503"/>
      <w:bookmarkStart w:id="61" w:name="_Toc247085694"/>
      <w:bookmarkStart w:id="62" w:name="_Toc296602425"/>
      <w:bookmarkStart w:id="63" w:name="_Toc24699692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5536"/>
      <w:bookmarkStart w:id="65" w:name="_Toc296602426"/>
      <w:bookmarkStart w:id="66" w:name="_Toc179632553"/>
      <w:bookmarkStart w:id="67" w:name="_Toc246996924"/>
      <w:bookmarkStart w:id="68" w:name="_Toc144974504"/>
      <w:bookmarkStart w:id="69" w:name="_Toc247085695"/>
      <w:bookmarkStart w:id="70" w:name="_Toc246996181"/>
      <w:bookmarkStart w:id="71" w:name="_Toc152042312"/>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7085696"/>
      <w:bookmarkStart w:id="74" w:name="_Toc246996182"/>
      <w:bookmarkStart w:id="75" w:name="_Toc296602427"/>
      <w:bookmarkStart w:id="76" w:name="_Toc152045537"/>
      <w:bookmarkStart w:id="77" w:name="_Toc179632554"/>
      <w:bookmarkStart w:id="78" w:name="_Toc246996925"/>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6996183"/>
      <w:bookmarkStart w:id="81" w:name="_Toc144974506"/>
      <w:bookmarkStart w:id="82" w:name="_Toc152042314"/>
      <w:bookmarkStart w:id="83" w:name="_Toc179632555"/>
      <w:bookmarkStart w:id="84" w:name="_Toc246996926"/>
      <w:bookmarkStart w:id="85" w:name="_Toc247085697"/>
      <w:bookmarkStart w:id="86" w:name="_Toc152045538"/>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2315"/>
      <w:bookmarkStart w:id="89" w:name="_Toc247592876"/>
      <w:bookmarkStart w:id="90" w:name="_Toc152045539"/>
      <w:bookmarkStart w:id="91" w:name="_Toc296602429"/>
      <w:bookmarkStart w:id="92" w:name="_Toc247527563"/>
      <w:bookmarkStart w:id="93" w:name="_Toc144974507"/>
      <w:bookmarkStart w:id="94" w:name="_Toc247513962"/>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27564"/>
      <w:bookmarkStart w:id="96" w:name="_Toc247592877"/>
      <w:bookmarkStart w:id="97" w:name="_Toc296602430"/>
      <w:bookmarkStart w:id="98" w:name="_Toc144974508"/>
      <w:bookmarkStart w:id="99" w:name="_Toc247513963"/>
      <w:bookmarkStart w:id="100" w:name="_Toc152045540"/>
      <w:bookmarkStart w:id="101" w:name="_Toc152042316"/>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30"/>
      <w:bookmarkStart w:id="104" w:name="_Toc144974510"/>
      <w:bookmarkStart w:id="105" w:name="_Toc247085701"/>
      <w:bookmarkStart w:id="106" w:name="_Toc296602432"/>
      <w:bookmarkStart w:id="107" w:name="_Toc246996187"/>
      <w:bookmarkStart w:id="108" w:name="_Toc152045542"/>
      <w:bookmarkStart w:id="109" w:name="_Toc152042318"/>
      <w:bookmarkStart w:id="110" w:name="_Toc17963256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02"/>
      <w:bookmarkStart w:id="112" w:name="_Toc246996188"/>
      <w:bookmarkStart w:id="113" w:name="_Toc152045543"/>
      <w:bookmarkStart w:id="114" w:name="_Toc246996931"/>
      <w:bookmarkStart w:id="115" w:name="_Toc152042319"/>
      <w:bookmarkStart w:id="116" w:name="_Toc179632561"/>
      <w:bookmarkStart w:id="117" w:name="_Toc296602433"/>
      <w:bookmarkStart w:id="118" w:name="_Toc14497451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0"/>
      <w:bookmarkStart w:id="120" w:name="_Toc247085703"/>
      <w:bookmarkStart w:id="121" w:name="_Toc179632562"/>
      <w:bookmarkStart w:id="122" w:name="_Toc296602434"/>
      <w:bookmarkStart w:id="123" w:name="_Toc144974512"/>
      <w:bookmarkStart w:id="124" w:name="_Toc246996189"/>
      <w:bookmarkStart w:id="125" w:name="_Toc152045544"/>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63"/>
      <w:bookmarkStart w:id="128" w:name="_Toc144974513"/>
      <w:bookmarkStart w:id="129" w:name="_Toc246996190"/>
      <w:bookmarkStart w:id="130" w:name="_Toc296602435"/>
      <w:bookmarkStart w:id="131" w:name="_Toc152045545"/>
      <w:bookmarkStart w:id="132" w:name="_Toc247085704"/>
      <w:bookmarkStart w:id="133" w:name="_Toc152042321"/>
      <w:bookmarkStart w:id="134" w:name="_Toc24699693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5"/>
      <w:bookmarkStart w:id="136" w:name="_Toc296602436"/>
      <w:bookmarkStart w:id="137" w:name="_Toc246996934"/>
      <w:bookmarkStart w:id="138" w:name="_Toc179632564"/>
      <w:bookmarkStart w:id="139" w:name="_Toc152045546"/>
      <w:bookmarkStart w:id="140" w:name="_Toc144974514"/>
      <w:bookmarkStart w:id="141" w:name="_Toc152042322"/>
      <w:bookmarkStart w:id="142" w:name="_Toc246996191"/>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192"/>
      <w:bookmarkStart w:id="144" w:name="_Toc152042323"/>
      <w:bookmarkStart w:id="145" w:name="_Toc246996935"/>
      <w:bookmarkStart w:id="146" w:name="_Toc296602437"/>
      <w:bookmarkStart w:id="147" w:name="_Toc179632565"/>
      <w:bookmarkStart w:id="148" w:name="_Toc152045547"/>
      <w:bookmarkStart w:id="149" w:name="_Toc247085706"/>
      <w:bookmarkStart w:id="150" w:name="_Toc14497451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（5）施工组织设计；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79632566"/>
      <w:bookmarkStart w:id="152" w:name="_Toc152045548"/>
      <w:bookmarkStart w:id="153" w:name="_Toc296602438"/>
      <w:bookmarkStart w:id="154" w:name="_Toc144974516"/>
      <w:bookmarkStart w:id="155" w:name="_Toc152042324"/>
      <w:bookmarkStart w:id="156" w:name="_Toc246996936"/>
      <w:bookmarkStart w:id="157" w:name="_Toc246996193"/>
      <w:bookmarkStart w:id="158" w:name="_Toc247085707"/>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79632567"/>
      <w:bookmarkStart w:id="160" w:name="_Toc152045549"/>
      <w:bookmarkStart w:id="161" w:name="_Toc152042325"/>
      <w:bookmarkStart w:id="162" w:name="_Toc14497451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194"/>
      <w:bookmarkStart w:id="164" w:name="_Toc296602439"/>
      <w:bookmarkStart w:id="165" w:name="_Toc247085708"/>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18"/>
      <w:bookmarkStart w:id="168" w:name="_Toc247085709"/>
      <w:bookmarkStart w:id="169" w:name="_Toc246996938"/>
      <w:bookmarkStart w:id="170" w:name="_Toc179632568"/>
      <w:bookmarkStart w:id="171" w:name="_Toc246996195"/>
      <w:bookmarkStart w:id="172" w:name="_Toc296602440"/>
      <w:bookmarkStart w:id="173" w:name="_Toc152042326"/>
      <w:bookmarkStart w:id="174" w:name="_Toc15204555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44974520"/>
      <w:bookmarkStart w:id="176" w:name="_Toc179632570"/>
      <w:bookmarkStart w:id="177" w:name="_Toc152045552"/>
      <w:bookmarkStart w:id="178" w:name="_Toc152042328"/>
      <w:bookmarkStart w:id="179" w:name="_Toc247085710"/>
      <w:bookmarkStart w:id="180" w:name="_Toc246996196"/>
      <w:bookmarkStart w:id="181" w:name="_Toc296602441"/>
      <w:bookmarkStart w:id="182" w:name="_Toc246996939"/>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79632571"/>
      <w:bookmarkStart w:id="185" w:name="_Toc152045553"/>
      <w:bookmarkStart w:id="186" w:name="_Toc246996197"/>
      <w:bookmarkStart w:id="187" w:name="_Toc144974521"/>
      <w:bookmarkStart w:id="188" w:name="_Toc247085711"/>
      <w:bookmarkStart w:id="189" w:name="_Toc246996940"/>
      <w:bookmarkStart w:id="190" w:name="_Toc152042329"/>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7085713"/>
      <w:bookmarkStart w:id="192" w:name="_Toc152042331"/>
      <w:bookmarkStart w:id="193" w:name="_Toc246996942"/>
      <w:bookmarkStart w:id="194" w:name="_Toc152045555"/>
      <w:bookmarkStart w:id="195" w:name="_Toc179632573"/>
      <w:bookmarkStart w:id="196" w:name="_Toc246996199"/>
      <w:bookmarkStart w:id="197" w:name="_Toc144974523"/>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5556"/>
      <w:bookmarkStart w:id="200" w:name="_Toc296602444"/>
      <w:bookmarkStart w:id="201" w:name="_Toc152042332"/>
      <w:bookmarkStart w:id="202" w:name="_Toc247085714"/>
      <w:bookmarkStart w:id="203" w:name="_Toc144974524"/>
      <w:bookmarkStart w:id="204" w:name="_Toc179632574"/>
      <w:bookmarkStart w:id="205" w:name="_Toc246996943"/>
      <w:bookmarkStart w:id="206" w:name="_Toc246996200"/>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6996201"/>
      <w:bookmarkStart w:id="208" w:name="_Toc247085715"/>
      <w:bookmarkStart w:id="209" w:name="_Toc144974525"/>
      <w:bookmarkStart w:id="210" w:name="_Toc179632575"/>
      <w:bookmarkStart w:id="211" w:name="_Toc246996944"/>
      <w:bookmarkStart w:id="212" w:name="_Toc152045557"/>
      <w:bookmarkStart w:id="213" w:name="_Toc152042333"/>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6996202"/>
      <w:bookmarkStart w:id="216" w:name="_Toc152042334"/>
      <w:bookmarkStart w:id="217" w:name="_Toc179632576"/>
      <w:bookmarkStart w:id="218" w:name="_Toc247085716"/>
      <w:bookmarkStart w:id="219" w:name="_Toc296602446"/>
      <w:bookmarkStart w:id="220" w:name="_Toc152045558"/>
      <w:bookmarkStart w:id="221" w:name="_Toc246996945"/>
      <w:bookmarkStart w:id="222" w:name="_Toc14497452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5559"/>
      <w:bookmarkStart w:id="224" w:name="_Toc152042335"/>
      <w:bookmarkStart w:id="225" w:name="_Toc246996946"/>
      <w:bookmarkStart w:id="226" w:name="_Toc247085717"/>
      <w:bookmarkStart w:id="227" w:name="_Toc246996203"/>
      <w:bookmarkStart w:id="228" w:name="_Toc296602447"/>
      <w:bookmarkStart w:id="229" w:name="_Toc144974527"/>
      <w:bookmarkStart w:id="230" w:name="_Toc17963257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144974528"/>
      <w:bookmarkStart w:id="233" w:name="_Toc246996204"/>
      <w:bookmarkStart w:id="234" w:name="_Toc247085718"/>
      <w:bookmarkStart w:id="235" w:name="_Toc296602448"/>
      <w:bookmarkStart w:id="236" w:name="_Toc152042336"/>
      <w:bookmarkStart w:id="237" w:name="_Toc246996947"/>
      <w:bookmarkStart w:id="238" w:name="_Toc152045560"/>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948"/>
      <w:bookmarkStart w:id="240" w:name="_Toc144974529"/>
      <w:bookmarkStart w:id="241" w:name="_Toc246996205"/>
      <w:bookmarkStart w:id="242" w:name="_Toc152045561"/>
      <w:bookmarkStart w:id="243" w:name="_Toc152042337"/>
      <w:bookmarkStart w:id="244" w:name="_Toc247085719"/>
      <w:bookmarkStart w:id="245" w:name="_Toc179632579"/>
      <w:bookmarkStart w:id="246" w:name="_Toc29660244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1"/>
      <w:bookmarkStart w:id="249" w:name="_Toc152042338"/>
      <w:bookmarkStart w:id="250" w:name="_Toc152045562"/>
      <w:bookmarkStart w:id="251" w:name="_Toc179632580"/>
      <w:bookmarkStart w:id="252" w:name="_Toc246996949"/>
      <w:bookmarkStart w:id="253" w:name="_Toc247085720"/>
      <w:bookmarkStart w:id="254" w:name="_Toc246996206"/>
      <w:bookmarkStart w:id="255" w:name="_Toc14497453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5563"/>
      <w:bookmarkStart w:id="257" w:name="_Toc247085721"/>
      <w:bookmarkStart w:id="258" w:name="_Toc179632581"/>
      <w:bookmarkStart w:id="259" w:name="_Toc152042339"/>
      <w:bookmarkStart w:id="260" w:name="_Toc246996207"/>
      <w:bookmarkStart w:id="261" w:name="_Toc144974531"/>
      <w:bookmarkStart w:id="262" w:name="_Toc246996950"/>
      <w:bookmarkStart w:id="263" w:name="_Toc296602452"/>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7085722"/>
      <w:bookmarkStart w:id="265" w:name="_Toc296602453"/>
      <w:bookmarkStart w:id="266" w:name="_Toc152042340"/>
      <w:bookmarkStart w:id="267" w:name="_Toc152045564"/>
      <w:bookmarkStart w:id="268" w:name="_Toc144974532"/>
      <w:bookmarkStart w:id="269" w:name="_Toc246996951"/>
      <w:bookmarkStart w:id="270" w:name="_Toc179632582"/>
      <w:bookmarkStart w:id="271" w:name="_Toc246996208"/>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2341"/>
      <w:bookmarkStart w:id="273" w:name="_Toc144974533"/>
      <w:bookmarkStart w:id="274" w:name="_Toc246996952"/>
      <w:bookmarkStart w:id="275" w:name="_Toc247085723"/>
      <w:bookmarkStart w:id="276" w:name="_Toc179632583"/>
      <w:bookmarkStart w:id="277" w:name="_Toc152045565"/>
      <w:bookmarkStart w:id="278" w:name="_Toc296602454"/>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79632584"/>
      <w:bookmarkStart w:id="281" w:name="_Toc246996953"/>
      <w:bookmarkStart w:id="282" w:name="_Toc152042342"/>
      <w:bookmarkStart w:id="283" w:name="_Toc246996210"/>
      <w:bookmarkStart w:id="284" w:name="_Toc247085724"/>
      <w:bookmarkStart w:id="285" w:name="_Toc144974534"/>
      <w:bookmarkStart w:id="286" w:name="_Toc296602455"/>
      <w:bookmarkStart w:id="287" w:name="_Toc152045566"/>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44974535"/>
      <w:bookmarkStart w:id="289" w:name="_Toc247085725"/>
      <w:bookmarkStart w:id="290" w:name="_Toc296602456"/>
      <w:bookmarkStart w:id="291" w:name="_Toc152045567"/>
      <w:bookmarkStart w:id="292" w:name="_Toc152042343"/>
      <w:bookmarkStart w:id="293" w:name="_Toc246996211"/>
      <w:bookmarkStart w:id="294" w:name="_Toc179632585"/>
      <w:bookmarkStart w:id="295" w:name="_Toc246996954"/>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79632586"/>
      <w:bookmarkStart w:id="298" w:name="_Toc152042344"/>
      <w:bookmarkStart w:id="299" w:name="_Toc246996955"/>
      <w:bookmarkStart w:id="300" w:name="_Toc296602458"/>
      <w:bookmarkStart w:id="301" w:name="_Toc144974536"/>
      <w:bookmarkStart w:id="302" w:name="_Toc247085726"/>
      <w:bookmarkStart w:id="303" w:name="_Toc152045568"/>
      <w:bookmarkStart w:id="304" w:name="_Toc246996212"/>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52042345"/>
      <w:bookmarkStart w:id="306" w:name="_Toc246996956"/>
      <w:bookmarkStart w:id="307" w:name="_Toc144974537"/>
      <w:bookmarkStart w:id="308" w:name="_Toc246996213"/>
      <w:bookmarkStart w:id="309" w:name="_Toc296602459"/>
      <w:bookmarkStart w:id="310" w:name="_Toc247085727"/>
      <w:bookmarkStart w:id="311" w:name="_Toc179632587"/>
      <w:bookmarkStart w:id="312" w:name="_Toc152045569"/>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6996957"/>
      <w:bookmarkStart w:id="314" w:name="_Toc152045570"/>
      <w:bookmarkStart w:id="315" w:name="_Toc152042346"/>
      <w:bookmarkStart w:id="316" w:name="_Toc296602460"/>
      <w:bookmarkStart w:id="317" w:name="_Toc144974538"/>
      <w:bookmarkStart w:id="318" w:name="_Toc246996214"/>
      <w:bookmarkStart w:id="319" w:name="_Toc247085728"/>
      <w:bookmarkStart w:id="320" w:name="_Toc179632588"/>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47085733"/>
      <w:bookmarkStart w:id="323" w:name="_Toc296590983"/>
      <w:bookmarkStart w:id="324" w:name="_Toc152045575"/>
      <w:bookmarkStart w:id="325" w:name="_Toc246996219"/>
      <w:bookmarkStart w:id="326" w:name="_Toc246996962"/>
      <w:bookmarkStart w:id="327" w:name="_Toc144974543"/>
      <w:bookmarkStart w:id="328" w:name="_Toc179632593"/>
      <w:bookmarkStart w:id="329" w:name="_Toc296602462"/>
      <w:bookmarkStart w:id="330" w:name="_Toc152042351"/>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179632594"/>
      <w:bookmarkStart w:id="332" w:name="_Toc247085734"/>
      <w:bookmarkStart w:id="333" w:name="_Toc296602463"/>
      <w:bookmarkStart w:id="334" w:name="_Toc246996220"/>
      <w:bookmarkStart w:id="335" w:name="_Toc246996963"/>
      <w:bookmarkStart w:id="336" w:name="_Toc152045576"/>
      <w:bookmarkStart w:id="337" w:name="_Toc144974544"/>
      <w:bookmarkStart w:id="338" w:name="_Toc152042352"/>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2353"/>
      <w:bookmarkStart w:id="340" w:name="_Toc246996964"/>
      <w:bookmarkStart w:id="341" w:name="_Toc246996221"/>
      <w:bookmarkStart w:id="342" w:name="_Toc144974545"/>
      <w:bookmarkStart w:id="343" w:name="_Toc179632595"/>
      <w:bookmarkStart w:id="344" w:name="_Toc152045577"/>
      <w:bookmarkStart w:id="345" w:name="_Toc296602464"/>
      <w:bookmarkStart w:id="346" w:name="_Toc247085735"/>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52042354"/>
      <w:bookmarkStart w:id="348" w:name="_Toc296602465"/>
      <w:bookmarkStart w:id="349" w:name="_Toc247085736"/>
      <w:bookmarkStart w:id="350" w:name="_Toc152045578"/>
      <w:bookmarkStart w:id="351" w:name="_Toc246996965"/>
      <w:bookmarkStart w:id="352" w:name="_Toc179632596"/>
      <w:bookmarkStart w:id="353" w:name="_Toc246996222"/>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96602466"/>
      <w:bookmarkStart w:id="357" w:name="_Toc247085737"/>
      <w:bookmarkStart w:id="358" w:name="_Toc179632597"/>
      <w:bookmarkStart w:id="359" w:name="_Toc152045579"/>
      <w:bookmarkStart w:id="360" w:name="_Toc152042356"/>
      <w:bookmarkStart w:id="361" w:name="_Toc246996966"/>
      <w:bookmarkStart w:id="362" w:name="_Toc246996223"/>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2357"/>
      <w:bookmarkStart w:id="364" w:name="_Toc296602467"/>
      <w:bookmarkStart w:id="365" w:name="_Toc247085738"/>
      <w:bookmarkStart w:id="366" w:name="_Toc179632598"/>
      <w:bookmarkStart w:id="367" w:name="_Toc246996967"/>
      <w:bookmarkStart w:id="368" w:name="_Toc144974547"/>
      <w:bookmarkStart w:id="369" w:name="_Toc152045580"/>
      <w:bookmarkStart w:id="370" w:name="_Toc246996224"/>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28"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2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2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3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35"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3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3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3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3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3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3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43"/>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施工组织设计评审标准：见评标办法前附表。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eastAsia" w:ascii="宋体" w:hAnsi="宋体" w:eastAsia="宋体" w:cs="宋体"/>
          <w:b w:val="0"/>
          <w:bCs w:val="0"/>
          <w:sz w:val="24"/>
          <w:szCs w:val="24"/>
          <w:highlight w:val="none"/>
        </w:rPr>
      </w:pPr>
      <w:bookmarkStart w:id="372" w:name="_Toc246996975"/>
      <w:bookmarkStart w:id="373" w:name="_Toc152045589"/>
      <w:bookmarkStart w:id="374" w:name="_Toc247085747"/>
      <w:bookmarkStart w:id="375" w:name="_Toc179632607"/>
      <w:bookmarkStart w:id="376" w:name="_Toc144974556"/>
      <w:bookmarkStart w:id="377" w:name="_Toc152042366"/>
      <w:bookmarkStart w:id="378" w:name="_Toc246996232"/>
      <w:bookmarkStart w:id="379" w:name="_Toc296602477"/>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4"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根据每月工程形象进度，按月支付完成合格工程量价款的80%支付；竣工验收通过后（五方责任主体验收通过），付至实际完成合同价款的85%；竣工验收备案及第三方竣工结算审核成果出具完毕后付至审定价款的97%，余款3%作为质保金，待两年质保期满后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5"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45"/>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6"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4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7"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47"/>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48" w:edGrp="everyone"/>
      <w:r>
        <w:rPr>
          <w:rFonts w:hint="eastAsia" w:ascii="Times New Roman" w:hAnsi="Times New Roman" w:cs="Times New Roman"/>
          <w:kern w:val="0"/>
          <w:sz w:val="24"/>
          <w:szCs w:val="24"/>
          <w:highlight w:val="none"/>
          <w:u w:val="single"/>
          <w:lang w:val="en-US" w:eastAsia="zh-CN"/>
        </w:rPr>
        <w:t xml:space="preserve"> /     </w:t>
      </w:r>
      <w:permEnd w:id="48"/>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49" w:edGrp="everyone"/>
      <w:r>
        <w:rPr>
          <w:rFonts w:hint="eastAsia" w:ascii="Times New Roman" w:hAnsi="Times New Roman" w:cs="Times New Roman"/>
          <w:kern w:val="0"/>
          <w:sz w:val="24"/>
          <w:szCs w:val="24"/>
          <w:highlight w:val="none"/>
          <w:u w:val="single"/>
          <w:lang w:val="en-US" w:eastAsia="zh-CN"/>
        </w:rPr>
        <w:t xml:space="preserve">   /      </w:t>
      </w:r>
      <w:permEnd w:id="49"/>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0" w:edGrp="everyone"/>
      <w:r>
        <w:rPr>
          <w:rFonts w:hint="eastAsia" w:ascii="Times New Roman" w:hAnsi="Times New Roman" w:cs="Times New Roman"/>
          <w:kern w:val="0"/>
          <w:sz w:val="24"/>
          <w:szCs w:val="24"/>
          <w:highlight w:val="none"/>
          <w:lang w:val="en-US" w:eastAsia="zh-CN"/>
        </w:rPr>
        <w:t xml:space="preserve">  /     </w:t>
      </w:r>
      <w:permEnd w:id="50"/>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51" w:edGrp="everyone"/>
      <w:r>
        <w:rPr>
          <w:rFonts w:hint="eastAsia" w:ascii="Times New Roman" w:hAnsi="Times New Roman" w:cs="Times New Roman"/>
          <w:kern w:val="0"/>
          <w:sz w:val="24"/>
          <w:szCs w:val="24"/>
          <w:highlight w:val="none"/>
          <w:lang w:val="en-US" w:eastAsia="zh-CN"/>
        </w:rPr>
        <w:t>详见附件。</w:t>
      </w:r>
    </w:p>
    <w:permEnd w:id="51"/>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52" w:edGrp="everyone" w:colFirst="0" w:colLast="0"/>
            <w:permStart w:id="53"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52"/>
      <w:permEnd w:id="5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54" w:edGrp="everyone"/>
      <w:r>
        <w:rPr>
          <w:rFonts w:hint="eastAsia" w:ascii="Times New Roman" w:hAnsi="Times New Roman" w:cs="Times New Roman"/>
          <w:kern w:val="0"/>
          <w:sz w:val="24"/>
          <w:szCs w:val="24"/>
          <w:highlight w:val="none"/>
          <w:lang w:val="en-US" w:eastAsia="zh-CN"/>
        </w:rPr>
        <w:t>详见附件。</w:t>
      </w:r>
    </w:p>
    <w:permEnd w:id="54"/>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专业分包安全文明施工范围：招标人提供施工场区大门、围挡、冲洗设备、实名制通道及设备、扬尘监测仪、变压器；本工程专业分包人施工的安全文明设备设施须符合安徽省建筑工程安全文明标化工地的要求，为满足安全文明施工要求进行的施工范围内洒水、清扫、覆盖、冲洗等施工，所需的一切辅助工作以及其他专业分包单位所需的配合工作，均由专业分包人负责，其费用综合考虑纳入报价；专业分包人须全力协助处理周边居民、政府、相关单位的关系，积极组织施工确保施工顺利进行；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亳州交控智能零碳光储直柔停车场工程项目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幕墙、门窗工程专业分包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：BZJK-2024-</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80" w:name="_Toc247514246"/>
      <w:bookmarkStart w:id="381" w:name="_Toc152042576"/>
      <w:bookmarkStart w:id="382" w:name="_Toc144974856"/>
      <w:bookmarkStart w:id="383" w:name="_Toc247527827"/>
      <w:bookmarkStart w:id="384" w:name="_Toc152045787"/>
      <w:bookmarkStart w:id="385" w:name="_Toc300835209"/>
      <w:r>
        <w:rPr>
          <w:rFonts w:hint="default" w:ascii="Times New Roman" w:hAnsi="Times New Roman" w:cs="Times New Roman"/>
        </w:rPr>
        <w:t>目    录</w:t>
      </w:r>
      <w:bookmarkEnd w:id="380"/>
      <w:bookmarkEnd w:id="381"/>
      <w:bookmarkEnd w:id="382"/>
      <w:bookmarkEnd w:id="383"/>
      <w:bookmarkEnd w:id="384"/>
      <w:bookmarkEnd w:id="3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386" w:name="_Toc247527828"/>
      <w:bookmarkStart w:id="387" w:name="_Toc300835210"/>
      <w:bookmarkStart w:id="388" w:name="_Toc152042577"/>
      <w:bookmarkStart w:id="389" w:name="_Toc144974857"/>
      <w:bookmarkStart w:id="390" w:name="_Toc247514247"/>
      <w:bookmarkStart w:id="391" w:name="_Toc152045788"/>
      <w:r>
        <w:rPr>
          <w:rFonts w:hint="default" w:ascii="Times New Roman" w:hAnsi="Times New Roman" w:cs="Times New Roman"/>
        </w:rPr>
        <w:t>一、投标函及投标函附录</w:t>
      </w:r>
      <w:bookmarkEnd w:id="386"/>
      <w:bookmarkEnd w:id="387"/>
      <w:bookmarkEnd w:id="388"/>
      <w:bookmarkEnd w:id="389"/>
      <w:bookmarkEnd w:id="390"/>
      <w:bookmarkEnd w:id="3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92" w:name="_Toc144974858"/>
      <w:bookmarkStart w:id="393" w:name="_Toc152045789"/>
      <w:bookmarkStart w:id="394" w:name="_Toc152042578"/>
      <w:bookmarkStart w:id="395" w:name="_Toc247527829"/>
      <w:bookmarkStart w:id="396" w:name="_Toc247514248"/>
      <w:bookmarkStart w:id="397" w:name="_Toc300835211"/>
      <w:r>
        <w:rPr>
          <w:rFonts w:hint="default" w:ascii="Times New Roman" w:hAnsi="Times New Roman" w:cs="Times New Roman"/>
        </w:rPr>
        <w:t>（一）投标函</w:t>
      </w:r>
      <w:bookmarkEnd w:id="392"/>
      <w:bookmarkEnd w:id="393"/>
      <w:bookmarkEnd w:id="394"/>
      <w:bookmarkEnd w:id="395"/>
      <w:bookmarkEnd w:id="396"/>
      <w:bookmarkEnd w:id="3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lang w:val="en-US" w:eastAsia="zh-CN"/>
        </w:rPr>
        <w:t>亳州交控智能零碳光储直柔停车场工程项目幕墙、门窗工程专业分包</w:t>
      </w:r>
      <w:r>
        <w:rPr>
          <w:rFonts w:hint="default" w:ascii="Times New Roman" w:hAnsi="Times New Roman" w:cs="Times New Roman"/>
          <w:szCs w:val="21"/>
          <w:u w:val="single"/>
        </w:rPr>
        <w:t>（项目</w:t>
      </w:r>
      <w:r>
        <w:rPr>
          <w:rFonts w:hint="eastAsia" w:ascii="Times New Roman" w:hAnsi="Times New Roman" w:cs="Times New Roman"/>
          <w:szCs w:val="21"/>
          <w:u w:val="single"/>
          <w:lang w:eastAsia="zh-CN"/>
        </w:rPr>
        <w:t>编号：</w:t>
      </w:r>
      <w:r>
        <w:rPr>
          <w:rFonts w:hint="eastAsia" w:ascii="Times New Roman" w:hAnsi="Times New Roman" w:cs="Times New Roman"/>
          <w:szCs w:val="21"/>
          <w:u w:val="single"/>
          <w:lang w:val="en-US" w:eastAsia="zh-CN"/>
        </w:rPr>
        <w:t>BZJK-2024-    号</w:t>
      </w:r>
      <w:r>
        <w:rPr>
          <w:rFonts w:hint="default" w:ascii="Times New Roman" w:hAnsi="Times New Roman" w:cs="Times New Roman"/>
          <w:szCs w:val="21"/>
          <w:u w:val="single"/>
        </w:rPr>
        <w:t>）</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招标文件的全部内容，愿意以</w:t>
      </w:r>
      <w:permStart w:id="5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的投标总报价（其中增值税税率：9%）</w:t>
      </w:r>
      <w:permEnd w:id="55"/>
      <w:r>
        <w:rPr>
          <w:rFonts w:hint="eastAsia" w:ascii="Times New Roman" w:hAnsi="Times New Roman" w:cs="Times New Roman"/>
          <w:szCs w:val="21"/>
          <w:lang w:val="en-US" w:eastAsia="zh-CN"/>
        </w:rPr>
        <w:t>，工期自合同签订之日起150日历天</w:t>
      </w:r>
      <w:r>
        <w:rPr>
          <w:rFonts w:hint="eastAsia" w:ascii="Times New Roman" w:hAnsi="Times New Roman" w:cs="Times New Roman"/>
          <w:szCs w:val="21"/>
          <w:u w:val="none"/>
          <w:lang w:val="en-US" w:eastAsia="zh-CN"/>
        </w:rPr>
        <w:t>，按合同约定实施和完成承包工程，修补工程中的任何缺陷，工程质量</w:t>
      </w:r>
      <w:r>
        <w:rPr>
          <w:rFonts w:hint="eastAsia" w:ascii="Times New Roman" w:hAnsi="Times New Roman" w:cs="Times New Roman"/>
          <w:szCs w:val="21"/>
          <w:u w:val="single"/>
          <w:lang w:val="en-US" w:eastAsia="zh-CN"/>
        </w:rPr>
        <w:t>达到符合国家、地方、行业现行相关规范合格标准</w:t>
      </w:r>
      <w:r>
        <w:rPr>
          <w:rFonts w:hint="eastAsia" w:ascii="Times New Roman" w:hAnsi="Times New Roman" w:cs="Times New Roman"/>
          <w:szCs w:val="21"/>
          <w:u w:val="none"/>
          <w:lang w:val="en-US" w:eastAsia="zh-CN"/>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98" w:name="_Toc300835212"/>
      <w:bookmarkStart w:id="399" w:name="_Toc247527830"/>
      <w:bookmarkStart w:id="400" w:name="_Toc247514249"/>
      <w:bookmarkStart w:id="401" w:name="_Toc152045790"/>
      <w:bookmarkStart w:id="402" w:name="_Toc144974859"/>
      <w:bookmarkStart w:id="403" w:name="_Toc152042579"/>
    </w:p>
    <w:p>
      <w:pPr>
        <w:pStyle w:val="4"/>
        <w:rPr>
          <w:rFonts w:hint="default" w:ascii="Times New Roman" w:hAnsi="Times New Roman" w:cs="Times New Roman"/>
        </w:rPr>
      </w:pPr>
      <w:r>
        <w:rPr>
          <w:rFonts w:hint="default" w:ascii="Times New Roman" w:hAnsi="Times New Roman" w:cs="Times New Roman"/>
        </w:rPr>
        <w:t>（二）投标函附录</w:t>
      </w:r>
      <w:bookmarkEnd w:id="398"/>
      <w:bookmarkEnd w:id="399"/>
      <w:bookmarkEnd w:id="400"/>
      <w:bookmarkEnd w:id="401"/>
      <w:bookmarkEnd w:id="402"/>
      <w:bookmarkEnd w:id="403"/>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04" w:name="_Toc152042580"/>
      <w:bookmarkStart w:id="405" w:name="_Toc300835213"/>
      <w:bookmarkStart w:id="406" w:name="_Toc152045791"/>
      <w:bookmarkStart w:id="407" w:name="_Toc144974860"/>
      <w:bookmarkStart w:id="408" w:name="_Toc247514283"/>
      <w:bookmarkStart w:id="409" w:name="_Toc247527831"/>
      <w:r>
        <w:rPr>
          <w:rFonts w:hint="default" w:ascii="Times New Roman" w:hAnsi="Times New Roman" w:cs="Times New Roman"/>
        </w:rPr>
        <w:t>二、法定代表人身份证明</w:t>
      </w:r>
      <w:bookmarkEnd w:id="404"/>
      <w:bookmarkEnd w:id="405"/>
      <w:bookmarkEnd w:id="406"/>
      <w:bookmarkEnd w:id="407"/>
      <w:bookmarkEnd w:id="408"/>
      <w:bookmarkEnd w:id="4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0" w:name="_Toc300835214"/>
      <w:bookmarkStart w:id="411" w:name="_Toc152045792"/>
      <w:bookmarkStart w:id="412" w:name="_Toc247527832"/>
      <w:bookmarkStart w:id="413" w:name="_Toc247514284"/>
      <w:bookmarkStart w:id="414" w:name="_Toc152042581"/>
      <w:bookmarkStart w:id="415" w:name="_Toc144974861"/>
      <w:r>
        <w:rPr>
          <w:rFonts w:hint="default" w:ascii="Times New Roman" w:hAnsi="Times New Roman" w:cs="Times New Roman"/>
        </w:rPr>
        <w:t>二、授权委托书</w:t>
      </w:r>
      <w:bookmarkEnd w:id="410"/>
      <w:bookmarkEnd w:id="411"/>
      <w:bookmarkEnd w:id="412"/>
      <w:bookmarkEnd w:id="413"/>
      <w:bookmarkEnd w:id="414"/>
      <w:bookmarkEnd w:id="4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16" w:name="_Toc247527834"/>
      <w:bookmarkStart w:id="417" w:name="_Toc247514286"/>
      <w:bookmarkStart w:id="418" w:name="_Toc300835216"/>
      <w:bookmarkStart w:id="419" w:name="_Toc144974862"/>
      <w:bookmarkStart w:id="420" w:name="_Toc152045794"/>
      <w:bookmarkStart w:id="421" w:name="_Toc152042583"/>
      <w:r>
        <w:rPr>
          <w:rFonts w:hint="default" w:ascii="Times New Roman" w:hAnsi="Times New Roman" w:cs="Times New Roman"/>
          <w:lang w:val="en-US" w:eastAsia="zh-CN"/>
        </w:rPr>
        <w:t>三</w:t>
      </w:r>
      <w:r>
        <w:rPr>
          <w:rFonts w:hint="default" w:ascii="Times New Roman" w:hAnsi="Times New Roman" w:cs="Times New Roman"/>
        </w:rPr>
        <w:t>、投标保证金</w:t>
      </w:r>
      <w:bookmarkEnd w:id="416"/>
      <w:bookmarkEnd w:id="417"/>
      <w:bookmarkEnd w:id="418"/>
      <w:bookmarkEnd w:id="419"/>
      <w:bookmarkEnd w:id="420"/>
      <w:bookmarkEnd w:id="4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22"/>
    <w:p>
      <w:pPr>
        <w:rPr>
          <w:rFonts w:hint="default" w:ascii="Times New Roman" w:hAnsi="Times New Roman" w:cs="Times New Roman"/>
        </w:rPr>
      </w:pPr>
      <w:bookmarkStart w:id="423" w:name="_Toc247527835"/>
      <w:bookmarkStart w:id="424" w:name="_Toc247514287"/>
      <w:bookmarkStart w:id="425" w:name="_Toc300835218"/>
      <w:bookmarkStart w:id="426" w:name="_Toc152045795"/>
      <w:bookmarkStart w:id="427" w:name="_Toc144974863"/>
      <w:bookmarkStart w:id="428" w:name="_Toc152042584"/>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23"/>
      <w:bookmarkEnd w:id="424"/>
      <w:bookmarkEnd w:id="425"/>
      <w:bookmarkEnd w:id="426"/>
      <w:bookmarkEnd w:id="427"/>
      <w:bookmarkEnd w:id="428"/>
      <w:r>
        <w:rPr>
          <w:rFonts w:hint="eastAsia" w:ascii="Times New Roman" w:hAnsi="Times New Roman" w:cs="Times New Roman"/>
          <w:lang w:val="en-US" w:eastAsia="zh-CN"/>
        </w:rPr>
        <w:t>已标价工程量清单</w:t>
      </w:r>
    </w:p>
    <w:p>
      <w:pPr>
        <w:rPr>
          <w:rFonts w:hint="default" w:ascii="Times New Roman" w:hAnsi="Times New Roman" w:cs="Times New Roman" w:eastAsiaTheme="minorEastAsia"/>
          <w:lang w:val="en-US" w:eastAsia="zh-CN"/>
        </w:rPr>
      </w:pPr>
      <w:bookmarkStart w:id="429" w:name="_Toc144974864"/>
      <w:bookmarkStart w:id="430" w:name="_Toc300835221"/>
      <w:bookmarkStart w:id="431" w:name="_Toc247514288"/>
      <w:bookmarkStart w:id="432" w:name="_Toc247527836"/>
      <w:bookmarkStart w:id="433" w:name="_Toc152042585"/>
      <w:bookmarkStart w:id="434" w:name="_Toc152045796"/>
      <w:r>
        <w:rPr>
          <w:rFonts w:hint="eastAsia" w:ascii="Times New Roman" w:hAnsi="Times New Roman" w:cs="Times New Roman"/>
          <w:lang w:eastAsia="zh-CN"/>
        </w:rPr>
        <w:t>详见附件</w:t>
      </w:r>
      <w:r>
        <w:rPr>
          <w:rFonts w:hint="eastAsia" w:ascii="Times New Roman" w:hAnsi="Times New Roman" w:cs="Times New Roman"/>
          <w:lang w:val="en-US" w:eastAsia="zh-CN"/>
        </w:rPr>
        <w:t>2</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29"/>
      <w:bookmarkEnd w:id="430"/>
      <w:bookmarkEnd w:id="431"/>
      <w:bookmarkEnd w:id="432"/>
      <w:bookmarkEnd w:id="433"/>
      <w:bookmarkEnd w:id="434"/>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35"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组织设计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36" w:name="_Toc152045797"/>
      <w:bookmarkStart w:id="437" w:name="_Toc144974865"/>
      <w:bookmarkStart w:id="438" w:name="_Toc246997108"/>
      <w:bookmarkStart w:id="439" w:name="_Toc152042586"/>
      <w:bookmarkStart w:id="440" w:name="_Toc179632817"/>
      <w:bookmarkStart w:id="441" w:name="_Toc246996365"/>
      <w:bookmarkStart w:id="442" w:name="_Toc247085883"/>
      <w:bookmarkStart w:id="443" w:name="_Toc296602610"/>
      <w:r>
        <w:rPr>
          <w:rFonts w:hint="default" w:ascii="Times New Roman" w:hAnsi="Times New Roman" w:cs="Times New Roman"/>
        </w:rPr>
        <w:t>附表一：拟投入本项目的主要施工设备表</w:t>
      </w:r>
      <w:bookmarkEnd w:id="436"/>
      <w:bookmarkEnd w:id="437"/>
      <w:bookmarkEnd w:id="438"/>
      <w:bookmarkEnd w:id="439"/>
      <w:bookmarkEnd w:id="440"/>
      <w:bookmarkEnd w:id="441"/>
      <w:bookmarkEnd w:id="442"/>
      <w:bookmarkEnd w:id="443"/>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44" w:name="_Toc246997109"/>
      <w:bookmarkStart w:id="445" w:name="_Toc296602611"/>
      <w:bookmarkStart w:id="446" w:name="_Toc247085884"/>
      <w:bookmarkStart w:id="447" w:name="_Toc246996366"/>
      <w:bookmarkStart w:id="448" w:name="_Toc152042588"/>
      <w:bookmarkStart w:id="449" w:name="_Toc179632819"/>
      <w:bookmarkStart w:id="450" w:name="_Toc152045799"/>
      <w:bookmarkStart w:id="451" w:name="_Toc144974867"/>
      <w:r>
        <w:rPr>
          <w:rFonts w:hint="default" w:ascii="Times New Roman" w:hAnsi="Times New Roman" w:cs="Times New Roman"/>
        </w:rPr>
        <w:t>附表二：劳动力计划表</w:t>
      </w:r>
      <w:bookmarkEnd w:id="444"/>
      <w:bookmarkEnd w:id="445"/>
      <w:bookmarkEnd w:id="446"/>
      <w:bookmarkEnd w:id="447"/>
      <w:bookmarkEnd w:id="448"/>
      <w:bookmarkEnd w:id="449"/>
      <w:bookmarkEnd w:id="450"/>
      <w:bookmarkEnd w:id="451"/>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452" w:name="_Toc152045800"/>
      <w:bookmarkStart w:id="453" w:name="_Toc179632820"/>
      <w:bookmarkStart w:id="454" w:name="_Toc152042589"/>
      <w:bookmarkStart w:id="455" w:name="_Toc144974868"/>
      <w:bookmarkStart w:id="456" w:name="_Toc246996367"/>
      <w:bookmarkStart w:id="457" w:name="_Toc246997110"/>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458" w:name="_Toc247085885"/>
      <w:bookmarkStart w:id="459" w:name="_Toc296602612"/>
      <w:r>
        <w:rPr>
          <w:rFonts w:hint="default" w:ascii="Times New Roman" w:hAnsi="Times New Roman" w:cs="Times New Roman"/>
        </w:rPr>
        <w:t>附表三：进度计划</w:t>
      </w:r>
      <w:bookmarkEnd w:id="452"/>
      <w:bookmarkEnd w:id="453"/>
      <w:bookmarkEnd w:id="454"/>
      <w:bookmarkEnd w:id="455"/>
      <w:bookmarkEnd w:id="456"/>
      <w:bookmarkEnd w:id="457"/>
      <w:bookmarkEnd w:id="458"/>
      <w:bookmarkEnd w:id="459"/>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35"/>
    <w:p>
      <w:pPr>
        <w:pStyle w:val="3"/>
        <w:jc w:val="center"/>
        <w:rPr>
          <w:szCs w:val="21"/>
        </w:rPr>
      </w:pPr>
      <w:bookmarkStart w:id="460" w:name="_Toc152042592"/>
      <w:bookmarkStart w:id="461" w:name="_Toc246996369"/>
      <w:bookmarkStart w:id="462" w:name="_Toc179632823"/>
      <w:bookmarkStart w:id="463" w:name="_Toc296602614"/>
      <w:bookmarkStart w:id="464" w:name="_Toc144974871"/>
      <w:bookmarkStart w:id="465" w:name="_Toc152045803"/>
      <w:bookmarkStart w:id="466" w:name="_Toc247085887"/>
      <w:bookmarkStart w:id="467" w:name="_Toc246997112"/>
      <w:bookmarkStart w:id="468" w:name="_Toc144974876"/>
      <w:bookmarkStart w:id="469" w:name="_Toc247527848"/>
      <w:bookmarkStart w:id="470" w:name="_Toc300835224"/>
      <w:bookmarkStart w:id="471" w:name="_Toc152045808"/>
      <w:bookmarkStart w:id="472" w:name="_Toc152042597"/>
      <w:bookmarkStart w:id="473" w:name="_Toc247514300"/>
      <w:r>
        <w:rPr>
          <w:rFonts w:hint="eastAsia"/>
        </w:rPr>
        <w:t>六</w:t>
      </w:r>
      <w:r>
        <w:t>、项目管理机构</w:t>
      </w:r>
      <w:bookmarkEnd w:id="460"/>
      <w:bookmarkEnd w:id="461"/>
      <w:bookmarkEnd w:id="462"/>
      <w:bookmarkEnd w:id="463"/>
      <w:bookmarkEnd w:id="464"/>
      <w:bookmarkEnd w:id="465"/>
      <w:bookmarkEnd w:id="466"/>
      <w:bookmarkEnd w:id="467"/>
    </w:p>
    <w:p>
      <w:pPr>
        <w:spacing w:line="440" w:lineRule="exact"/>
        <w:jc w:val="center"/>
        <w:rPr>
          <w:rFonts w:eastAsia="黑体"/>
          <w:sz w:val="23"/>
          <w:szCs w:val="23"/>
        </w:rPr>
      </w:pPr>
    </w:p>
    <w:p>
      <w:pPr>
        <w:pStyle w:val="4"/>
        <w:jc w:val="both"/>
      </w:pPr>
      <w:bookmarkStart w:id="474" w:name="_Toc246997113"/>
      <w:bookmarkStart w:id="475" w:name="_Toc246996370"/>
      <w:bookmarkStart w:id="476" w:name="_Toc296602615"/>
      <w:bookmarkStart w:id="477" w:name="_Toc247085888"/>
      <w:r>
        <w:t>（一）项目管理机构组成表</w:t>
      </w:r>
      <w:bookmarkEnd w:id="474"/>
      <w:bookmarkEnd w:id="475"/>
      <w:bookmarkEnd w:id="476"/>
      <w:bookmarkEnd w:id="477"/>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478" w:name="_Toc246997114"/>
      <w:bookmarkStart w:id="479" w:name="_Toc246996371"/>
      <w:bookmarkStart w:id="480" w:name="_Toc296602616"/>
      <w:bookmarkStart w:id="481" w:name="_Toc247085889"/>
      <w:r>
        <w:t>（二）</w:t>
      </w:r>
      <w:r>
        <w:rPr>
          <w:rFonts w:hint="eastAsia"/>
          <w:lang w:eastAsia="zh-CN"/>
        </w:rPr>
        <w:t>项目负责人</w:t>
      </w:r>
      <w:r>
        <w:t>简历表</w:t>
      </w:r>
      <w:bookmarkEnd w:id="478"/>
      <w:bookmarkEnd w:id="479"/>
      <w:bookmarkEnd w:id="480"/>
      <w:bookmarkEnd w:id="481"/>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482" w:name="_Toc246997115"/>
      <w:bookmarkStart w:id="483" w:name="_Toc296602617"/>
      <w:bookmarkStart w:id="484" w:name="_Toc144974875"/>
      <w:bookmarkStart w:id="485" w:name="_Toc152042596"/>
      <w:bookmarkStart w:id="486" w:name="_Toc179632827"/>
      <w:bookmarkStart w:id="487" w:name="_Toc247085890"/>
      <w:bookmarkStart w:id="488" w:name="_Toc246996372"/>
      <w:bookmarkStart w:id="489" w:name="_Toc152045807"/>
      <w:r>
        <w:rPr>
          <w:rFonts w:hint="eastAsia"/>
        </w:rPr>
        <w:t>七</w:t>
      </w:r>
      <w:r>
        <w:t>、资格审查资料</w:t>
      </w:r>
      <w:bookmarkEnd w:id="482"/>
      <w:bookmarkEnd w:id="483"/>
      <w:bookmarkEnd w:id="484"/>
      <w:bookmarkEnd w:id="485"/>
      <w:bookmarkEnd w:id="486"/>
      <w:bookmarkEnd w:id="487"/>
      <w:bookmarkEnd w:id="488"/>
      <w:bookmarkEnd w:id="489"/>
    </w:p>
    <w:p>
      <w:pPr>
        <w:pStyle w:val="4"/>
        <w:jc w:val="both"/>
        <w:rPr>
          <w:rFonts w:hint="eastAsia"/>
        </w:rPr>
      </w:pPr>
      <w:bookmarkStart w:id="490" w:name="_Toc246996373"/>
      <w:bookmarkStart w:id="491" w:name="_Toc247085891"/>
      <w:bookmarkStart w:id="492" w:name="_Toc246997116"/>
      <w:bookmarkStart w:id="493" w:name="_Toc179632828"/>
      <w:bookmarkStart w:id="494" w:name="_Toc296602618"/>
      <w:r>
        <w:t>（一）投标人基本情况表</w:t>
      </w:r>
      <w:bookmarkEnd w:id="490"/>
      <w:bookmarkEnd w:id="491"/>
      <w:bookmarkEnd w:id="492"/>
      <w:bookmarkEnd w:id="493"/>
      <w:bookmarkEnd w:id="494"/>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68"/>
    <w:bookmarkEnd w:id="469"/>
    <w:bookmarkEnd w:id="470"/>
    <w:bookmarkEnd w:id="471"/>
    <w:bookmarkEnd w:id="472"/>
    <w:bookmarkEnd w:id="473"/>
    <w:p>
      <w:pPr>
        <w:pStyle w:val="4"/>
        <w:rPr>
          <w:rFonts w:hint="default" w:ascii="Times New Roman" w:hAnsi="Times New Roman" w:cs="Times New Roman"/>
        </w:rPr>
      </w:pPr>
      <w:bookmarkStart w:id="495" w:name="_Toc152045809"/>
      <w:bookmarkStart w:id="496" w:name="_Toc300835225"/>
      <w:bookmarkStart w:id="497" w:name="_Toc247514301"/>
      <w:bookmarkStart w:id="498" w:name="_Toc247527849"/>
      <w:bookmarkStart w:id="499" w:name="_Toc152042598"/>
      <w:bookmarkStart w:id="500" w:name="_Toc144974877"/>
      <w:r>
        <w:rPr>
          <w:rFonts w:hint="default" w:ascii="Times New Roman" w:hAnsi="Times New Roman" w:cs="Times New Roman"/>
        </w:rPr>
        <w:t>（二）近年财务状况表</w:t>
      </w:r>
      <w:bookmarkEnd w:id="495"/>
      <w:bookmarkEnd w:id="496"/>
      <w:bookmarkEnd w:id="497"/>
      <w:bookmarkEnd w:id="498"/>
      <w:bookmarkEnd w:id="499"/>
      <w:bookmarkEnd w:id="500"/>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01" w:name="_Toc144974878"/>
      <w:bookmarkStart w:id="502" w:name="_Toc247527850"/>
      <w:bookmarkStart w:id="503" w:name="_Toc152045810"/>
      <w:bookmarkStart w:id="504" w:name="_Toc152042599"/>
      <w:bookmarkStart w:id="505" w:name="_Toc300835226"/>
      <w:bookmarkStart w:id="506" w:name="_Toc247514302"/>
      <w:r>
        <w:rPr>
          <w:rFonts w:hint="default" w:ascii="Times New Roman" w:hAnsi="Times New Roman" w:cs="Times New Roman"/>
        </w:rPr>
        <w:t>（三）近年完成的类似项目情况表</w:t>
      </w:r>
      <w:bookmarkEnd w:id="501"/>
      <w:bookmarkEnd w:id="502"/>
      <w:bookmarkEnd w:id="503"/>
      <w:bookmarkEnd w:id="504"/>
      <w:bookmarkEnd w:id="505"/>
      <w:bookmarkEnd w:id="506"/>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07" w:name="_Toc144974879"/>
      <w:bookmarkStart w:id="508" w:name="_Toc152045811"/>
      <w:bookmarkStart w:id="509" w:name="_Toc247527851"/>
      <w:bookmarkStart w:id="510" w:name="_Toc152042600"/>
      <w:bookmarkStart w:id="511" w:name="_Toc247514303"/>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12" w:name="_Toc300835227"/>
      <w:r>
        <w:rPr>
          <w:rFonts w:hint="default" w:ascii="Times New Roman" w:hAnsi="Times New Roman" w:cs="Times New Roman"/>
        </w:rPr>
        <w:t>（四）正在实施的和新承接的项目情况表</w:t>
      </w:r>
      <w:bookmarkEnd w:id="507"/>
      <w:bookmarkEnd w:id="508"/>
      <w:bookmarkEnd w:id="509"/>
      <w:bookmarkEnd w:id="510"/>
      <w:bookmarkEnd w:id="511"/>
      <w:bookmarkEnd w:id="512"/>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13" w:name="_Toc152045812"/>
      <w:bookmarkStart w:id="514" w:name="_Toc247514304"/>
      <w:bookmarkStart w:id="515" w:name="_Toc152042601"/>
      <w:bookmarkStart w:id="516" w:name="_Toc144974880"/>
      <w:bookmarkStart w:id="517" w:name="_Toc247527852"/>
    </w:p>
    <w:p>
      <w:pPr>
        <w:spacing w:line="440" w:lineRule="exact"/>
        <w:rPr>
          <w:rFonts w:hint="default" w:ascii="Times New Roman" w:hAnsi="Times New Roman" w:cs="Times New Roman"/>
        </w:rPr>
      </w:pPr>
    </w:p>
    <w:bookmarkEnd w:id="513"/>
    <w:bookmarkEnd w:id="514"/>
    <w:bookmarkEnd w:id="515"/>
    <w:bookmarkEnd w:id="516"/>
    <w:bookmarkEnd w:id="517"/>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56" w:edGrp="everyone"/>
      <w:r>
        <w:rPr>
          <w:rFonts w:ascii="Times New Roman" w:hAnsi="Times New Roman"/>
        </w:rPr>
        <w:t>注：</w:t>
      </w:r>
      <w:r>
        <w:rPr>
          <w:rFonts w:hint="eastAsia" w:ascii="Times New Roman" w:hAnsi="Times New Roman"/>
          <w:lang w:val="en-US" w:eastAsia="zh-CN"/>
        </w:rPr>
        <w:t>如有，按招标文件要求提供。</w:t>
      </w:r>
    </w:p>
    <w:permEnd w:id="56"/>
    <w:p>
      <w:pPr>
        <w:spacing w:line="440" w:lineRule="exact"/>
        <w:rPr>
          <w:rFonts w:hint="default" w:ascii="Times New Roman" w:hAnsi="Times New Roman" w:cs="Times New Roman"/>
        </w:rPr>
      </w:pPr>
      <w:r>
        <w:rPr>
          <w:rFonts w:hint="default" w:ascii="Times New Roman" w:hAnsi="Times New Roman" w:cs="Times New Roman"/>
        </w:rPr>
        <w:br w:type="page"/>
      </w:r>
      <w:bookmarkStart w:id="518" w:name="_Toc144974881"/>
      <w:bookmarkStart w:id="519" w:name="_Toc152042602"/>
      <w:bookmarkStart w:id="520" w:name="_Toc152045813"/>
      <w:bookmarkStart w:id="521" w:name="_Toc247514305"/>
      <w:bookmarkStart w:id="522" w:name="_Toc247530162"/>
      <w:bookmarkStart w:id="523" w:name="_Toc247527853"/>
    </w:p>
    <w:bookmarkEnd w:id="518"/>
    <w:bookmarkEnd w:id="519"/>
    <w:bookmarkEnd w:id="520"/>
    <w:bookmarkEnd w:id="521"/>
    <w:bookmarkEnd w:id="522"/>
    <w:bookmarkEnd w:id="523"/>
    <w:p>
      <w:pPr>
        <w:pStyle w:val="3"/>
        <w:jc w:val="center"/>
        <w:rPr>
          <w:rFonts w:hint="default" w:ascii="Times New Roman" w:hAnsi="Times New Roman" w:cs="Times New Roman"/>
        </w:rPr>
      </w:pPr>
      <w:bookmarkStart w:id="524" w:name="_Toc300835233"/>
      <w:bookmarkStart w:id="525"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24"/>
      <w:bookmarkEnd w:id="525"/>
    </w:p>
    <w:p>
      <w:pPr>
        <w:ind w:firstLine="420" w:firstLineChars="200"/>
        <w:rPr>
          <w:rFonts w:hint="eastAsia" w:ascii="Times New Roman" w:hAnsi="Times New Roman" w:eastAsiaTheme="minorEastAsia"/>
          <w:lang w:eastAsia="zh-CN"/>
        </w:rPr>
      </w:pPr>
      <w:permStart w:id="57"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57"/>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A11B2EF-42BB-4BA2-BAEB-E81C5B7D98F7}"/>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FF5585A9-CDAA-4CCC-B0FA-71E452D34E8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10EC551C-B88B-4840-84B9-43F8EEF7D597}"/>
  </w:font>
  <w:font w:name="方正小标宋简体">
    <w:panose1 w:val="03000509000000000000"/>
    <w:charset w:val="86"/>
    <w:family w:val="auto"/>
    <w:pitch w:val="default"/>
    <w:sig w:usb0="00000001" w:usb1="080E0000" w:usb2="00000000" w:usb3="00000000" w:csb0="00040000" w:csb1="00000000"/>
    <w:embedRegular r:id="rId4" w:fontKey="{5410D4D5-76D5-4FCB-92C0-B291F73D130C}"/>
  </w:font>
  <w:font w:name="楷体">
    <w:panose1 w:val="02010609060101010101"/>
    <w:charset w:val="86"/>
    <w:family w:val="auto"/>
    <w:pitch w:val="default"/>
    <w:sig w:usb0="800002BF" w:usb1="38CF7CFA" w:usb2="00000016" w:usb3="00000000" w:csb0="00040001" w:csb1="00000000"/>
    <w:embedRegular r:id="rId5" w:fontKey="{92F334F4-C724-429C-8B33-995C1455E5E8}"/>
  </w:font>
  <w:font w:name="Wingdings 2">
    <w:panose1 w:val="05020102010507070707"/>
    <w:charset w:val="00"/>
    <w:family w:val="auto"/>
    <w:pitch w:val="default"/>
    <w:sig w:usb0="00000000" w:usb1="00000000" w:usb2="00000000" w:usb3="00000000" w:csb0="80000000" w:csb1="00000000"/>
    <w:embedRegular r:id="rId6" w:fontKey="{0C08835A-F911-4163-A754-3479C65A5901}"/>
  </w:font>
  <w:font w:name="楷体_GB2312">
    <w:panose1 w:val="02010609030101010101"/>
    <w:charset w:val="86"/>
    <w:family w:val="modern"/>
    <w:pitch w:val="default"/>
    <w:sig w:usb0="00000001" w:usb1="080E0000" w:usb2="00000000" w:usb3="00000000" w:csb0="00040000" w:csb1="00000000"/>
    <w:embedRegular r:id="rId7" w:fontKey="{B14FAFCC-8343-48A5-AA85-FD015C1E207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396E9F"/>
    <w:rsid w:val="0040224D"/>
    <w:rsid w:val="00733B0B"/>
    <w:rsid w:val="00764376"/>
    <w:rsid w:val="00796B76"/>
    <w:rsid w:val="00850CC0"/>
    <w:rsid w:val="00A850CE"/>
    <w:rsid w:val="00B00F2F"/>
    <w:rsid w:val="00FF308E"/>
    <w:rsid w:val="011E6004"/>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B030F7"/>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913FB"/>
    <w:rsid w:val="0AAE6B76"/>
    <w:rsid w:val="0AB37F43"/>
    <w:rsid w:val="0AB930A2"/>
    <w:rsid w:val="0ADD0DF0"/>
    <w:rsid w:val="0AEB40E8"/>
    <w:rsid w:val="0B416906"/>
    <w:rsid w:val="0B5D1C2A"/>
    <w:rsid w:val="0B685C3C"/>
    <w:rsid w:val="0B7202E7"/>
    <w:rsid w:val="0B991D46"/>
    <w:rsid w:val="0B9F686D"/>
    <w:rsid w:val="0BDE31B0"/>
    <w:rsid w:val="0C110CA2"/>
    <w:rsid w:val="0C2E5244"/>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A62ECC"/>
    <w:rsid w:val="15B14179"/>
    <w:rsid w:val="15C516BD"/>
    <w:rsid w:val="15F36992"/>
    <w:rsid w:val="166266B1"/>
    <w:rsid w:val="16C724D4"/>
    <w:rsid w:val="16D411E7"/>
    <w:rsid w:val="16ED0036"/>
    <w:rsid w:val="170756D4"/>
    <w:rsid w:val="170F4587"/>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66257"/>
    <w:rsid w:val="22270787"/>
    <w:rsid w:val="224D73DD"/>
    <w:rsid w:val="22592601"/>
    <w:rsid w:val="22603DB2"/>
    <w:rsid w:val="226D7B83"/>
    <w:rsid w:val="2293123C"/>
    <w:rsid w:val="22A570EC"/>
    <w:rsid w:val="22B660C8"/>
    <w:rsid w:val="232E56FD"/>
    <w:rsid w:val="233F5F96"/>
    <w:rsid w:val="235F4D23"/>
    <w:rsid w:val="236D4028"/>
    <w:rsid w:val="238A4DFC"/>
    <w:rsid w:val="24226CC5"/>
    <w:rsid w:val="24312A4A"/>
    <w:rsid w:val="244A5E9A"/>
    <w:rsid w:val="244C4BB8"/>
    <w:rsid w:val="24661428"/>
    <w:rsid w:val="24691193"/>
    <w:rsid w:val="246C3A46"/>
    <w:rsid w:val="247152E7"/>
    <w:rsid w:val="24FF7718"/>
    <w:rsid w:val="251A7612"/>
    <w:rsid w:val="25237A22"/>
    <w:rsid w:val="252E0774"/>
    <w:rsid w:val="25481BCE"/>
    <w:rsid w:val="256E1E26"/>
    <w:rsid w:val="25812F8D"/>
    <w:rsid w:val="25814DB7"/>
    <w:rsid w:val="25824959"/>
    <w:rsid w:val="25826736"/>
    <w:rsid w:val="25987A23"/>
    <w:rsid w:val="25A7064B"/>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369E3"/>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C41BF"/>
    <w:rsid w:val="302369A0"/>
    <w:rsid w:val="303474C0"/>
    <w:rsid w:val="305C41A9"/>
    <w:rsid w:val="30820205"/>
    <w:rsid w:val="308E41B5"/>
    <w:rsid w:val="30952C59"/>
    <w:rsid w:val="30FF4D69"/>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309BA"/>
    <w:rsid w:val="339B7AA1"/>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47266B"/>
    <w:rsid w:val="3554479E"/>
    <w:rsid w:val="357D63E5"/>
    <w:rsid w:val="357F00D0"/>
    <w:rsid w:val="35894506"/>
    <w:rsid w:val="35A377DB"/>
    <w:rsid w:val="35AE5EB4"/>
    <w:rsid w:val="35E7387F"/>
    <w:rsid w:val="35E81F7A"/>
    <w:rsid w:val="35F52BF3"/>
    <w:rsid w:val="360530D8"/>
    <w:rsid w:val="3605698A"/>
    <w:rsid w:val="36162F1C"/>
    <w:rsid w:val="363277D2"/>
    <w:rsid w:val="36374D70"/>
    <w:rsid w:val="366244D5"/>
    <w:rsid w:val="36A82C1D"/>
    <w:rsid w:val="36B34449"/>
    <w:rsid w:val="36C342D9"/>
    <w:rsid w:val="370F2E93"/>
    <w:rsid w:val="370F32ED"/>
    <w:rsid w:val="374E35E0"/>
    <w:rsid w:val="37560CC6"/>
    <w:rsid w:val="378D0CEB"/>
    <w:rsid w:val="379522F8"/>
    <w:rsid w:val="379A026D"/>
    <w:rsid w:val="37A2207E"/>
    <w:rsid w:val="37A2434F"/>
    <w:rsid w:val="37ED6D6E"/>
    <w:rsid w:val="380C3B20"/>
    <w:rsid w:val="381039F4"/>
    <w:rsid w:val="38422CE2"/>
    <w:rsid w:val="38464281"/>
    <w:rsid w:val="386E21B0"/>
    <w:rsid w:val="38AE496C"/>
    <w:rsid w:val="38B54D45"/>
    <w:rsid w:val="38D242CD"/>
    <w:rsid w:val="393E0C7A"/>
    <w:rsid w:val="39470BCD"/>
    <w:rsid w:val="39821F75"/>
    <w:rsid w:val="398B5520"/>
    <w:rsid w:val="398C3DB7"/>
    <w:rsid w:val="39A87F52"/>
    <w:rsid w:val="39AB6275"/>
    <w:rsid w:val="39E17621"/>
    <w:rsid w:val="39F227B1"/>
    <w:rsid w:val="3A151290"/>
    <w:rsid w:val="3A201663"/>
    <w:rsid w:val="3A257964"/>
    <w:rsid w:val="3A292038"/>
    <w:rsid w:val="3A4A1178"/>
    <w:rsid w:val="3A4A33B1"/>
    <w:rsid w:val="3A524E6B"/>
    <w:rsid w:val="3A762A49"/>
    <w:rsid w:val="3A826354"/>
    <w:rsid w:val="3A9D28F5"/>
    <w:rsid w:val="3ACD43C9"/>
    <w:rsid w:val="3AFF2C64"/>
    <w:rsid w:val="3B2F69DB"/>
    <w:rsid w:val="3B79226F"/>
    <w:rsid w:val="3B904834"/>
    <w:rsid w:val="3B932344"/>
    <w:rsid w:val="3B9D20F5"/>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100FFC"/>
    <w:rsid w:val="3E201534"/>
    <w:rsid w:val="3E492913"/>
    <w:rsid w:val="3E651EE9"/>
    <w:rsid w:val="3E784A78"/>
    <w:rsid w:val="3E8554F5"/>
    <w:rsid w:val="3EB65E71"/>
    <w:rsid w:val="3EC33032"/>
    <w:rsid w:val="3EC61DB3"/>
    <w:rsid w:val="3EF62661"/>
    <w:rsid w:val="3F3C595E"/>
    <w:rsid w:val="3F59346C"/>
    <w:rsid w:val="3F657308"/>
    <w:rsid w:val="3F7856B5"/>
    <w:rsid w:val="3F7970EE"/>
    <w:rsid w:val="3F8003ED"/>
    <w:rsid w:val="3FC519F7"/>
    <w:rsid w:val="3FCF09FF"/>
    <w:rsid w:val="3FD0326B"/>
    <w:rsid w:val="3FD34D1A"/>
    <w:rsid w:val="3FED63B1"/>
    <w:rsid w:val="40031733"/>
    <w:rsid w:val="40076D3D"/>
    <w:rsid w:val="401F65F0"/>
    <w:rsid w:val="404470DB"/>
    <w:rsid w:val="404C2292"/>
    <w:rsid w:val="405D572D"/>
    <w:rsid w:val="40807051"/>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B850ED"/>
    <w:rsid w:val="42D33750"/>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237196"/>
    <w:rsid w:val="453F207E"/>
    <w:rsid w:val="454276A8"/>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376E0"/>
    <w:rsid w:val="4D1C2C8C"/>
    <w:rsid w:val="4D1E77BE"/>
    <w:rsid w:val="4D245FC5"/>
    <w:rsid w:val="4D2B3B2C"/>
    <w:rsid w:val="4DA943B0"/>
    <w:rsid w:val="4DC515BB"/>
    <w:rsid w:val="4DCB5984"/>
    <w:rsid w:val="4DD64458"/>
    <w:rsid w:val="4E135BFA"/>
    <w:rsid w:val="4E1B2DDB"/>
    <w:rsid w:val="4E250E8C"/>
    <w:rsid w:val="4E355E12"/>
    <w:rsid w:val="4E5D7C3A"/>
    <w:rsid w:val="4E8D762E"/>
    <w:rsid w:val="4E9B1112"/>
    <w:rsid w:val="4EA06365"/>
    <w:rsid w:val="4EBD3915"/>
    <w:rsid w:val="4ECD54B1"/>
    <w:rsid w:val="4ED4046B"/>
    <w:rsid w:val="4EDF4B15"/>
    <w:rsid w:val="4EF43B16"/>
    <w:rsid w:val="4F020E71"/>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7A13F4"/>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016C0B"/>
    <w:rsid w:val="57210A6D"/>
    <w:rsid w:val="57362D58"/>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2578B0"/>
    <w:rsid w:val="5D4700C2"/>
    <w:rsid w:val="5D6C4615"/>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432D9E"/>
    <w:rsid w:val="61683AEB"/>
    <w:rsid w:val="618A70BC"/>
    <w:rsid w:val="61963F6D"/>
    <w:rsid w:val="61BD1F9D"/>
    <w:rsid w:val="61EA093B"/>
    <w:rsid w:val="61F163C7"/>
    <w:rsid w:val="62024DB4"/>
    <w:rsid w:val="62117D72"/>
    <w:rsid w:val="62140656"/>
    <w:rsid w:val="62210A89"/>
    <w:rsid w:val="62285DB7"/>
    <w:rsid w:val="626857C6"/>
    <w:rsid w:val="62923991"/>
    <w:rsid w:val="62966DA1"/>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97CFB"/>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D5024"/>
    <w:rsid w:val="6BF37DF1"/>
    <w:rsid w:val="6C630CE9"/>
    <w:rsid w:val="6C914CAA"/>
    <w:rsid w:val="6CA14B6A"/>
    <w:rsid w:val="6CB57E24"/>
    <w:rsid w:val="6CCC3400"/>
    <w:rsid w:val="6CEC0F34"/>
    <w:rsid w:val="6CF73CA4"/>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C30A9C"/>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10538E"/>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7">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table" w:styleId="16">
    <w:name w:val="Table Grid"/>
    <w:basedOn w:val="1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autoRedefine/>
    <w:qFormat/>
    <w:uiPriority w:val="0"/>
  </w:style>
  <w:style w:type="paragraph" w:customStyle="1" w:styleId="19">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1">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autoRedefine/>
    <w:qFormat/>
    <w:uiPriority w:val="34"/>
    <w:pPr>
      <w:ind w:firstLine="420" w:firstLineChars="200"/>
    </w:pPr>
  </w:style>
  <w:style w:type="character" w:customStyle="1" w:styleId="23">
    <w:name w:val="font11"/>
    <w:basedOn w:val="17"/>
    <w:autoRedefine/>
    <w:qFormat/>
    <w:uiPriority w:val="0"/>
    <w:rPr>
      <w:rFonts w:ascii="Calibri" w:hAnsi="Calibri" w:cs="Calibri"/>
      <w:color w:val="000000"/>
      <w:sz w:val="21"/>
      <w:szCs w:val="21"/>
      <w:u w:val="none"/>
    </w:rPr>
  </w:style>
  <w:style w:type="character" w:customStyle="1" w:styleId="24">
    <w:name w:val="font21"/>
    <w:basedOn w:val="17"/>
    <w:autoRedefine/>
    <w:qFormat/>
    <w:uiPriority w:val="0"/>
    <w:rPr>
      <w:rFonts w:hint="eastAsia" w:ascii="宋体" w:hAnsi="宋体" w:eastAsia="宋体" w:cs="宋体"/>
      <w:color w:val="000000"/>
      <w:sz w:val="21"/>
      <w:szCs w:val="21"/>
      <w:u w:val="none"/>
    </w:rPr>
  </w:style>
  <w:style w:type="character" w:customStyle="1" w:styleId="25">
    <w:name w:val="font01"/>
    <w:basedOn w:val="17"/>
    <w:autoRedefine/>
    <w:qFormat/>
    <w:uiPriority w:val="0"/>
    <w:rPr>
      <w:rFonts w:ascii="Calibri" w:hAnsi="Calibri" w:cs="Calibri"/>
      <w:color w:val="000000"/>
      <w:sz w:val="21"/>
      <w:szCs w:val="21"/>
      <w:u w:val="none"/>
    </w:rPr>
  </w:style>
  <w:style w:type="character" w:customStyle="1" w:styleId="26">
    <w:name w:val="font31"/>
    <w:basedOn w:val="17"/>
    <w:autoRedefine/>
    <w:qFormat/>
    <w:uiPriority w:val="0"/>
    <w:rPr>
      <w:rFonts w:hint="default" w:ascii="Calibri" w:hAnsi="Calibri" w:cs="Calibri"/>
      <w:color w:val="000000"/>
      <w:sz w:val="21"/>
      <w:szCs w:val="21"/>
      <w:u w:val="none"/>
    </w:rPr>
  </w:style>
  <w:style w:type="paragraph" w:customStyle="1" w:styleId="27">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10788</Words>
  <Characters>12113</Characters>
  <Lines>0</Lines>
  <Paragraphs>0</Paragraphs>
  <TotalTime>6</TotalTime>
  <ScaleCrop>false</ScaleCrop>
  <LinksUpToDate>false</LinksUpToDate>
  <CharactersWithSpaces>13701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2024-01-26T02:33:42Z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3DC1C1C5EC6741F69426F536341F9981</vt:lpwstr>
  </property>
</Properties>
</file>