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G311亳州段一级公路改建工程（古井大道至鹿邑段）项目中分带砂砾垫层、回填土材料招标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：BZJK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TL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-20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24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u w:val="single"/>
          <w:shd w:val="clear" w:color="auto" w:fill="auto"/>
          <w:lang w:val="en-US" w:eastAsia="zh-CN"/>
        </w:rPr>
        <w:t>01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  <w:bookmarkStart w:id="6" w:name="_GoBack"/>
      <w:bookmarkEnd w:id="6"/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采购人名称：亳州交控通路交通设施有限公司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地址：亳州交通投资控股集团有限公司15楼开标室（药都路与希夷大道交叉口东北角15楼）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G311亳州段一级公路改建工程（古井大道至鹿邑段）项目中分带砂砾垫层、回填土材料招标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项目编号：BZJKTL-2024-01号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2024年1月31日12时00分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代表应持有效身份证件参加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磋商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会议，有效身份证件是指中华人民共和国第二代居民身份证，其他证明无效。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247514286"/>
      <w:bookmarkStart w:id="1" w:name="_Toc152042583"/>
      <w:bookmarkStart w:id="2" w:name="_Toc144974862"/>
      <w:bookmarkStart w:id="3" w:name="_Toc152045794"/>
      <w:bookmarkStart w:id="4" w:name="_Toc300835216"/>
      <w:bookmarkStart w:id="5" w:name="_Toc247527834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permStart w:id="0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亳州交控通路交通设施有限公司 </w:t>
      </w:r>
      <w:permEnd w:id="0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G311亳州段一级公路改建工程（古井大道至鹿邑段）项目中分带砂砾垫层、回填土材料招标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（项目编号：BZJKTL-2024-01号）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G311亳州段一级公路改建工程（古井大道至鹿邑段）项目中分带砂砾垫层、回填土材料招标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（项目编号：BZJKTL-2024-01号）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人民币（大写）砂砾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元每吨，（小写）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元/t，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（大写）土方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元每立方米，（小写）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元/m</w:t>
      </w:r>
      <w:r>
        <w:rPr>
          <w:rFonts w:hint="eastAsia" w:ascii="Times New Roman" w:hAnsi="Times New Roman" w:cs="Times New Roman"/>
          <w:szCs w:val="21"/>
          <w:u w:val="none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13%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120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日历天内完成供货，质量标准：符合国家、地方、行业现行相关规范合格标准，且满足招标人采购需求。</w:t>
      </w:r>
      <w:permEnd w:id="3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（一）报价函；（二）法定代表人（单位负责人）身份证明；（二）授权委托书；三、分项报价表；（四）资格审查资料；（五）其他资料。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1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134"/>
        <w:gridCol w:w="1134"/>
        <w:gridCol w:w="1134"/>
        <w:gridCol w:w="1134"/>
        <w:gridCol w:w="1134"/>
        <w:gridCol w:w="2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分项名称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数量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含税单价（元）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含税总价（元）</w:t>
            </w: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vertAlign w:val="baseline"/>
              </w:rPr>
              <w:t>砂砾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t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400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Merge w:val="restart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报价均含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13%增值税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土方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m</w:t>
            </w:r>
            <w:r>
              <w:rPr>
                <w:rFonts w:hint="eastAsia" w:ascii="Times New Roman" w:hAnsi="Times New Roman" w:cs="Times New Roman"/>
                <w:vertAlign w:val="superscript"/>
                <w:lang w:val="en-US" w:eastAsia="zh-CN"/>
              </w:rPr>
              <w:t>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4000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86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合计报价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</w:tbl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注：1.提供供应商营业执照的复印件或扫描件，加盖供应商单位公章；</w:t>
      </w:r>
      <w:permEnd w:id="4"/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99BC5FD-CF26-43F1-A798-62A731A6A82F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3B6D15F6-EB73-449F-A705-8E6AF2237DD7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7DED7153-0DE3-4D60-A33E-2A0A53B47F31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A938BF4F-DD9D-4AA8-AF2F-B9E53314759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BhNTU3M2ZhM2FhNmQzODBlMGYwNDdiYzRlMTI3NGI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46187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47602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0B1349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autoRedefine/>
    <w:semiHidden/>
    <w:qFormat/>
    <w:uiPriority w:val="0"/>
  </w:style>
  <w:style w:type="table" w:default="1" w:styleId="1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autoRedefine/>
    <w:qFormat/>
    <w:uiPriority w:val="0"/>
    <w:pPr>
      <w:spacing w:after="120"/>
    </w:pPr>
  </w:style>
  <w:style w:type="paragraph" w:styleId="8">
    <w:name w:val="Body Text Indent"/>
    <w:basedOn w:val="1"/>
    <w:autoRedefine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autoRedefine/>
    <w:qFormat/>
    <w:uiPriority w:val="0"/>
    <w:pPr>
      <w:ind w:firstLine="420" w:firstLineChars="100"/>
    </w:pPr>
  </w:style>
  <w:style w:type="table" w:styleId="16">
    <w:name w:val="Table Grid"/>
    <w:basedOn w:val="1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autoRedefine/>
    <w:qFormat/>
    <w:uiPriority w:val="0"/>
  </w:style>
  <w:style w:type="paragraph" w:customStyle="1" w:styleId="19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0">
    <w:name w:val="样式 标题 3 + (中文) 黑体 小四 非加粗 段前: 7.8 磅 段后: 0 磅 行距: 固定值 20 磅"/>
    <w:basedOn w:val="4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1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2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3">
    <w:name w:val="font11"/>
    <w:basedOn w:val="17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4">
    <w:name w:val="font21"/>
    <w:basedOn w:val="17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5">
    <w:name w:val="font01"/>
    <w:basedOn w:val="17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31"/>
    <w:basedOn w:val="17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7">
    <w:name w:val="Table Paragraph"/>
    <w:basedOn w:val="1"/>
    <w:autoRedefine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1524</Words>
  <Characters>1549</Characters>
  <Lines>0</Lines>
  <Paragraphs>0</Paragraphs>
  <TotalTime>8</TotalTime>
  <ScaleCrop>false</ScaleCrop>
  <LinksUpToDate>false</LinksUpToDate>
  <CharactersWithSpaces>2397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未定义</cp:lastModifiedBy>
  <cp:lastPrinted>2021-03-03T02:52:00Z</cp:lastPrinted>
  <dcterms:modified xsi:type="dcterms:W3CDTF">2024-01-26T02:20:15Z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E2CB090A92CA4F34AC5824E49CC36B1F</vt:lpwstr>
  </property>
</Properties>
</file>