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wordWrap w:val="0"/>
        <w:jc w:val="center"/>
        <w:rPr>
          <w:rFonts w:hint="eastAsia" w:ascii="Times New Roman" w:hAnsi="Times New Roman" w:eastAsia="黑体" w:cs="Times New Roman"/>
          <w:kern w:val="0"/>
          <w:sz w:val="32"/>
          <w:szCs w:val="32"/>
          <w:lang w:val="en-US" w:eastAsia="zh-CN"/>
        </w:rPr>
      </w:pPr>
      <w:permStart w:id="1" w:edGrp="everyone"/>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战时人防设备采购</w:t>
      </w:r>
    </w:p>
    <w:p>
      <w:pPr>
        <w:wordWrap w:val="0"/>
        <w:jc w:val="center"/>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lang w:val="en-US" w:eastAsia="zh-CN"/>
        </w:rPr>
        <w:t>安装工程（二次）</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2" w:edGrp="everyone"/>
      <w:r>
        <w:rPr>
          <w:rFonts w:hint="default" w:ascii="Times New Roman" w:hAnsi="Times New Roman" w:eastAsia="楷体" w:cs="Times New Roman"/>
          <w:kern w:val="0"/>
          <w:sz w:val="28"/>
          <w:szCs w:val="28"/>
          <w:highlight w:val="yellow"/>
          <w:shd w:val="clear" w:color="auto" w:fill="auto"/>
          <w:lang w:val="en-US" w:eastAsia="zh-CN"/>
        </w:rPr>
        <w:t>BZJK-</w:t>
      </w:r>
      <w:r>
        <w:rPr>
          <w:rFonts w:hint="eastAsia" w:ascii="Times New Roman" w:hAnsi="Times New Roman" w:eastAsia="楷体" w:cs="Times New Roman"/>
          <w:kern w:val="0"/>
          <w:sz w:val="28"/>
          <w:szCs w:val="28"/>
          <w:highlight w:val="yellow"/>
          <w:shd w:val="clear" w:color="auto" w:fill="auto"/>
          <w:lang w:val="en-US" w:eastAsia="zh-CN"/>
        </w:rPr>
        <w:t>2024</w:t>
      </w:r>
      <w:r>
        <w:rPr>
          <w:rFonts w:hint="default" w:ascii="Times New Roman" w:hAnsi="Times New Roman" w:eastAsia="楷体" w:cs="Times New Roman"/>
          <w:kern w:val="0"/>
          <w:sz w:val="28"/>
          <w:szCs w:val="28"/>
          <w:highlight w:val="yellow"/>
          <w:shd w:val="clear" w:color="auto" w:fill="auto"/>
          <w:lang w:val="en-US" w:eastAsia="zh-CN"/>
        </w:rPr>
        <w:t>-</w:t>
      </w:r>
      <w:r>
        <w:rPr>
          <w:rFonts w:hint="eastAsia" w:ascii="Times New Roman" w:hAnsi="Times New Roman" w:eastAsia="楷体" w:cs="Times New Roman"/>
          <w:kern w:val="0"/>
          <w:sz w:val="28"/>
          <w:szCs w:val="28"/>
          <w:highlight w:val="yellow"/>
          <w:u w:val="single"/>
          <w:shd w:val="clear" w:color="auto" w:fill="auto"/>
          <w:lang w:val="en-US" w:eastAsia="zh-CN"/>
        </w:rPr>
        <w:t>004</w:t>
      </w:r>
      <w:r>
        <w:rPr>
          <w:rFonts w:hint="default" w:ascii="Times New Roman" w:hAnsi="Times New Roman" w:eastAsia="楷体" w:cs="Times New Roman"/>
          <w:kern w:val="0"/>
          <w:sz w:val="28"/>
          <w:szCs w:val="28"/>
          <w:highlight w:val="yellow"/>
          <w:shd w:val="clear" w:color="auto" w:fill="auto"/>
          <w:lang w:val="en-US" w:eastAsia="zh-CN"/>
        </w:rPr>
        <w:t>号</w:t>
      </w:r>
      <w:permEnd w:id="2"/>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3" w:edGrp="everyone"/>
      <w:r>
        <w:rPr>
          <w:rFonts w:hint="eastAsia" w:ascii="Times New Roman" w:hAnsi="Times New Roman" w:eastAsia="楷体" w:cs="Times New Roman"/>
          <w:kern w:val="0"/>
          <w:sz w:val="32"/>
          <w:szCs w:val="32"/>
        </w:rPr>
        <w:t>安徽通康建设工程有限公司</w:t>
      </w:r>
      <w:permEnd w:id="3"/>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4"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月24日</w:t>
      </w:r>
      <w:permEnd w:id="4"/>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5"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5"/>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lang w:val="en-US" w:eastAsia="zh-CN"/>
        </w:rPr>
      </w:pPr>
      <w:permStart w:id="6" w:edGrp="everyone"/>
      <w:r>
        <w:rPr>
          <w:rFonts w:hint="eastAsia" w:ascii="Times New Roman" w:hAnsi="Times New Roman" w:eastAsia="黑体" w:cs="Times New Roman"/>
          <w:sz w:val="28"/>
          <w:szCs w:val="28"/>
          <w:lang w:eastAsia="zh-CN"/>
        </w:rPr>
        <w:t>水安凤栖上院34号地块工程项目战时人防设备采购安装工程（二次）</w:t>
      </w:r>
    </w:p>
    <w:permEnd w:id="6"/>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246996909"/>
      <w:bookmarkStart w:id="1" w:name="_Toc144974487"/>
      <w:bookmarkStart w:id="2" w:name="_Toc296602410"/>
      <w:bookmarkStart w:id="3" w:name="_Toc152045519"/>
      <w:bookmarkStart w:id="4" w:name="_Toc179632536"/>
      <w:bookmarkStart w:id="5" w:name="_Toc247085680"/>
      <w:bookmarkStart w:id="6" w:name="_Toc246996166"/>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wordWrap w:val="0"/>
        <w:spacing w:line="480" w:lineRule="exact"/>
        <w:ind w:firstLine="420" w:firstLineChars="150"/>
        <w:rPr>
          <w:rFonts w:hint="eastAsia" w:asciiTheme="minorEastAsia" w:hAnsiTheme="minorEastAsia" w:eastAsiaTheme="minorEastAsia" w:cstheme="minorEastAsia"/>
          <w:sz w:val="28"/>
          <w:szCs w:val="28"/>
          <w:lang w:eastAsia="zh-CN"/>
        </w:rPr>
      </w:pPr>
      <w:bookmarkStart w:id="8" w:name="_Toc247085681"/>
      <w:bookmarkStart w:id="9" w:name="_Toc246996910"/>
      <w:bookmarkStart w:id="10" w:name="_Toc144974488"/>
      <w:bookmarkStart w:id="11" w:name="_Toc152045520"/>
      <w:bookmarkStart w:id="12" w:name="_Toc246996167"/>
      <w:bookmarkStart w:id="13" w:name="_Toc179632537"/>
      <w:bookmarkStart w:id="14" w:name="_Toc296602411"/>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7" w:edGrp="everyone"/>
      <w:r>
        <w:rPr>
          <w:rFonts w:hint="eastAsia" w:asciiTheme="minorEastAsia" w:hAnsiTheme="minorEastAsia" w:cstheme="minorEastAsia"/>
          <w:sz w:val="28"/>
          <w:szCs w:val="28"/>
          <w:lang w:eastAsia="zh-CN"/>
        </w:rPr>
        <w:t>水安凤栖上院34号地块工程项目战时人防设备采购安装工程（二次）</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8" w:edGrp="everyone"/>
      <w:r>
        <w:rPr>
          <w:rFonts w:ascii="Times New Roman" w:hAnsi="Times New Roman" w:eastAsia="楷体" w:cs="Times New Roman"/>
          <w:kern w:val="0"/>
          <w:sz w:val="28"/>
          <w:szCs w:val="28"/>
          <w:highlight w:val="yellow"/>
        </w:rPr>
        <w:t>BZJK-</w:t>
      </w:r>
      <w:r>
        <w:rPr>
          <w:rFonts w:hint="eastAsia" w:ascii="Times New Roman" w:hAnsi="Times New Roman" w:eastAsia="楷体" w:cs="Times New Roman"/>
          <w:kern w:val="0"/>
          <w:sz w:val="28"/>
          <w:szCs w:val="28"/>
          <w:highlight w:val="yellow"/>
          <w:lang w:eastAsia="zh-CN"/>
        </w:rPr>
        <w:t>202</w:t>
      </w:r>
      <w:r>
        <w:rPr>
          <w:rFonts w:hint="eastAsia" w:ascii="Times New Roman" w:hAnsi="Times New Roman" w:eastAsia="楷体" w:cs="Times New Roman"/>
          <w:kern w:val="0"/>
          <w:sz w:val="28"/>
          <w:szCs w:val="28"/>
          <w:highlight w:val="yellow"/>
          <w:lang w:val="en-US" w:eastAsia="zh-CN"/>
        </w:rPr>
        <w:t>4</w:t>
      </w:r>
      <w:r>
        <w:rPr>
          <w:rFonts w:ascii="Times New Roman" w:hAnsi="Times New Roman" w:eastAsia="楷体" w:cs="Times New Roman"/>
          <w:kern w:val="0"/>
          <w:sz w:val="28"/>
          <w:szCs w:val="28"/>
          <w:highlight w:val="yellow"/>
        </w:rPr>
        <w:t>-</w:t>
      </w:r>
      <w:r>
        <w:rPr>
          <w:rFonts w:hint="eastAsia" w:ascii="Times New Roman" w:hAnsi="Times New Roman" w:eastAsia="楷体" w:cs="Times New Roman"/>
          <w:kern w:val="0"/>
          <w:sz w:val="28"/>
          <w:szCs w:val="28"/>
          <w:highlight w:val="yellow"/>
          <w:u w:val="single"/>
          <w:lang w:val="en-US" w:eastAsia="zh-CN"/>
        </w:rPr>
        <w:t>004</w:t>
      </w:r>
      <w:r>
        <w:rPr>
          <w:rFonts w:ascii="Times New Roman" w:hAnsi="Times New Roman" w:eastAsia="楷体" w:cs="Times New Roman"/>
          <w:kern w:val="0"/>
          <w:sz w:val="28"/>
          <w:szCs w:val="28"/>
          <w:highlight w:val="yellow"/>
        </w:rPr>
        <w:t>号</w:t>
      </w:r>
      <w:permEnd w:id="8"/>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9" w:edGrp="everyone"/>
      <w:r>
        <w:rPr>
          <w:rFonts w:hint="eastAsia" w:asciiTheme="minorEastAsia" w:hAnsiTheme="minorEastAsia" w:cstheme="minorEastAsia"/>
          <w:sz w:val="28"/>
          <w:szCs w:val="28"/>
        </w:rPr>
        <w:t>企业自筹</w:t>
      </w:r>
    </w:p>
    <w:permEnd w:id="9"/>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10" w:edGrp="everyone"/>
      <w:r>
        <w:rPr>
          <w:rFonts w:hint="eastAsia" w:asciiTheme="minorEastAsia" w:hAnsiTheme="minorEastAsia" w:cstheme="minorEastAsia"/>
          <w:sz w:val="28"/>
          <w:szCs w:val="28"/>
        </w:rPr>
        <w:t>安徽通康建设工程有限公司</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1" w:edGrp="everyone"/>
      <w:r>
        <w:rPr>
          <w:rFonts w:hint="eastAsia" w:asciiTheme="minorEastAsia" w:hAnsiTheme="minorEastAsia" w:cstheme="minorEastAsia"/>
          <w:sz w:val="28"/>
          <w:szCs w:val="28"/>
        </w:rPr>
        <w:t>项目位于亳州市曹霸路与旋花路交口，总建筑面积约9万平方米，</w:t>
      </w:r>
      <w:r>
        <w:rPr>
          <w:rFonts w:hint="eastAsia" w:asciiTheme="minorEastAsia" w:hAnsiTheme="minorEastAsia" w:cstheme="minorEastAsia"/>
          <w:sz w:val="28"/>
          <w:szCs w:val="28"/>
          <w:lang w:eastAsia="zh-CN"/>
        </w:rPr>
        <w:t>水安凤栖上院34号地块工程项目战时人防设备采购安装工程（二次）</w:t>
      </w:r>
      <w:r>
        <w:rPr>
          <w:rFonts w:hint="eastAsia" w:asciiTheme="minorEastAsia" w:hAnsiTheme="minorEastAsia" w:cstheme="minorEastAsia"/>
          <w:sz w:val="28"/>
          <w:szCs w:val="28"/>
        </w:rPr>
        <w:t>。</w:t>
      </w:r>
      <w:permEnd w:id="11"/>
    </w:p>
    <w:p>
      <w:pPr>
        <w:spacing w:line="52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rPr>
        <w:t>包括但不限于项目战时人防门、人防设备的制造、运输、安装、检测及竣工验收等内容，需满足发包人及施工图纸要求，具体</w:t>
      </w:r>
      <w:r>
        <w:rPr>
          <w:rFonts w:hint="eastAsia" w:asciiTheme="minorEastAsia" w:hAnsiTheme="minorEastAsia" w:cstheme="minorEastAsia"/>
          <w:sz w:val="28"/>
          <w:szCs w:val="28"/>
          <w:lang w:val="en-US" w:eastAsia="zh-CN"/>
        </w:rPr>
        <w:t>见</w:t>
      </w:r>
      <w:r>
        <w:rPr>
          <w:rFonts w:hint="eastAsia" w:asciiTheme="minorEastAsia" w:hAnsiTheme="minorEastAsia" w:cstheme="minorEastAsia"/>
          <w:sz w:val="28"/>
          <w:szCs w:val="28"/>
        </w:rPr>
        <w:t>工程量清单，以本项目人防工程审图合格的图纸为准。投标单位投标前请认真看阅施工图、并现场勘察了解情况，投标时我方认为投标单位已充分了解工程概况。</w:t>
      </w:r>
      <w:r>
        <w:rPr>
          <w:rFonts w:hint="eastAsia" w:asciiTheme="minorEastAsia" w:hAnsiTheme="minorEastAsia" w:cstheme="minorEastAsia"/>
          <w:color w:val="FF0000"/>
          <w:sz w:val="28"/>
          <w:szCs w:val="28"/>
          <w:highlight w:val="none"/>
        </w:rPr>
        <w:t>（工作内容详见第七章技术标准和要求）</w:t>
      </w:r>
      <w:r>
        <w:rPr>
          <w:rFonts w:hint="eastAsia" w:asciiTheme="minorEastAsia" w:hAnsiTheme="minorEastAsia" w:cstheme="minorEastAsia"/>
          <w:sz w:val="28"/>
          <w:szCs w:val="28"/>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Theme="minorEastAsia" w:hAnsiTheme="minorEastAsia" w:cstheme="minorEastAsia"/>
          <w:sz w:val="28"/>
          <w:szCs w:val="28"/>
          <w:lang w:eastAsia="zh-CN"/>
        </w:rPr>
        <w:t>自合同签订之日起至人防设备通过亳州市人防办验收合格。前期：以合同签订之日起10个日历天内完成制作并安装人防门预埋配件及门框；后期：以建设单位发出通知为准，40个日历天内完成制作并安装剩余人防门以及通过第三方检测合格</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sz w:val="28"/>
          <w:szCs w:val="28"/>
          <w:highlight w:val="none"/>
          <w:lang w:val="en-US" w:eastAsia="zh-CN"/>
        </w:rPr>
        <w:t>（含税,9%）</w:t>
      </w:r>
      <w:permEnd w:id="1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u w:val="single"/>
        </w:rPr>
        <w:t>955256.00元</w:t>
      </w:r>
      <w:r>
        <w:rPr>
          <w:rFonts w:hint="eastAsia" w:asciiTheme="minorEastAsia" w:hAnsiTheme="minorEastAsia" w:cstheme="minorEastAsia"/>
          <w:color w:val="FF0000"/>
          <w:sz w:val="28"/>
          <w:szCs w:val="28"/>
          <w:lang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4" w:edGrp="everyone"/>
      <w:r>
        <w:rPr>
          <w:rFonts w:hint="eastAsia" w:asciiTheme="minorEastAsia" w:hAnsiTheme="minorEastAsia" w:cstheme="minorEastAsia"/>
          <w:color w:val="FF0000"/>
          <w:sz w:val="28"/>
          <w:szCs w:val="28"/>
        </w:rPr>
        <w:t>独立法人资格</w:t>
      </w:r>
      <w:permEnd w:id="14"/>
      <w:r>
        <w:rPr>
          <w:rFonts w:hint="eastAsia" w:asciiTheme="minorEastAsia" w:hAnsiTheme="minorEastAsia" w:cstheme="minorEastAsia"/>
          <w:sz w:val="28"/>
          <w:szCs w:val="28"/>
        </w:rPr>
        <w:t>，并在人员、设备、资金等方面具有承担本工程施工的能力；</w:t>
      </w:r>
    </w:p>
    <w:p>
      <w:pPr>
        <w:spacing w:line="52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（二）具有</w:t>
      </w:r>
      <w:r>
        <w:rPr>
          <w:rFonts w:hint="eastAsia" w:asciiTheme="minorEastAsia" w:hAnsiTheme="minorEastAsia" w:cstheme="minorEastAsia"/>
          <w:color w:val="FF0000"/>
          <w:sz w:val="28"/>
          <w:szCs w:val="28"/>
        </w:rPr>
        <w:t>国家人防办颁发的人防工程防护设备生产安装许可资质</w:t>
      </w:r>
      <w:r>
        <w:rPr>
          <w:rFonts w:hint="eastAsia" w:asciiTheme="minorEastAsia" w:hAnsiTheme="minorEastAsia" w:cstheme="minorEastAsia"/>
          <w:color w:val="FF0000"/>
          <w:sz w:val="28"/>
          <w:szCs w:val="28"/>
          <w:lang w:eastAsia="zh-CN"/>
        </w:rPr>
        <w:t>。</w:t>
      </w:r>
    </w:p>
    <w:p>
      <w:pPr>
        <w:spacing w:line="52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（三）人员要求：须至少委派一名项目负责人。</w:t>
      </w:r>
    </w:p>
    <w:p>
      <w:pPr>
        <w:spacing w:line="52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注：项目负责人须提供投标单位为其缴纳的2023年6月起任意3个月及以上养老保险证明。</w:t>
      </w:r>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（四）提供</w:t>
      </w:r>
      <w:permStart w:id="15" w:edGrp="everyone"/>
      <w:r>
        <w:rPr>
          <w:rFonts w:hint="eastAsia" w:asciiTheme="minorEastAsia" w:hAnsiTheme="minorEastAsia" w:cstheme="minorEastAsia"/>
          <w:sz w:val="28"/>
          <w:szCs w:val="28"/>
          <w:u w:val="single"/>
        </w:rPr>
        <w:t>2</w:t>
      </w:r>
      <w:r>
        <w:rPr>
          <w:rFonts w:hint="eastAsia" w:asciiTheme="minorEastAsia" w:hAnsiTheme="minorEastAsia" w:cstheme="minorEastAsia"/>
          <w:sz w:val="28"/>
          <w:szCs w:val="28"/>
          <w:u w:val="single"/>
          <w:lang w:val="en-US" w:eastAsia="zh-CN"/>
        </w:rPr>
        <w:t>019</w:t>
      </w:r>
      <w:permEnd w:id="15"/>
      <w:r>
        <w:rPr>
          <w:rFonts w:hint="eastAsia" w:asciiTheme="minorEastAsia" w:hAnsiTheme="minorEastAsia" w:cstheme="minorEastAsia"/>
          <w:sz w:val="28"/>
          <w:szCs w:val="28"/>
        </w:rPr>
        <w:t>年至今企业类似项目业绩</w:t>
      </w:r>
      <w:permStart w:id="16" w:edGrp="everyone"/>
      <w:r>
        <w:rPr>
          <w:rFonts w:hint="eastAsia" w:asciiTheme="minorEastAsia" w:hAnsiTheme="minorEastAsia" w:cstheme="minorEastAsia"/>
          <w:sz w:val="28"/>
          <w:szCs w:val="28"/>
          <w:u w:val="single"/>
        </w:rPr>
        <w:t xml:space="preserve"> 1 </w:t>
      </w:r>
      <w:permEnd w:id="16"/>
      <w:r>
        <w:rPr>
          <w:rFonts w:hint="eastAsia" w:asciiTheme="minorEastAsia" w:hAnsiTheme="minorEastAsia" w:cstheme="minorEastAsia"/>
          <w:sz w:val="28"/>
          <w:szCs w:val="28"/>
        </w:rPr>
        <w:t>个，以</w:t>
      </w:r>
      <w:permStart w:id="17" w:edGrp="everyone"/>
      <w:r>
        <w:rPr>
          <w:rFonts w:hint="eastAsia" w:asciiTheme="minorEastAsia" w:hAnsiTheme="minorEastAsia" w:cstheme="minorEastAsia"/>
          <w:sz w:val="28"/>
          <w:szCs w:val="28"/>
        </w:rPr>
        <w:t>合同签订时间</w:t>
      </w:r>
      <w:permEnd w:id="17"/>
      <w:r>
        <w:rPr>
          <w:rFonts w:hint="eastAsia" w:asciiTheme="minorEastAsia" w:hAnsiTheme="minorEastAsia" w:cstheme="minorEastAsia"/>
          <w:sz w:val="28"/>
          <w:szCs w:val="28"/>
        </w:rPr>
        <w:t>为准。类似项目业绩指：</w:t>
      </w:r>
      <w:r>
        <w:rPr>
          <w:rFonts w:hint="eastAsia" w:asciiTheme="minorEastAsia" w:hAnsiTheme="minorEastAsia" w:cstheme="minorEastAsia"/>
          <w:sz w:val="28"/>
          <w:szCs w:val="28"/>
          <w:lang w:val="en-US" w:eastAsia="zh-CN"/>
        </w:rPr>
        <w:t>已完成的单项合同金额不低于100万元的战时人防设备采购安装工程业绩</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w:t>
      </w:r>
      <w:permStart w:id="18" w:edGrp="everyone"/>
      <w:r>
        <w:rPr>
          <w:rFonts w:asciiTheme="minorEastAsia" w:hAnsiTheme="minorEastAsia" w:cstheme="minorEastAsia"/>
          <w:sz w:val="28"/>
          <w:szCs w:val="28"/>
        </w:rPr>
        <w:t>提供业绩合同复印件</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竣工验收资料等</w:t>
      </w:r>
      <w:r>
        <w:rPr>
          <w:rFonts w:asciiTheme="minorEastAsia" w:hAnsiTheme="minorEastAsia" w:cstheme="minorEastAsia"/>
          <w:sz w:val="28"/>
          <w:szCs w:val="28"/>
        </w:rPr>
        <w:t>装订入投标文件中</w:t>
      </w:r>
      <w:permEnd w:id="18"/>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permStart w:id="19" w:edGrp="everyone"/>
      <w:r>
        <w:rPr>
          <w:rFonts w:hint="eastAsia" w:asciiTheme="minorEastAsia" w:hAnsiTheme="minorEastAsia" w:cstheme="minorEastAsia"/>
          <w:color w:val="FF0000"/>
          <w:sz w:val="28"/>
          <w:szCs w:val="28"/>
        </w:rPr>
        <w:t>不接受</w:t>
      </w:r>
      <w:permEnd w:id="19"/>
      <w:r>
        <w:rPr>
          <w:rFonts w:hint="eastAsia" w:asciiTheme="minorEastAsia" w:hAnsiTheme="minorEastAsia" w:cstheme="minorEastAsia"/>
          <w:sz w:val="28"/>
          <w:szCs w:val="28"/>
        </w:rPr>
        <w:t>联合体投标。联合体投标的，应满足下列要求：</w:t>
      </w:r>
      <w:permStart w:id="20" w:edGrp="everyone"/>
      <w:r>
        <w:rPr>
          <w:rFonts w:hint="eastAsia" w:asciiTheme="minorEastAsia" w:hAnsiTheme="minorEastAsia" w:cstheme="minorEastAsia"/>
          <w:sz w:val="28"/>
          <w:szCs w:val="28"/>
        </w:rPr>
        <w:t xml:space="preserve">  /  </w:t>
      </w:r>
      <w:permEnd w:id="20"/>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（八）本项目委托代理人必须是投标单位正式人员，须提供投标单位为其缴纳的</w:t>
      </w:r>
      <w:permStart w:id="21" w:edGrp="everyone"/>
      <w:r>
        <w:rPr>
          <w:rFonts w:hint="eastAsia" w:asciiTheme="minorEastAsia" w:hAnsiTheme="minorEastAsia" w:cstheme="minorEastAsia"/>
          <w:color w:val="000000" w:themeColor="text1"/>
          <w:sz w:val="28"/>
          <w:szCs w:val="28"/>
          <w:lang w:eastAsia="zh-CN"/>
          <w14:textFill>
            <w14:solidFill>
              <w14:schemeClr w14:val="tx1"/>
            </w14:solidFill>
          </w14:textFill>
        </w:rPr>
        <w:t>2023</w:t>
      </w:r>
      <w:r>
        <w:rPr>
          <w:rFonts w:hint="eastAsia" w:asciiTheme="minorEastAsia" w:hAnsiTheme="minorEastAsia" w:cstheme="minorEastAsia"/>
          <w:color w:val="FF0000"/>
          <w:sz w:val="28"/>
          <w:szCs w:val="28"/>
        </w:rPr>
        <w:t>年</w:t>
      </w: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月</w:t>
      </w:r>
      <w:permEnd w:id="21"/>
      <w:r>
        <w:rPr>
          <w:rFonts w:hint="eastAsia" w:asciiTheme="minorEastAsia" w:hAnsiTheme="minorEastAsia" w:cstheme="minorEastAsia"/>
          <w:color w:val="000000" w:themeColor="text1"/>
          <w:sz w:val="28"/>
          <w:szCs w:val="28"/>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w:t>
      </w:r>
      <w:r>
        <w:rPr>
          <w:rFonts w:hint="eastAsia" w:asciiTheme="minorEastAsia" w:hAnsiTheme="minorEastAsia" w:cstheme="minorEastAsia"/>
          <w:sz w:val="28"/>
          <w:szCs w:val="28"/>
        </w:rPr>
        <w:t>亳州交通投资控股集团有限公司官网（www.bzjkjt.com）、安徽省招标投标信息网（www.ahtba.org.cn）及优质采云采购平台（www.youzhicai.com）</w:t>
      </w:r>
      <w:r>
        <w:rPr>
          <w:rFonts w:asciiTheme="minorEastAsia" w:hAnsiTheme="minorEastAsia" w:cstheme="minorEastAsia"/>
          <w:sz w:val="28"/>
          <w:szCs w:val="28"/>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1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sz w:val="28"/>
          <w:szCs w:val="28"/>
          <w:highlight w:val="none"/>
          <w:u w:val="single"/>
          <w:lang w:val="en-US" w:eastAsia="zh-CN"/>
        </w:rPr>
        <w:t xml:space="preserve"> 9 </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 xml:space="preserve"> 00</w:t>
      </w:r>
      <w:bookmarkStart w:id="526" w:name="_GoBack"/>
      <w:bookmarkEnd w:id="526"/>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分</w:t>
      </w:r>
      <w:permEnd w:id="22"/>
      <w:r>
        <w:rPr>
          <w:rFonts w:hint="eastAsia" w:asciiTheme="minorEastAsia" w:hAnsiTheme="minorEastAsia" w:eastAsia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室（药都大道与希夷大道交叉口东北角15楼）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3" w:edGrp="everyone"/>
      <w:r>
        <w:rPr>
          <w:rFonts w:hint="default" w:asciiTheme="minorEastAsia" w:hAnsiTheme="minorEastAsia" w:eastAsiaTheme="minorEastAsia" w:cstheme="minorEastAsia"/>
          <w:color w:val="FF0000"/>
          <w:sz w:val="28"/>
          <w:szCs w:val="28"/>
          <w:highlight w:val="none"/>
          <w:lang w:val="en-US" w:eastAsia="zh-CN"/>
        </w:rPr>
        <w:t>允许</w:t>
      </w:r>
      <w:permEnd w:id="23"/>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4" w:edGrp="everyone"/>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19000元</w:t>
      </w:r>
      <w:r>
        <w:rPr>
          <w:rFonts w:hint="eastAsia" w:asciiTheme="minorEastAsia" w:hAnsiTheme="minorEastAsia" w:cstheme="minorEastAsia"/>
          <w:sz w:val="28"/>
          <w:szCs w:val="28"/>
          <w:u w:val="single"/>
        </w:rPr>
        <w:t xml:space="preserve"> </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5" w:edGrp="everyone"/>
      <w:r>
        <w:rPr>
          <w:rFonts w:hint="eastAsia" w:asciiTheme="minorEastAsia" w:hAnsiTheme="minorEastAsia" w:cstheme="minorEastAsia"/>
          <w:sz w:val="28"/>
          <w:szCs w:val="28"/>
        </w:rPr>
        <w:t xml:space="preserve"> 安徽通康建设工程有限公司 </w:t>
      </w:r>
    </w:p>
    <w:permEnd w:id="25"/>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26" w:edGrp="everyone"/>
      <w:r>
        <w:rPr>
          <w:rFonts w:hint="eastAsia" w:asciiTheme="minorEastAsia" w:hAnsiTheme="minorEastAsia" w:cstheme="minorEastAsia"/>
          <w:sz w:val="28"/>
          <w:szCs w:val="28"/>
        </w:rPr>
        <w:t xml:space="preserve"> 安徽省亳州市谯城区S309收费站。 </w:t>
      </w:r>
      <w:permEnd w:id="26"/>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7"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rPr>
        <w:t xml:space="preserve"> </w:t>
      </w:r>
      <w:permEnd w:id="27"/>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28" w:edGrp="everyone"/>
      <w:r>
        <w:rPr>
          <w:rFonts w:hint="eastAsia" w:asciiTheme="minorEastAsia" w:hAnsiTheme="minorEastAsia" w:cstheme="minorEastAsia"/>
          <w:sz w:val="28"/>
          <w:szCs w:val="28"/>
          <w:lang w:val="en-US" w:eastAsia="zh-CN"/>
        </w:rPr>
        <w:t>18906343943</w:t>
      </w:r>
      <w:r>
        <w:rPr>
          <w:rFonts w:hint="eastAsia" w:asciiTheme="minorEastAsia" w:hAnsiTheme="minorEastAsia" w:cstheme="minorEastAsia"/>
          <w:sz w:val="28"/>
          <w:szCs w:val="28"/>
        </w:rPr>
        <w:t xml:space="preserve"> </w:t>
      </w:r>
      <w:permEnd w:id="2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9" w:edGrp="everyone"/>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24</w:t>
      </w:r>
      <w:r>
        <w:rPr>
          <w:rFonts w:hint="eastAsia" w:asciiTheme="minorEastAsia" w:hAnsiTheme="minorEastAsia" w:eastAsiaTheme="minorEastAsia" w:cstheme="minorEastAsia"/>
          <w:color w:val="FF0000"/>
          <w:sz w:val="28"/>
          <w:szCs w:val="28"/>
          <w:highlight w:val="none"/>
          <w:lang w:val="en-US" w:eastAsia="zh-CN"/>
        </w:rPr>
        <w:t>日</w:t>
      </w:r>
      <w:permEnd w:id="29"/>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6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color w:val="FF0000"/>
                <w:szCs w:val="21"/>
              </w:rPr>
            </w:pPr>
            <w:permStart w:id="30" w:edGrp="everyone"/>
            <w:r>
              <w:rPr>
                <w:rFonts w:hint="eastAsia" w:hAnsi="宋体"/>
                <w:color w:val="FF0000"/>
                <w:szCs w:val="21"/>
              </w:rPr>
              <w:t>2、财务要求：</w:t>
            </w:r>
          </w:p>
          <w:p>
            <w:pPr>
              <w:autoSpaceDE w:val="0"/>
              <w:autoSpaceDN w:val="0"/>
              <w:adjustRightInd w:val="0"/>
              <w:snapToGrid w:val="0"/>
              <w:spacing w:line="440" w:lineRule="exact"/>
              <w:ind w:firstLine="308" w:firstLineChars="147"/>
              <w:jc w:val="left"/>
              <w:rPr>
                <w:rFonts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0"/>
          <w:p>
            <w:pPr>
              <w:autoSpaceDE w:val="0"/>
              <w:autoSpaceDN w:val="0"/>
              <w:adjustRightInd w:val="0"/>
              <w:snapToGrid w:val="0"/>
              <w:spacing w:line="440" w:lineRule="exact"/>
              <w:jc w:val="left"/>
              <w:rPr>
                <w:rFonts w:ascii="宋体" w:hAnsi="宋体" w:cs="宋体"/>
                <w:szCs w:val="21"/>
              </w:rPr>
            </w:pPr>
            <w:r>
              <w:rPr>
                <w:rFonts w:hint="eastAsia"/>
              </w:rPr>
              <w:t>3、其他要求：</w:t>
            </w:r>
            <w:permStart w:id="31" w:edGrp="everyone"/>
            <w:r>
              <w:rPr>
                <w:rFonts w:hint="eastAsia"/>
                <w:lang w:val="en-US" w:eastAsia="zh-CN"/>
              </w:rPr>
              <w:t>/</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投标截止时间前，招标文件的澄清将</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招标文件的澄清</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亳州交通投资控股集团有限公司官网（www.bzjkjt.com）、安徽省招标投标信息网（www.ahtba.org.cn）及优质采云采购平台（www.youzhicai.com）上</w:t>
            </w:r>
            <w:r>
              <w:rPr>
                <w:rFonts w:ascii="Times New Roman" w:hAnsi="Times New Roman" w:cs="Times New Roman"/>
                <w:szCs w:val="21"/>
              </w:rPr>
              <w:t>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亳州交通投资控股集团有限公司官网（www.bzjkjt.com）、安徽省招标投标信息网（www.ahtba.org.cn）及优质采云采购平台（www.youzhicai.com）上</w:t>
            </w:r>
            <w:r>
              <w:rPr>
                <w:rFonts w:ascii="Times New Roman" w:hAnsi="Times New Roman" w:cs="Times New Roman"/>
                <w:szCs w:val="21"/>
              </w:rPr>
              <w:t>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w:t>
            </w:r>
            <w:r>
              <w:rPr>
                <w:rFonts w:hint="eastAsia" w:ascii="Times New Roman" w:hAnsi="Times New Roman" w:cs="Times New Roman"/>
                <w:szCs w:val="21"/>
              </w:rPr>
              <w:t>修改</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亳州交通投资控股集团有限公司官网（www.bzjkjt.com）、安徽省招标投标信息网（www.ahtba.org.cn）及优质采云采购平台（www.youzhicai.com）上</w:t>
            </w:r>
            <w:r>
              <w:rPr>
                <w:rFonts w:ascii="Times New Roman" w:hAnsi="Times New Roman" w:cs="Times New Roman"/>
                <w:szCs w:val="21"/>
              </w:rPr>
              <w:t>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ascii="Times New Roman" w:hAnsi="Times New Roman" w:cs="Times New Roman"/>
                <w:szCs w:val="21"/>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3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p>
          <w:permEnd w:id="34"/>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r>
              <w:rPr>
                <w:rFonts w:hint="eastAsia" w:ascii="Times New Roman" w:hAnsi="Times New Roman" w:cs="Times New Roman"/>
                <w:szCs w:val="21"/>
                <w:lang w:val="en-US" w:eastAsia="zh-CN"/>
              </w:rPr>
              <w:t>现金</w:t>
            </w:r>
            <w:r>
              <w:rPr>
                <w:rFonts w:ascii="Times New Roman" w:hAnsi="Times New Roman" w:cs="Times New Roman"/>
                <w:szCs w:val="21"/>
              </w:rPr>
              <w:t>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35" w:edGrp="everyone"/>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19000</w:t>
            </w:r>
            <w:r>
              <w:rPr>
                <w:rFonts w:hint="eastAsia" w:ascii="Times New Roman" w:hAnsi="Times New Roman" w:cs="Times New Roman"/>
                <w:szCs w:val="21"/>
                <w:u w:val="single"/>
              </w:rPr>
              <w:t xml:space="preserve">元 </w:t>
            </w:r>
            <w:permEnd w:id="35"/>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36" w:edGrp="everyone"/>
            <w:r>
              <w:rPr>
                <w:rFonts w:hint="eastAsia" w:ascii="Times New Roman" w:hAnsi="Times New Roman" w:cs="Times New Roman"/>
                <w:color w:val="FF0000"/>
                <w:szCs w:val="21"/>
              </w:rPr>
              <w:t>BZJK-</w:t>
            </w:r>
            <w:r>
              <w:rPr>
                <w:rFonts w:hint="eastAsia" w:ascii="Times New Roman" w:hAnsi="Times New Roman" w:cs="Times New Roman"/>
                <w:color w:val="FF0000"/>
                <w:szCs w:val="21"/>
                <w:lang w:eastAsia="zh-CN"/>
              </w:rPr>
              <w:t>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lang w:val="en-US" w:eastAsia="zh-CN"/>
              </w:rPr>
              <w:t>004</w:t>
            </w:r>
            <w:r>
              <w:rPr>
                <w:rFonts w:hint="eastAsia" w:ascii="Times New Roman" w:hAnsi="Times New Roman" w:cs="Times New Roman"/>
                <w:color w:val="FF0000"/>
                <w:szCs w:val="21"/>
              </w:rPr>
              <w:t>号保证金</w:t>
            </w:r>
            <w:permEnd w:id="36"/>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7" w:edGrp="everyone"/>
            <w:permEnd w:id="37"/>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8" w:edGrp="everyone"/>
            <w:r>
              <w:rPr>
                <w:rFonts w:hint="eastAsia" w:ascii="Times New Roman" w:hAnsi="Times New Roman" w:cs="Times New Roman"/>
                <w:color w:val="FF0000"/>
                <w:szCs w:val="21"/>
              </w:rPr>
              <w:t>开标地址</w:t>
            </w:r>
            <w:r>
              <w:rPr>
                <w:rFonts w:hint="eastAsia" w:ascii="Times New Roman" w:hAnsi="Times New Roman" w:cs="Times New Roman"/>
                <w:color w:val="FF0000"/>
                <w:szCs w:val="21"/>
                <w:lang w:eastAsia="zh-CN"/>
              </w:rPr>
              <w:t>：</w:t>
            </w:r>
            <w:r>
              <w:rPr>
                <w:rFonts w:hint="eastAsia" w:ascii="Times New Roman" w:hAnsi="Times New Roman" w:cs="Times New Roman"/>
                <w:color w:val="FF0000"/>
                <w:szCs w:val="21"/>
              </w:rPr>
              <w:t>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eastAsia="zh-CN"/>
              </w:rPr>
              <w:t>水安凤栖上院34号地块工程项目战时人防设备采购安装工程（二次）</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w:t>
            </w:r>
            <w:r>
              <w:rPr>
                <w:rFonts w:hint="eastAsia" w:ascii="Times New Roman" w:hAnsi="Times New Roman" w:cs="Times New Roman"/>
                <w:color w:val="FF0000"/>
                <w:szCs w:val="21"/>
                <w:lang w:eastAsia="zh-CN"/>
              </w:rPr>
              <w:t>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lang w:val="en-US" w:eastAsia="zh-CN"/>
              </w:rPr>
              <w:t>004</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分前不得开启</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39"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39"/>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40" w:edGrp="everyone"/>
            <w:r>
              <w:rPr>
                <w:rFonts w:ascii="Times New Roman" w:hAnsi="Times New Roman" w:cs="Times New Roman"/>
                <w:color w:val="FF0000"/>
                <w:szCs w:val="21"/>
              </w:rPr>
              <w:t>中标人</w:t>
            </w:r>
            <w:r>
              <w:rPr>
                <w:rFonts w:hint="eastAsia" w:ascii="Times New Roman" w:hAnsi="Times New Roman" w:cs="Times New Roman"/>
                <w:color w:val="FF0000"/>
                <w:szCs w:val="21"/>
                <w:lang w:val="en-US" w:eastAsia="zh-CN"/>
              </w:rPr>
              <w:t>投标保证金直接转成履约保证金，不足部分</w:t>
            </w:r>
            <w:r>
              <w:rPr>
                <w:rFonts w:ascii="Times New Roman" w:hAnsi="Times New Roman" w:cs="Times New Roman"/>
                <w:color w:val="FF0000"/>
                <w:szCs w:val="21"/>
              </w:rPr>
              <w:t>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r>
              <w:rPr>
                <w:rFonts w:hint="eastAsia" w:ascii="Times New Roman" w:hAnsi="Times New Roman" w:cs="Times New Roman"/>
                <w:color w:val="FF0000"/>
                <w:szCs w:val="21"/>
              </w:rPr>
              <w:t>或开具保函</w:t>
            </w:r>
            <w:r>
              <w:rPr>
                <w:rFonts w:ascii="Times New Roman" w:hAnsi="Times New Roman" w:cs="Times New Roman"/>
                <w:color w:val="FF0000"/>
                <w:szCs w:val="21"/>
              </w:rPr>
              <w:t>。</w:t>
            </w:r>
            <w:permEnd w:id="40"/>
          </w:p>
          <w:p>
            <w:pPr>
              <w:wordWrap w:val="0"/>
              <w:spacing w:line="430" w:lineRule="exact"/>
              <w:rPr>
                <w:rFonts w:hint="default" w:ascii="Times New Roman" w:hAnsi="Times New Roman" w:cs="Times New Roman" w:eastAsiaTheme="minorEastAsia"/>
                <w:szCs w:val="21"/>
                <w:highlight w:val="yellow"/>
                <w:lang w:val="en-US" w:eastAsia="zh-CN"/>
              </w:rPr>
            </w:pPr>
            <w:r>
              <w:rPr>
                <w:rFonts w:ascii="Times New Roman" w:hAnsi="Times New Roman" w:cs="Times New Roman"/>
                <w:szCs w:val="21"/>
              </w:rPr>
              <w:t>履约担保的金额：</w:t>
            </w:r>
            <w:r>
              <w:rPr>
                <w:rFonts w:hint="eastAsia" w:ascii="Times New Roman" w:hAnsi="Times New Roman" w:cs="Times New Roman"/>
                <w:b/>
                <w:bCs/>
                <w:color w:val="FF0000"/>
                <w:szCs w:val="21"/>
                <w:lang w:val="en-US" w:eastAsia="zh-CN"/>
              </w:rPr>
              <w:t>中标价款的10%。</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ascii="Times New Roman" w:hAnsi="Times New Roman" w:cs="Times New Roman"/>
                <w:szCs w:val="21"/>
              </w:rPr>
              <w:t>履约保证金的退还：</w:t>
            </w:r>
            <w:permStart w:id="41" w:edGrp="everyone"/>
            <w:r>
              <w:rPr>
                <w:rFonts w:hint="eastAsia" w:ascii="Times New Roman" w:hAnsi="Times New Roman" w:cs="Times New Roman"/>
                <w:szCs w:val="21"/>
              </w:rPr>
              <w:t xml:space="preserve"> </w:t>
            </w:r>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工程</w:t>
            </w:r>
            <w:r>
              <w:rPr>
                <w:rFonts w:ascii="Times New Roman" w:hAnsi="Times New Roman" w:cs="Times New Roman"/>
                <w:color w:val="FF0000"/>
                <w:szCs w:val="21"/>
              </w:rPr>
              <w:t>竣工验收合格后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179632546"/>
      <w:bookmarkStart w:id="18" w:name="_Toc144974497"/>
      <w:bookmarkStart w:id="19" w:name="_Toc247085689"/>
      <w:bookmarkStart w:id="20" w:name="_Toc296602420"/>
      <w:bookmarkStart w:id="21" w:name="_Toc152042305"/>
      <w:bookmarkStart w:id="22" w:name="_Toc246996918"/>
      <w:bookmarkStart w:id="23" w:name="_Toc152045529"/>
    </w:p>
    <w:p>
      <w:pPr>
        <w:rPr>
          <w:rFonts w:hint="eastAsia"/>
        </w:rPr>
      </w:pPr>
    </w:p>
    <w:p>
      <w:pPr>
        <w:rPr>
          <w:rFonts w:hint="eastAsia"/>
        </w:rPr>
      </w:pPr>
    </w:p>
    <w:p>
      <w:pPr>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246996176"/>
      <w:bookmarkStart w:id="26" w:name="_Toc247085690"/>
      <w:bookmarkStart w:id="27" w:name="_Toc246996919"/>
      <w:bookmarkStart w:id="28" w:name="_Toc144974498"/>
      <w:bookmarkStart w:id="29" w:name="_Toc179632547"/>
      <w:bookmarkStart w:id="30" w:name="_Toc152042306"/>
      <w:bookmarkStart w:id="31" w:name="_Toc15204553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152045531"/>
      <w:bookmarkStart w:id="34" w:name="_Toc152042307"/>
      <w:bookmarkStart w:id="35" w:name="_Toc246996920"/>
      <w:bookmarkStart w:id="36" w:name="_Toc247085691"/>
      <w:bookmarkStart w:id="37" w:name="_Toc144974499"/>
      <w:bookmarkStart w:id="38" w:name="_Toc296602422"/>
      <w:bookmarkStart w:id="39" w:name="_Toc24699617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152045532"/>
      <w:bookmarkStart w:id="42" w:name="_Toc144974500"/>
      <w:bookmarkStart w:id="43" w:name="_Toc152042308"/>
      <w:bookmarkStart w:id="44" w:name="_Toc296602423"/>
      <w:bookmarkStart w:id="45" w:name="_Toc247085692"/>
      <w:bookmarkStart w:id="46" w:name="_Toc179632549"/>
      <w:bookmarkStart w:id="47" w:name="_Toc246996921"/>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44974502"/>
      <w:bookmarkStart w:id="50" w:name="_Toc152042310"/>
      <w:bookmarkStart w:id="51" w:name="_Toc179632551"/>
      <w:bookmarkStart w:id="52" w:name="_Toc246996922"/>
      <w:bookmarkStart w:id="53" w:name="_Toc296602424"/>
      <w:bookmarkStart w:id="54" w:name="_Toc246996179"/>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2"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2"/>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179632552"/>
      <w:bookmarkStart w:id="58" w:name="_Toc152042311"/>
      <w:bookmarkStart w:id="59" w:name="_Toc246996923"/>
      <w:bookmarkStart w:id="60" w:name="_Toc247085694"/>
      <w:bookmarkStart w:id="61" w:name="_Toc144974503"/>
      <w:bookmarkStart w:id="62" w:name="_Toc246996180"/>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181"/>
      <w:bookmarkStart w:id="65" w:name="_Toc179632553"/>
      <w:bookmarkStart w:id="66" w:name="_Toc247085695"/>
      <w:bookmarkStart w:id="67" w:name="_Toc144974504"/>
      <w:bookmarkStart w:id="68" w:name="_Toc152042312"/>
      <w:bookmarkStart w:id="69" w:name="_Toc246996924"/>
      <w:bookmarkStart w:id="70" w:name="_Toc296602426"/>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182"/>
      <w:bookmarkStart w:id="74" w:name="_Toc296602427"/>
      <w:bookmarkStart w:id="75" w:name="_Toc152045537"/>
      <w:bookmarkStart w:id="76" w:name="_Toc179632554"/>
      <w:bookmarkStart w:id="77" w:name="_Toc247085696"/>
      <w:bookmarkStart w:id="78" w:name="_Toc246996925"/>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52042314"/>
      <w:bookmarkStart w:id="82" w:name="_Toc179632555"/>
      <w:bookmarkStart w:id="83" w:name="_Toc152045538"/>
      <w:bookmarkStart w:id="84" w:name="_Toc246996926"/>
      <w:bookmarkStart w:id="85" w:name="_Toc247085697"/>
      <w:bookmarkStart w:id="86"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144974507"/>
      <w:bookmarkStart w:id="90" w:name="_Toc296602429"/>
      <w:bookmarkStart w:id="91" w:name="_Toc247592876"/>
      <w:bookmarkStart w:id="92" w:name="_Toc152042315"/>
      <w:bookmarkStart w:id="93" w:name="_Toc247513962"/>
      <w:bookmarkStart w:id="94" w:name="_Toc15204553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27564"/>
      <w:bookmarkStart w:id="96" w:name="_Toc247592877"/>
      <w:bookmarkStart w:id="97" w:name="_Toc152042316"/>
      <w:bookmarkStart w:id="98" w:name="_Toc152045540"/>
      <w:bookmarkStart w:id="99" w:name="_Toc247513963"/>
      <w:bookmarkStart w:id="100" w:name="_Toc144974508"/>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42"/>
      <w:bookmarkStart w:id="104" w:name="_Toc296602432"/>
      <w:bookmarkStart w:id="105" w:name="_Toc247085701"/>
      <w:bookmarkStart w:id="106" w:name="_Toc179632560"/>
      <w:bookmarkStart w:id="107" w:name="_Toc246996930"/>
      <w:bookmarkStart w:id="108" w:name="_Toc246996187"/>
      <w:bookmarkStart w:id="109" w:name="_Toc144974510"/>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31"/>
      <w:bookmarkStart w:id="112" w:name="_Toc247085702"/>
      <w:bookmarkStart w:id="113" w:name="_Toc179632561"/>
      <w:bookmarkStart w:id="114" w:name="_Toc152042319"/>
      <w:bookmarkStart w:id="115" w:name="_Toc144974511"/>
      <w:bookmarkStart w:id="116" w:name="_Toc152045543"/>
      <w:bookmarkStart w:id="117" w:name="_Toc246996188"/>
      <w:bookmarkStart w:id="118" w:name="_Toc29660243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44"/>
      <w:bookmarkStart w:id="120" w:name="_Toc246996932"/>
      <w:bookmarkStart w:id="121" w:name="_Toc247085703"/>
      <w:bookmarkStart w:id="122" w:name="_Toc152042320"/>
      <w:bookmarkStart w:id="123" w:name="_Toc144974512"/>
      <w:bookmarkStart w:id="124" w:name="_Toc179632562"/>
      <w:bookmarkStart w:id="125" w:name="_Toc296602434"/>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04"/>
      <w:bookmarkStart w:id="128" w:name="_Toc246996190"/>
      <w:bookmarkStart w:id="129" w:name="_Toc296602435"/>
      <w:bookmarkStart w:id="130" w:name="_Toc152042321"/>
      <w:bookmarkStart w:id="131" w:name="_Toc246996933"/>
      <w:bookmarkStart w:id="132" w:name="_Toc152045545"/>
      <w:bookmarkStart w:id="133" w:name="_Toc144974513"/>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152042322"/>
      <w:bookmarkStart w:id="137" w:name="_Toc179632564"/>
      <w:bookmarkStart w:id="138" w:name="_Toc246996934"/>
      <w:bookmarkStart w:id="139" w:name="_Toc246996191"/>
      <w:bookmarkStart w:id="140" w:name="_Toc296602436"/>
      <w:bookmarkStart w:id="141" w:name="_Toc152045546"/>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179632565"/>
      <w:bookmarkStart w:id="145" w:name="_Toc152042323"/>
      <w:bookmarkStart w:id="146" w:name="_Toc246996192"/>
      <w:bookmarkStart w:id="147" w:name="_Toc152045547"/>
      <w:bookmarkStart w:id="148" w:name="_Toc296602437"/>
      <w:bookmarkStart w:id="149" w:name="_Toc246996935"/>
      <w:bookmarkStart w:id="150" w:name="_Toc247085706"/>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val="en-US" w:eastAsia="zh-CN"/>
        </w:rPr>
        <w:t>专项</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246996193"/>
      <w:bookmarkStart w:id="153" w:name="_Toc246996936"/>
      <w:bookmarkStart w:id="154" w:name="_Toc296602438"/>
      <w:bookmarkStart w:id="155" w:name="_Toc144974516"/>
      <w:bookmarkStart w:id="156" w:name="_Toc247085707"/>
      <w:bookmarkStart w:id="157" w:name="_Toc152045548"/>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44974517"/>
      <w:bookmarkStart w:id="160" w:name="_Toc179632567"/>
      <w:bookmarkStart w:id="161" w:name="_Toc152042325"/>
      <w:bookmarkStart w:id="162" w:name="_Toc15204554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246996195"/>
      <w:bookmarkStart w:id="169" w:name="_Toc296602440"/>
      <w:bookmarkStart w:id="170" w:name="_Toc152045550"/>
      <w:bookmarkStart w:id="171" w:name="_Toc144974518"/>
      <w:bookmarkStart w:id="172" w:name="_Toc247085709"/>
      <w:bookmarkStart w:id="173" w:name="_Toc179632568"/>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20"/>
      <w:bookmarkStart w:id="176" w:name="_Toc179632570"/>
      <w:bookmarkStart w:id="177" w:name="_Toc246996939"/>
      <w:bookmarkStart w:id="178" w:name="_Toc246996196"/>
      <w:bookmarkStart w:id="179" w:name="_Toc152042328"/>
      <w:bookmarkStart w:id="180" w:name="_Toc247085710"/>
      <w:bookmarkStart w:id="181" w:name="_Toc296602441"/>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152042329"/>
      <w:bookmarkStart w:id="186" w:name="_Toc246996197"/>
      <w:bookmarkStart w:id="187" w:name="_Toc144974521"/>
      <w:bookmarkStart w:id="188" w:name="_Toc152045553"/>
      <w:bookmarkStart w:id="189" w:name="_Toc179632571"/>
      <w:bookmarkStart w:id="190" w:name="_Toc246996940"/>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w:t>
      </w:r>
      <w:r>
        <w:rPr>
          <w:rFonts w:hint="eastAsia"/>
          <w:lang w:eastAsia="zh-CN"/>
        </w:rPr>
        <w:t>，</w:t>
      </w:r>
      <w:r>
        <w:rPr>
          <w:rFonts w:hint="eastAsia"/>
        </w:rPr>
        <w:t xml:space="preserve">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6996199"/>
      <w:bookmarkStart w:id="193" w:name="_Toc152042331"/>
      <w:bookmarkStart w:id="194" w:name="_Toc246996942"/>
      <w:bookmarkStart w:id="195" w:name="_Toc247085713"/>
      <w:bookmarkStart w:id="196" w:name="_Toc152045555"/>
      <w:bookmarkStart w:id="197" w:name="_Toc1449745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246996200"/>
      <w:bookmarkStart w:id="201" w:name="_Toc144974524"/>
      <w:bookmarkStart w:id="202" w:name="_Toc152042332"/>
      <w:bookmarkStart w:id="203" w:name="_Toc179632574"/>
      <w:bookmarkStart w:id="204" w:name="_Toc152045556"/>
      <w:bookmarkStart w:id="205" w:name="_Toc296602444"/>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6996201"/>
      <w:bookmarkStart w:id="208" w:name="_Toc246996944"/>
      <w:bookmarkStart w:id="209" w:name="_Toc152042333"/>
      <w:bookmarkStart w:id="210" w:name="_Toc179632575"/>
      <w:bookmarkStart w:id="211" w:name="_Toc144974525"/>
      <w:bookmarkStart w:id="212" w:name="_Toc247085715"/>
      <w:bookmarkStart w:id="213" w:name="_Toc152045557"/>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945"/>
      <w:bookmarkStart w:id="216" w:name="_Toc152045558"/>
      <w:bookmarkStart w:id="217" w:name="_Toc152042334"/>
      <w:bookmarkStart w:id="218" w:name="_Toc296602446"/>
      <w:bookmarkStart w:id="219" w:name="_Toc246996202"/>
      <w:bookmarkStart w:id="220" w:name="_Toc144974526"/>
      <w:bookmarkStart w:id="221" w:name="_Toc179632576"/>
      <w:bookmarkStart w:id="222" w:name="_Toc24708571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946"/>
      <w:bookmarkStart w:id="224" w:name="_Toc247085717"/>
      <w:bookmarkStart w:id="225" w:name="_Toc152042335"/>
      <w:bookmarkStart w:id="226" w:name="_Toc152045559"/>
      <w:bookmarkStart w:id="227" w:name="_Toc246996203"/>
      <w:bookmarkStart w:id="228" w:name="_Toc296602447"/>
      <w:bookmarkStart w:id="229" w:name="_Toc144974527"/>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296602448"/>
      <w:bookmarkStart w:id="233" w:name="_Toc246996947"/>
      <w:bookmarkStart w:id="234" w:name="_Toc247085718"/>
      <w:bookmarkStart w:id="235" w:name="_Toc179632578"/>
      <w:bookmarkStart w:id="236" w:name="_Toc152042336"/>
      <w:bookmarkStart w:id="237" w:name="_Toc246996204"/>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247085719"/>
      <w:bookmarkStart w:id="241" w:name="_Toc144974529"/>
      <w:bookmarkStart w:id="242" w:name="_Toc246996948"/>
      <w:bookmarkStart w:id="243" w:name="_Toc179632579"/>
      <w:bookmarkStart w:id="244" w:name="_Toc152045561"/>
      <w:bookmarkStart w:id="245" w:name="_Toc296602449"/>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49"/>
      <w:bookmarkStart w:id="249" w:name="_Toc144974530"/>
      <w:bookmarkStart w:id="250" w:name="_Toc246996206"/>
      <w:bookmarkStart w:id="251" w:name="_Toc296602451"/>
      <w:bookmarkStart w:id="252" w:name="_Toc247085720"/>
      <w:bookmarkStart w:id="253" w:name="_Toc152042338"/>
      <w:bookmarkStart w:id="254" w:name="_Toc152045562"/>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246996950"/>
      <w:bookmarkStart w:id="258" w:name="_Toc296602452"/>
      <w:bookmarkStart w:id="259" w:name="_Toc144974531"/>
      <w:bookmarkStart w:id="260" w:name="_Toc152045563"/>
      <w:bookmarkStart w:id="261" w:name="_Toc247085721"/>
      <w:bookmarkStart w:id="262" w:name="_Toc152042339"/>
      <w:bookmarkStart w:id="263" w:name="_Toc17963258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144974532"/>
      <w:bookmarkStart w:id="266" w:name="_Toc179632582"/>
      <w:bookmarkStart w:id="267" w:name="_Toc296602453"/>
      <w:bookmarkStart w:id="268" w:name="_Toc246996208"/>
      <w:bookmarkStart w:id="269" w:name="_Toc246996951"/>
      <w:bookmarkStart w:id="270" w:name="_Toc152042340"/>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246996209"/>
      <w:bookmarkStart w:id="274" w:name="_Toc144974533"/>
      <w:bookmarkStart w:id="275" w:name="_Toc152042341"/>
      <w:bookmarkStart w:id="276" w:name="_Toc179632583"/>
      <w:bookmarkStart w:id="277" w:name="_Toc152045565"/>
      <w:bookmarkStart w:id="278" w:name="_Toc296602454"/>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247085724"/>
      <w:bookmarkStart w:id="282" w:name="_Toc152042342"/>
      <w:bookmarkStart w:id="283" w:name="_Toc152045566"/>
      <w:bookmarkStart w:id="284" w:name="_Toc179632584"/>
      <w:bookmarkStart w:id="285" w:name="_Toc296602455"/>
      <w:bookmarkStart w:id="286" w:name="_Toc144974534"/>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79632585"/>
      <w:bookmarkStart w:id="289" w:name="_Toc246996954"/>
      <w:bookmarkStart w:id="290" w:name="_Toc247085725"/>
      <w:bookmarkStart w:id="291" w:name="_Toc144974535"/>
      <w:bookmarkStart w:id="292" w:name="_Toc246996211"/>
      <w:bookmarkStart w:id="293" w:name="_Toc152042343"/>
      <w:bookmarkStart w:id="294" w:name="_Toc296602456"/>
      <w:bookmarkStart w:id="295" w:name="_Toc152045567"/>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955"/>
      <w:bookmarkStart w:id="298" w:name="_Toc152045568"/>
      <w:bookmarkStart w:id="299" w:name="_Toc246996212"/>
      <w:bookmarkStart w:id="300" w:name="_Toc296602458"/>
      <w:bookmarkStart w:id="301" w:name="_Toc152042344"/>
      <w:bookmarkStart w:id="302" w:name="_Toc247085726"/>
      <w:bookmarkStart w:id="303" w:name="_Toc179632586"/>
      <w:bookmarkStart w:id="304" w:name="_Toc14497453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7085727"/>
      <w:bookmarkStart w:id="306" w:name="_Toc144974537"/>
      <w:bookmarkStart w:id="307" w:name="_Toc152042345"/>
      <w:bookmarkStart w:id="308" w:name="_Toc246996213"/>
      <w:bookmarkStart w:id="309" w:name="_Toc246996956"/>
      <w:bookmarkStart w:id="310" w:name="_Toc296602459"/>
      <w:bookmarkStart w:id="311" w:name="_Toc152045569"/>
      <w:bookmarkStart w:id="312" w:name="_Toc17963258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44974538"/>
      <w:bookmarkStart w:id="314" w:name="_Toc247085728"/>
      <w:bookmarkStart w:id="315" w:name="_Toc152045570"/>
      <w:bookmarkStart w:id="316" w:name="_Toc296602460"/>
      <w:bookmarkStart w:id="317" w:name="_Toc152042346"/>
      <w:bookmarkStart w:id="318" w:name="_Toc246996214"/>
      <w:bookmarkStart w:id="319" w:name="_Toc246996957"/>
      <w:bookmarkStart w:id="320" w:name="_Toc17963258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7085733"/>
      <w:bookmarkStart w:id="323" w:name="_Toc296590983"/>
      <w:bookmarkStart w:id="324" w:name="_Toc152042351"/>
      <w:bookmarkStart w:id="325" w:name="_Toc246996219"/>
      <w:bookmarkStart w:id="326" w:name="_Toc179632593"/>
      <w:bookmarkStart w:id="327" w:name="_Toc246996962"/>
      <w:bookmarkStart w:id="328" w:name="_Toc296602462"/>
      <w:bookmarkStart w:id="329" w:name="_Toc144974543"/>
      <w:bookmarkStart w:id="330" w:name="_Toc152045575"/>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w:t>
      </w:r>
      <w:r>
        <w:rPr>
          <w:rFonts w:hint="eastAsia"/>
          <w:lang w:eastAsia="zh-CN"/>
        </w:rPr>
        <w:t>泄露</w:t>
      </w:r>
      <w:r>
        <w:rPr>
          <w:rFonts w:hint="eastAsia"/>
        </w:rPr>
        <w:t>招标投标活动中应当保密的情况和资料，不得与投标人串通损害国家利益、社会公共利益或者他人合法权益。</w:t>
      </w:r>
    </w:p>
    <w:p>
      <w:pPr>
        <w:pStyle w:val="3"/>
        <w:bidi w:val="0"/>
        <w:rPr>
          <w:rFonts w:hint="eastAsia"/>
        </w:rPr>
      </w:pPr>
      <w:bookmarkStart w:id="331" w:name="_Toc179632594"/>
      <w:bookmarkStart w:id="332" w:name="_Toc152045576"/>
      <w:bookmarkStart w:id="333" w:name="_Toc296602463"/>
      <w:bookmarkStart w:id="334" w:name="_Toc152042352"/>
      <w:bookmarkStart w:id="335" w:name="_Toc247085734"/>
      <w:bookmarkStart w:id="336" w:name="_Toc246996220"/>
      <w:bookmarkStart w:id="337" w:name="_Toc144974544"/>
      <w:bookmarkStart w:id="338" w:name="_Toc246996963"/>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7085735"/>
      <w:bookmarkStart w:id="340" w:name="_Toc296602464"/>
      <w:bookmarkStart w:id="341" w:name="_Toc152042353"/>
      <w:bookmarkStart w:id="342" w:name="_Toc152045577"/>
      <w:bookmarkStart w:id="343" w:name="_Toc179632595"/>
      <w:bookmarkStart w:id="344" w:name="_Toc246996964"/>
      <w:bookmarkStart w:id="345" w:name="_Toc246996221"/>
      <w:bookmarkStart w:id="346" w:name="_Toc14497454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79632596"/>
      <w:bookmarkStart w:id="348" w:name="_Toc246996965"/>
      <w:bookmarkStart w:id="349" w:name="_Toc247085736"/>
      <w:bookmarkStart w:id="350" w:name="_Toc296602465"/>
      <w:bookmarkStart w:id="351" w:name="_Toc246996222"/>
      <w:bookmarkStart w:id="352" w:name="_Toc152042354"/>
      <w:bookmarkStart w:id="353" w:name="_Toc152045578"/>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7085737"/>
      <w:bookmarkStart w:id="357" w:name="_Toc152042356"/>
      <w:bookmarkStart w:id="358" w:name="_Toc152045579"/>
      <w:bookmarkStart w:id="359" w:name="_Toc246996223"/>
      <w:bookmarkStart w:id="360" w:name="_Toc179632597"/>
      <w:bookmarkStart w:id="361" w:name="_Toc296602466"/>
      <w:bookmarkStart w:id="362" w:name="_Toc2469969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7085738"/>
      <w:bookmarkStart w:id="364" w:name="_Toc152045580"/>
      <w:bookmarkStart w:id="365" w:name="_Toc246996967"/>
      <w:bookmarkStart w:id="366" w:name="_Toc144974547"/>
      <w:bookmarkStart w:id="367" w:name="_Toc179632598"/>
      <w:bookmarkStart w:id="368" w:name="_Toc246996224"/>
      <w:bookmarkStart w:id="369" w:name="_Toc296602467"/>
      <w:bookmarkStart w:id="370" w:name="_Toc15204235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（经评审的最低投标价法）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投标函</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八</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43"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安全生产许可证</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0"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工程质量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w:t>
            </w:r>
            <w:r>
              <w:rPr>
                <w:rFonts w:ascii="Times New Roman" w:hAnsi="Times New Roman" w:cs="Times New Roman"/>
                <w:kern w:val="0"/>
                <w:sz w:val="24"/>
              </w:rPr>
              <w:t>第</w:t>
            </w:r>
            <w:r>
              <w:rPr>
                <w:rFonts w:hint="eastAsia" w:ascii="Times New Roman" w:hAnsi="Times New Roman" w:cs="Times New Roman"/>
                <w:kern w:val="0"/>
                <w:sz w:val="24"/>
              </w:rPr>
              <w:t>四</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合同条款及格式</w:t>
            </w:r>
            <w:r>
              <w:rPr>
                <w:rFonts w:hint="eastAsia" w:ascii="Times New Roman" w:hAnsi="Times New Roman" w:cs="Times New Roman"/>
                <w:kern w:val="0"/>
                <w:sz w:val="24"/>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已标价工程量清单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符合第五章“工程量清单”给出的范围及数量</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技术标准和要求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符合第七章“技术标准和要求”规定</w:t>
            </w:r>
          </w:p>
        </w:tc>
      </w:tr>
      <w:permEnd w:id="58"/>
    </w:tbl>
    <w:p>
      <w:pPr>
        <w:wordWrap w:val="0"/>
        <w:spacing w:line="440" w:lineRule="exact"/>
        <w:rPr>
          <w:rFonts w:ascii="Times New Roman" w:hAnsi="Times New Roman" w:cs="Times New Roman"/>
          <w:b/>
          <w:bCs/>
          <w:kern w:val="0"/>
          <w:sz w:val="28"/>
          <w:szCs w:val="28"/>
        </w:rPr>
      </w:pP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本次评标采用经评审的最低投标价法。评标委员会对满足招标文件实质要求的投标文件，按照有效报价由低到高的顺序推荐中标候选人，或根据招标人授权直接确定中标人，但投标报价低于其成本的除外。投标报价相等的，由评标委员会投票确定中标候选人排序。</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2.1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3. 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（1）《标准招标文件》中规定的任何一种情形的；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3.2.1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kern w:val="0"/>
          <w:sz w:val="24"/>
          <w:lang w:val="en-US" w:eastAsia="zh-CN"/>
        </w:rPr>
      </w:pPr>
      <w:r>
        <w:rPr>
          <w:rFonts w:hint="eastAsia" w:ascii="Times New Roman" w:hAnsi="Times New Roman" w:cs="Times New Roman"/>
          <w:kern w:val="0"/>
          <w:sz w:val="24"/>
          <w:lang w:val="en-US" w:eastAsia="zh-CN"/>
        </w:rPr>
        <w:t>3.4.2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372" w:name="_Toc152042366"/>
      <w:bookmarkStart w:id="373" w:name="_Toc144974556"/>
      <w:bookmarkStart w:id="374" w:name="_Toc296602477"/>
      <w:bookmarkStart w:id="375" w:name="_Toc179632607"/>
      <w:bookmarkStart w:id="376" w:name="_Toc152045589"/>
      <w:bookmarkStart w:id="377" w:name="_Toc247085747"/>
      <w:bookmarkStart w:id="378" w:name="_Toc246996975"/>
      <w:bookmarkStart w:id="379" w:name="_Toc246996232"/>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1</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permStart w:id="59" w:edGrp="everyone"/>
            <w:r>
              <w:rPr>
                <w:rFonts w:hint="eastAsia" w:ascii="Times New Roman" w:hAnsi="Times New Roman" w:cs="Times New Roman"/>
                <w:kern w:val="0"/>
                <w:sz w:val="24"/>
              </w:rPr>
              <w:t xml:space="preserve">  安徽通康建设工程有限公司  </w:t>
            </w:r>
            <w:permEnd w:id="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2</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1.防护设备（包括但不限于人防门）进场，经验收合格后20个工作日内支付至合同款的30%；</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2.制作、安装全部并调试后完成后20个工作日内支付至合同价款的70%；</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3.由第三方出具监测报告合格完成后20个工作日内支付至合同价款的80%；</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4.经亳州市人防主管部门验收合格后20个工作日内支付至合同价款的97%；</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5.余款3%作为质量保证金，质保期满且无质量问题后20个工作日内无息付清。</w:t>
            </w:r>
          </w:p>
          <w:p>
            <w:pPr>
              <w:wordWrap w:val="0"/>
              <w:spacing w:line="440" w:lineRule="exact"/>
              <w:ind w:firstLine="480" w:firstLineChars="200"/>
              <w:rPr>
                <w:rFonts w:hint="eastAsia" w:ascii="Times New Roman" w:hAnsi="Times New Roman" w:cs="Times New Roman" w:eastAsiaTheme="minorEastAsia"/>
                <w:i/>
                <w:iCs/>
                <w:color w:val="0070C0"/>
                <w:kern w:val="0"/>
                <w:sz w:val="24"/>
                <w:u w:val="single"/>
                <w:lang w:val="en-US" w:eastAsia="zh-CN"/>
              </w:rPr>
            </w:pPr>
            <w:r>
              <w:rPr>
                <w:rFonts w:hint="eastAsia" w:ascii="Times New Roman" w:hAnsi="Times New Roman" w:cs="Times New Roman"/>
                <w:kern w:val="0"/>
                <w:sz w:val="24"/>
                <w:lang w:val="en-US" w:eastAsia="zh-CN"/>
              </w:rPr>
              <w:t>6.</w:t>
            </w:r>
            <w:r>
              <w:rPr>
                <w:rFonts w:hint="eastAsia" w:ascii="Times New Roman" w:hAnsi="Times New Roman" w:cs="Times New Roman"/>
                <w:kern w:val="0"/>
                <w:sz w:val="24"/>
              </w:rPr>
              <w:t>质保期</w:t>
            </w:r>
            <w:r>
              <w:rPr>
                <w:rFonts w:hint="eastAsia" w:ascii="Times New Roman" w:hAnsi="Times New Roman" w:cs="Times New Roman"/>
                <w:kern w:val="0"/>
                <w:sz w:val="24"/>
                <w:lang w:eastAsia="zh-CN"/>
              </w:rPr>
              <w:t>：</w:t>
            </w:r>
            <w:r>
              <w:rPr>
                <w:rFonts w:hint="eastAsia" w:ascii="Times New Roman" w:hAnsi="Times New Roman" w:cs="Times New Roman"/>
                <w:kern w:val="0"/>
                <w:sz w:val="24"/>
              </w:rPr>
              <w:t>自亳州市人防主管部门验收合格之日起2年</w:t>
            </w:r>
            <w:r>
              <w:rPr>
                <w:rFonts w:hint="eastAsia" w:ascii="Times New Roman" w:hAnsi="Times New Roman" w:cs="Times New Roman"/>
                <w:kern w:val="0"/>
                <w:sz w:val="24"/>
                <w:lang w:eastAsia="zh-CN"/>
              </w:rPr>
              <w:t>。</w:t>
            </w:r>
          </w:p>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permStart w:id="60" w:edGrp="everyone"/>
            <w:r>
              <w:rPr>
                <w:rFonts w:hint="eastAsia" w:ascii="Times New Roman" w:hAnsi="Times New Roman" w:cs="Times New Roman"/>
                <w:kern w:val="0"/>
                <w:sz w:val="24"/>
              </w:rPr>
              <w:t>工程质量缺陷责任期</w:t>
            </w:r>
            <w:permEnd w:id="60"/>
          </w:p>
        </w:tc>
        <w:tc>
          <w:tcPr>
            <w:tcW w:w="6253" w:type="dxa"/>
            <w:vAlign w:val="center"/>
          </w:tcPr>
          <w:p>
            <w:pPr>
              <w:wordWrap w:val="0"/>
              <w:spacing w:line="440" w:lineRule="exact"/>
              <w:rPr>
                <w:rFonts w:hint="default" w:ascii="Times New Roman" w:hAnsi="Times New Roman" w:cs="Times New Roman"/>
                <w:kern w:val="0"/>
                <w:sz w:val="24"/>
                <w:szCs w:val="24"/>
                <w:highlight w:val="none"/>
                <w:shd w:val="clear" w:color="auto" w:fill="auto"/>
                <w:vertAlign w:val="baseline"/>
                <w:lang w:val="en-US" w:eastAsia="zh-CN"/>
              </w:rPr>
            </w:pPr>
            <w:permStart w:id="61" w:edGrp="everyone"/>
            <w:r>
              <w:rPr>
                <w:rFonts w:hint="eastAsia" w:ascii="Times New Roman" w:hAnsi="Times New Roman" w:cs="Times New Roman"/>
                <w:kern w:val="0"/>
                <w:sz w:val="24"/>
              </w:rPr>
              <w:t>自亳州市人防主管部门验收合格之日起2年</w:t>
            </w:r>
            <w:r>
              <w:rPr>
                <w:rFonts w:hint="eastAsia" w:ascii="Times New Roman" w:hAnsi="Times New Roman" w:cs="Times New Roman"/>
                <w:kern w:val="0"/>
                <w:sz w:val="24"/>
                <w:lang w:eastAsia="zh-CN"/>
              </w:rPr>
              <w:t>。</w:t>
            </w:r>
            <w:perm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4</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其他</w:t>
            </w:r>
          </w:p>
        </w:tc>
        <w:tc>
          <w:tcPr>
            <w:tcW w:w="6253" w:type="dxa"/>
            <w:vAlign w:val="center"/>
          </w:tcPr>
          <w:p>
            <w:pPr>
              <w:wordWrap w:val="0"/>
              <w:spacing w:line="440" w:lineRule="exact"/>
              <w:rPr>
                <w:rFonts w:hint="default" w:ascii="Times New Roman" w:hAnsi="Times New Roman" w:cs="Times New Roman"/>
                <w:kern w:val="0"/>
                <w:sz w:val="24"/>
                <w:szCs w:val="24"/>
                <w:highlight w:val="none"/>
                <w:shd w:val="clear" w:color="auto" w:fill="auto"/>
                <w:vertAlign w:val="baseline"/>
                <w:lang w:val="en-US" w:eastAsia="zh-CN"/>
              </w:rPr>
            </w:pPr>
            <w:permStart w:id="62" w:edGrp="everyone"/>
            <w:r>
              <w:rPr>
                <w:rFonts w:hint="eastAsia" w:ascii="Times New Roman" w:hAnsi="Times New Roman" w:cs="Times New Roman"/>
                <w:kern w:val="0"/>
                <w:sz w:val="24"/>
              </w:rPr>
              <w:t xml:space="preserve"> </w:t>
            </w:r>
            <w:r>
              <w:rPr>
                <w:rFonts w:hint="eastAsia" w:ascii="Times New Roman" w:hAnsi="Times New Roman" w:cs="Times New Roman"/>
                <w:kern w:val="0"/>
                <w:sz w:val="24"/>
                <w:lang w:val="en-US" w:eastAsia="zh-CN"/>
              </w:rPr>
              <w:t xml:space="preserve">/   </w:t>
            </w:r>
            <w:permEnd w:id="62"/>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63" w:edGrp="everyone"/>
      <w:r>
        <w:rPr>
          <w:rFonts w:hint="eastAsia" w:ascii="Times New Roman" w:hAnsi="Times New Roman" w:cs="Times New Roman"/>
          <w:kern w:val="0"/>
          <w:sz w:val="24"/>
          <w:szCs w:val="24"/>
          <w:highlight w:val="none"/>
          <w:u w:val="single"/>
          <w:lang w:val="en-US" w:eastAsia="zh-CN"/>
        </w:rPr>
        <w:t xml:space="preserve">     /      </w:t>
      </w:r>
      <w:permEnd w:id="63"/>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64" w:edGrp="everyone"/>
      <w:r>
        <w:rPr>
          <w:rFonts w:hint="eastAsia" w:ascii="Times New Roman" w:hAnsi="Times New Roman" w:cs="Times New Roman"/>
          <w:kern w:val="0"/>
          <w:sz w:val="24"/>
          <w:szCs w:val="24"/>
          <w:highlight w:val="none"/>
          <w:u w:val="single"/>
          <w:lang w:val="en-US" w:eastAsia="zh-CN"/>
        </w:rPr>
        <w:t xml:space="preserve">    /       </w:t>
      </w:r>
      <w:permEnd w:id="64"/>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5" w:edGrp="everyone"/>
      <w:r>
        <w:rPr>
          <w:rFonts w:hint="eastAsia" w:ascii="Times New Roman" w:hAnsi="Times New Roman" w:cs="Times New Roman"/>
          <w:kern w:val="0"/>
          <w:sz w:val="24"/>
          <w:szCs w:val="24"/>
          <w:highlight w:val="none"/>
          <w:lang w:val="en-US" w:eastAsia="zh-CN"/>
        </w:rPr>
        <w:t xml:space="preserve">    /       </w:t>
      </w:r>
      <w:permEnd w:id="65"/>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66" w:edGrp="everyone"/>
      <w:r>
        <w:rPr>
          <w:rFonts w:hint="eastAsia" w:ascii="Times New Roman" w:hAnsi="Times New Roman" w:cs="Times New Roman"/>
          <w:kern w:val="0"/>
          <w:sz w:val="24"/>
          <w:szCs w:val="24"/>
          <w:highlight w:val="none"/>
          <w:lang w:val="en-US" w:eastAsia="zh-CN"/>
        </w:rPr>
        <w:t>详见附件。</w:t>
      </w:r>
    </w:p>
    <w:permEnd w:id="66"/>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67" w:edGrp="everyone" w:colFirst="0" w:colLast="0"/>
            <w:permStart w:id="68"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67"/>
      <w:permEnd w:id="6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9" w:edGrp="everyone"/>
      <w:r>
        <w:rPr>
          <w:rFonts w:hint="eastAsia" w:ascii="Times New Roman" w:hAnsi="Times New Roman" w:cs="Times New Roman"/>
          <w:kern w:val="0"/>
          <w:sz w:val="24"/>
          <w:szCs w:val="24"/>
          <w:highlight w:val="none"/>
          <w:lang w:val="en-US" w:eastAsia="zh-CN"/>
        </w:rPr>
        <w:t>详见附件。</w:t>
      </w:r>
    </w:p>
    <w:permEnd w:id="69"/>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一）项目概况：水安凤栖上院34号地块工程项目，位于亳州市高新区曹霸路与旋花路交口，总用地面积35274.60平方米，总建筑面积91084平方米，地上建筑面积70642平方米，地下建筑面积20442平方米(人防建筑面积约4000平方米），高层为24层，共2栋，洋房为7-11层，共10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（二）招标范围：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color w:val="FF0000"/>
          <w:kern w:val="0"/>
          <w:sz w:val="24"/>
          <w:lang w:val="en-US" w:eastAsia="zh-CN"/>
        </w:rPr>
        <w:t>水安凤栖上院34号地块工程项目战时人防设备采购安装工程（二次）。包括但不限于项目战时人防门、人防设备的制造、运输、安装、检测及竣工验收等内容，需满足发包人及施工图纸要求，具体见工程量清单，以本项目人防工程审图合格的图纸为准。投标单位投标前请认真看阅施工图、并现场勘察了解情况，投标时我方认为投标单位已充分了解工程概况</w:t>
      </w:r>
      <w:r>
        <w:rPr>
          <w:rFonts w:hint="eastAsia" w:ascii="Times New Roman" w:hAnsi="Times New Roman" w:cs="Times New Roman"/>
          <w:kern w:val="0"/>
          <w:sz w:val="24"/>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（三）分包方式：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1、战时人防设备采购安装工程分包含施工、全部材料、施工机械等施工服务。并积极配合做好项目部工作，负责与各个主管单位的沟通、协调及对接。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2、负责承包范围内场内外道路及周边的日常清理等工作。确保通过项目部、甲方、监理及政府主管部门的安全、质量、文明、环保等相关验收。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3、所有进场设备及材料必须经过建设单位、监理单位及招标人认可，否则招标人有权将进场设备及材料清退出场，所有损失由中标人自行承担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4、专业分包机械设备范围：招标人提供塔吊、人货电梯、物料提升机。其他小型机械设备均由专业分包人负责，其费用综合考虑纳入报价。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5、专业分包安全文明施工范围：招标人提供施工场区大门、围挡、冲洗设备、实名制通道及设备、扬尘监测仪、变压器、一级配电柜、变压器至一级配电柜电缆；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村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（四）采购人要求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材料品牌：见下表，具体以承包方与建设单位合同约定为准，若建设单位更换品牌，分包单位必须执行。</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7"/>
        <w:gridCol w:w="1468"/>
        <w:gridCol w:w="4250"/>
        <w:gridCol w:w="21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材料名称</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推荐品牌要求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备注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1</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钢材</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长江（马钢控股）、马钢、山东钢铁(含济钢和莱钢)、江苏永钢南京钢铁、沙钢、安钢信阳、闽源</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一个标段最多两种钢材品牌；每件钢材需配有原厂出厂合格证标牌和出厂检测报告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2</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墙、地砖</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诺贝尔、马可波罗、东鹏、斯米克、法恩莎、蒙娜丽莎 、箭牌</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优等品，按物料表样品送样，经甲方确定后方可使用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9"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3</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门窗工程</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铝合金：“亚铝”、“坚美”、“实德”、“南山”、“安徽海螺”；（2）塑钢：“安徽海螺”、“中财”、“华之杰”、“雄峰”、“国风”；（3）玻璃原片：“耀皮”、“南玻”、“信义”；（4）五金：“春光”、“立兴”、“国强”；（5）毛条：“佳得利”、“合和”、“瑞得”、“新安东”；（6）密封胶：“安泰”、“硅宝”、“白云”。</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所选产品施工前必须提供三个及以上样板，建设方根据质量选择品牌；所选品牌必须有厂家的授权委托书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4</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入户门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步阳、王力、盼盼、美心</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（必须提供厂家授权证）且该标段所有入户门统一品牌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5</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木质防火门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符合设计要求及行业标准，安全耐用，绿色环保，质地 坚硬，使用寿命长。</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木质门品质及颜色应经甲方看样选用确定后方可使用。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6</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钢制防火门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安徽通晓、合肥警盾、合肥祈明、长春铸诚、群升、浙江千秋、中建五洲</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必须是在公安消防主管部门官网备案的产品，确保通过消防验收。采用在工厂涂刷 UV 漆。成品门。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7</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内墙乳胶漆</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多乐士（内墙 1000 型）、三棵树（SJI001 系列）、立邦（美得丽）、华润（S86000）、富思特（G200）</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三个及以上样板，建设方根据质量选择品牌；所选品牌必须有厂家的授权委托书，且经甲方认可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8</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外墙真石漆</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三棵树、亚士、立邦、科创美、万博、本雅明、好思家、美涂士</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所选产品施工前必须提供三个及以上样板，建设方根据质量选择品牌；所选品牌必须有厂家的授权委托书所选产品施工前必须提供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9</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防水材料</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三棵树、东方雨虹、禹王、 宏源、科顺、卓 宝、华丰、江西思科</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（必须提供厂家授权证）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10</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电线、电缆 </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伟光、远东、中超、江南、江淮、中特华星、绿宝 、天龙伟业</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11</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商品混凝土 /预拌砂浆</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必须是当地建管局备案的供应商（商品混凝土及预拌砂浆所用水泥必须为海螺、东关、巢湖品牌之一）（海螺、铸字、巢东 ）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12</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镀锌无缝钢管/消防热浸镀锌钢管</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浙江金州、天津钢管、上海劳钢、南京东升、河北华岐 、天津友发</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符合设计要求及行业标准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13</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焊接钢管、JDG 管 </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武汉恒久远、河北鹏凌、廊坊盛宝、河北成龙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国标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14</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UPVC、PPR、PVC、PC等</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浙江中财、浙江光华、浙江伟星、河北康乐、鸿雁</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A 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15</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灯具</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欧普、TCL、三雄极光、浙江阳光、飞利浦、郎士</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所选产品施工前必须提供三个及以上样板，满足设计施工要求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16</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开关、插座、空白面板</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鸿雁、正泰、TCL</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符合设计要求及行业标准,按物料表样品送样，经甲方确定后方可使用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17</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金属桥架</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镇江通力电气，安徽长龙电气，合肥鑫立泰电器，安徽振中电气</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18</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配电箱</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德力西、西门子、正泰、ABB（备注栏：包含元器件）</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19</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管阀及配件</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安徽白湖、上海沪航、上阀五厂、天津耐莱斯、渤海阀门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20</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排污泵及控制箱 </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上海东方、上海凯泉、上海连成、南方泵业、白云泵业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配套原厂液位浮球、线缆长度 6.5 米。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21</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消防及报警系统</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1、向阳、南方、天广（消防箱及辅材）</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2、上海金盾、天广消防、四川川消、成都捷晟、浙江快达（水喷淋系统（含水流指示器、自动喷淋喷头、湿示报警阀、信号蝶阀等）</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符合国标，保证消防验收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22</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风机、风阀、风口</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上海英飞、合肥南方、上海科禄格、德州亚泰</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23</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自动报警设备、主机、探头、模块、手报、声光报警器、联动闭门器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 xml:space="preserve"> </w:t>
            </w:r>
            <w:r>
              <w:rPr>
                <w:rStyle w:val="32"/>
                <w:rFonts w:hint="eastAsia" w:ascii="宋体" w:hAnsi="宋体" w:eastAsia="宋体" w:cs="宋体"/>
                <w:color w:val="auto"/>
                <w:sz w:val="24"/>
                <w:szCs w:val="24"/>
                <w:highlight w:val="none"/>
                <w:lang w:val="en-US" w:eastAsia="zh-CN" w:bidi="ar"/>
              </w:rPr>
              <w:t>北京利达、秦皇岛海湾、亳州依爱、上海松江、北大青鸟、深圳中电</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24</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消防铸铁管、管件、配件及胶圈</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新兴铸管、圣戈班穆松桥、国铭、徐州光大</w:t>
            </w:r>
            <w:r>
              <w:rPr>
                <w:rStyle w:val="33"/>
                <w:rFonts w:hint="eastAsia" w:ascii="宋体" w:hAnsi="宋体" w:eastAsia="宋体" w:cs="宋体"/>
                <w:color w:val="auto"/>
                <w:sz w:val="24"/>
                <w:szCs w:val="24"/>
                <w:highlight w:val="none"/>
                <w:lang w:val="en-US" w:eastAsia="zh-CN" w:bidi="ar"/>
              </w:rPr>
              <w:t xml:space="preserve">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25</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镀锌钢管</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浙江金州、天津友发、上海劳钢</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26</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水泵接合器</w:t>
            </w:r>
            <w:r>
              <w:rPr>
                <w:rStyle w:val="34"/>
                <w:rFonts w:hint="eastAsia" w:ascii="宋体" w:hAnsi="宋体" w:eastAsia="宋体" w:cs="宋体"/>
                <w:color w:val="auto"/>
                <w:sz w:val="24"/>
                <w:szCs w:val="24"/>
                <w:highlight w:val="none"/>
                <w:lang w:val="en-US" w:eastAsia="zh-CN" w:bidi="ar"/>
              </w:rPr>
              <w:t>（国标，具有</w:t>
            </w:r>
            <w:r>
              <w:rPr>
                <w:rStyle w:val="29"/>
                <w:rFonts w:hint="eastAsia" w:ascii="宋体" w:hAnsi="宋体" w:eastAsia="宋体" w:cs="宋体"/>
                <w:color w:val="auto"/>
                <w:sz w:val="24"/>
                <w:szCs w:val="24"/>
                <w:highlight w:val="none"/>
                <w:lang w:val="en-US" w:eastAsia="zh-CN" w:bidi="ar"/>
              </w:rPr>
              <w:t xml:space="preserve"> CCCF </w:t>
            </w:r>
            <w:r>
              <w:rPr>
                <w:rStyle w:val="34"/>
                <w:rFonts w:hint="eastAsia" w:ascii="宋体" w:hAnsi="宋体" w:eastAsia="宋体" w:cs="宋体"/>
                <w:color w:val="auto"/>
                <w:sz w:val="24"/>
                <w:szCs w:val="24"/>
                <w:highlight w:val="none"/>
                <w:lang w:val="en-US" w:eastAsia="zh-CN" w:bidi="ar"/>
              </w:rPr>
              <w:t>认证）</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 xml:space="preserve"> </w:t>
            </w:r>
            <w:r>
              <w:rPr>
                <w:rStyle w:val="32"/>
                <w:rFonts w:hint="eastAsia" w:ascii="宋体" w:hAnsi="宋体" w:eastAsia="宋体" w:cs="宋体"/>
                <w:color w:val="auto"/>
                <w:sz w:val="24"/>
                <w:szCs w:val="24"/>
                <w:highlight w:val="none"/>
                <w:lang w:val="en-US" w:eastAsia="zh-CN" w:bidi="ar"/>
              </w:rPr>
              <w:t>天广消防、南京国泰、四川川消</w:t>
            </w:r>
            <w:r>
              <w:rPr>
                <w:rStyle w:val="33"/>
                <w:rFonts w:hint="eastAsia" w:ascii="宋体" w:hAnsi="宋体" w:eastAsia="宋体" w:cs="宋体"/>
                <w:color w:val="auto"/>
                <w:sz w:val="24"/>
                <w:szCs w:val="24"/>
                <w:highlight w:val="none"/>
                <w:lang w:val="en-US" w:eastAsia="zh-CN" w:bidi="ar"/>
              </w:rPr>
              <w:t xml:space="preserve">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27</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管阀及配件</w:t>
            </w:r>
            <w:r>
              <w:rPr>
                <w:rStyle w:val="34"/>
                <w:rFonts w:hint="eastAsia" w:ascii="宋体" w:hAnsi="宋体" w:eastAsia="宋体" w:cs="宋体"/>
                <w:color w:val="auto"/>
                <w:sz w:val="24"/>
                <w:szCs w:val="24"/>
                <w:highlight w:val="none"/>
                <w:lang w:val="en-US" w:eastAsia="zh-CN" w:bidi="ar"/>
              </w:rPr>
              <w:t>（国标，具有</w:t>
            </w:r>
            <w:r>
              <w:rPr>
                <w:rStyle w:val="29"/>
                <w:rFonts w:hint="eastAsia" w:ascii="宋体" w:hAnsi="宋体" w:eastAsia="宋体" w:cs="宋体"/>
                <w:color w:val="auto"/>
                <w:sz w:val="24"/>
                <w:szCs w:val="24"/>
                <w:highlight w:val="none"/>
                <w:lang w:val="en-US" w:eastAsia="zh-CN" w:bidi="ar"/>
              </w:rPr>
              <w:t xml:space="preserve"> CCCF </w:t>
            </w:r>
            <w:r>
              <w:rPr>
                <w:rStyle w:val="34"/>
                <w:rFonts w:hint="eastAsia" w:ascii="宋体" w:hAnsi="宋体" w:eastAsia="宋体" w:cs="宋体"/>
                <w:color w:val="auto"/>
                <w:sz w:val="24"/>
                <w:szCs w:val="24"/>
                <w:highlight w:val="none"/>
                <w:lang w:val="en-US" w:eastAsia="zh-CN" w:bidi="ar"/>
              </w:rPr>
              <w:t>认证）</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安徽白湖、上海沪航、上阀五厂、天津耐莱斯、渤海阀门</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28</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卡箍及配件</w:t>
            </w:r>
            <w:r>
              <w:rPr>
                <w:rStyle w:val="34"/>
                <w:rFonts w:hint="eastAsia" w:ascii="宋体" w:hAnsi="宋体" w:eastAsia="宋体" w:cs="宋体"/>
                <w:color w:val="auto"/>
                <w:sz w:val="24"/>
                <w:szCs w:val="24"/>
                <w:highlight w:val="none"/>
                <w:lang w:val="en-US" w:eastAsia="zh-CN" w:bidi="ar"/>
              </w:rPr>
              <w:t>（国标，具有</w:t>
            </w:r>
            <w:r>
              <w:rPr>
                <w:rStyle w:val="29"/>
                <w:rFonts w:hint="eastAsia" w:ascii="宋体" w:hAnsi="宋体" w:eastAsia="宋体" w:cs="宋体"/>
                <w:color w:val="auto"/>
                <w:sz w:val="24"/>
                <w:szCs w:val="24"/>
                <w:highlight w:val="none"/>
                <w:lang w:val="en-US" w:eastAsia="zh-CN" w:bidi="ar"/>
              </w:rPr>
              <w:t xml:space="preserve"> CCCF </w:t>
            </w:r>
            <w:r>
              <w:rPr>
                <w:rStyle w:val="34"/>
                <w:rFonts w:hint="eastAsia" w:ascii="宋体" w:hAnsi="宋体" w:eastAsia="宋体" w:cs="宋体"/>
                <w:color w:val="auto"/>
                <w:sz w:val="24"/>
                <w:szCs w:val="24"/>
                <w:highlight w:val="none"/>
                <w:lang w:val="en-US" w:eastAsia="zh-CN" w:bidi="ar"/>
              </w:rPr>
              <w:t>认证）</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 xml:space="preserve"> </w:t>
            </w:r>
            <w:r>
              <w:rPr>
                <w:rStyle w:val="32"/>
                <w:rFonts w:hint="eastAsia" w:ascii="宋体" w:hAnsi="宋体" w:eastAsia="宋体" w:cs="宋体"/>
                <w:color w:val="auto"/>
                <w:sz w:val="24"/>
                <w:szCs w:val="24"/>
                <w:highlight w:val="none"/>
                <w:lang w:val="en-US" w:eastAsia="zh-CN" w:bidi="ar"/>
              </w:rPr>
              <w:t>潍坊金通、上海沪航、上海瑞孚、亳州禹王</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符合设计要求及行业标准； 具有 CCCF 认证；符合GB5135.11 标准；高强度螺栓、螺母；密封圈为优质橡胶。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29</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电气配管</w:t>
            </w:r>
            <w:r>
              <w:rPr>
                <w:rStyle w:val="34"/>
                <w:rFonts w:hint="eastAsia" w:ascii="宋体" w:hAnsi="宋体" w:eastAsia="宋体" w:cs="宋体"/>
                <w:color w:val="auto"/>
                <w:sz w:val="24"/>
                <w:szCs w:val="24"/>
                <w:highlight w:val="none"/>
                <w:lang w:val="en-US" w:eastAsia="zh-CN" w:bidi="ar"/>
              </w:rPr>
              <w:t>（含</w:t>
            </w:r>
            <w:r>
              <w:rPr>
                <w:rStyle w:val="29"/>
                <w:rFonts w:hint="eastAsia" w:ascii="宋体" w:hAnsi="宋体" w:eastAsia="宋体" w:cs="宋体"/>
                <w:color w:val="auto"/>
                <w:sz w:val="24"/>
                <w:szCs w:val="24"/>
                <w:highlight w:val="none"/>
                <w:lang w:val="en-US" w:eastAsia="zh-CN" w:bidi="ar"/>
              </w:rPr>
              <w:t xml:space="preserve"> PE</w:t>
            </w:r>
            <w:r>
              <w:rPr>
                <w:rStyle w:val="34"/>
                <w:rFonts w:hint="eastAsia" w:ascii="宋体" w:hAnsi="宋体" w:eastAsia="宋体" w:cs="宋体"/>
                <w:color w:val="auto"/>
                <w:sz w:val="24"/>
                <w:szCs w:val="24"/>
                <w:highlight w:val="none"/>
                <w:lang w:val="en-US" w:eastAsia="zh-CN" w:bidi="ar"/>
              </w:rPr>
              <w:t>、梅花管）</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中财、光华、联塑、河北康乐</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30</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电气配管</w:t>
            </w:r>
            <w:r>
              <w:rPr>
                <w:rStyle w:val="34"/>
                <w:rFonts w:hint="eastAsia" w:ascii="宋体" w:hAnsi="宋体" w:eastAsia="宋体" w:cs="宋体"/>
                <w:color w:val="auto"/>
                <w:sz w:val="24"/>
                <w:szCs w:val="24"/>
                <w:highlight w:val="none"/>
                <w:lang w:val="en-US" w:eastAsia="zh-CN" w:bidi="ar"/>
              </w:rPr>
              <w:t>（含</w:t>
            </w:r>
            <w:r>
              <w:rPr>
                <w:rStyle w:val="29"/>
                <w:rFonts w:hint="eastAsia" w:ascii="宋体" w:hAnsi="宋体" w:eastAsia="宋体" w:cs="宋体"/>
                <w:color w:val="auto"/>
                <w:sz w:val="24"/>
                <w:szCs w:val="24"/>
                <w:highlight w:val="none"/>
                <w:lang w:val="en-US" w:eastAsia="zh-CN" w:bidi="ar"/>
              </w:rPr>
              <w:t xml:space="preserve"> JDG</w:t>
            </w:r>
            <w:r>
              <w:rPr>
                <w:rStyle w:val="34"/>
                <w:rFonts w:hint="eastAsia" w:ascii="宋体" w:hAnsi="宋体" w:eastAsia="宋体" w:cs="宋体"/>
                <w:color w:val="auto"/>
                <w:sz w:val="24"/>
                <w:szCs w:val="24"/>
                <w:highlight w:val="none"/>
                <w:lang w:val="en-US" w:eastAsia="zh-CN" w:bidi="ar"/>
              </w:rPr>
              <w:t>，</w:t>
            </w:r>
            <w:r>
              <w:rPr>
                <w:rStyle w:val="29"/>
                <w:rFonts w:hint="eastAsia" w:ascii="宋体" w:hAnsi="宋体" w:eastAsia="宋体" w:cs="宋体"/>
                <w:color w:val="auto"/>
                <w:sz w:val="24"/>
                <w:szCs w:val="24"/>
                <w:highlight w:val="none"/>
                <w:lang w:val="en-US" w:eastAsia="zh-CN" w:bidi="ar"/>
              </w:rPr>
              <w:t xml:space="preserve">KBG </w:t>
            </w:r>
            <w:r>
              <w:rPr>
                <w:rStyle w:val="34"/>
                <w:rFonts w:hint="eastAsia" w:ascii="宋体" w:hAnsi="宋体" w:eastAsia="宋体" w:cs="宋体"/>
                <w:color w:val="auto"/>
                <w:sz w:val="24"/>
                <w:szCs w:val="24"/>
                <w:highlight w:val="none"/>
                <w:lang w:val="en-US" w:eastAsia="zh-CN" w:bidi="ar"/>
              </w:rPr>
              <w:t>等）</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满足国标要求</w:t>
            </w:r>
            <w:r>
              <w:rPr>
                <w:rStyle w:val="33"/>
                <w:rFonts w:hint="eastAsia" w:ascii="宋体" w:hAnsi="宋体" w:eastAsia="宋体" w:cs="宋体"/>
                <w:color w:val="auto"/>
                <w:sz w:val="24"/>
                <w:szCs w:val="24"/>
                <w:highlight w:val="none"/>
                <w:lang w:val="en-US" w:eastAsia="zh-CN" w:bidi="ar"/>
              </w:rPr>
              <w:t xml:space="preserve">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eastAsia="zh-CN"/>
              </w:rPr>
            </w:pPr>
            <w:r>
              <w:rPr>
                <w:rFonts w:hint="eastAsia" w:ascii="宋体" w:hAnsi="宋体" w:cs="宋体"/>
                <w:b/>
                <w:bCs/>
                <w:i w:val="0"/>
                <w:iCs w:val="0"/>
                <w:color w:val="auto"/>
                <w:sz w:val="24"/>
                <w:szCs w:val="24"/>
                <w:highlight w:val="none"/>
                <w:u w:val="none"/>
                <w:lang w:val="en-US" w:eastAsia="zh-CN"/>
              </w:rPr>
              <w:t>31</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消防泵及配套配电柜、巡检柜等相关配件</w:t>
            </w:r>
            <w:r>
              <w:rPr>
                <w:rStyle w:val="29"/>
                <w:rFonts w:hint="eastAsia" w:ascii="宋体" w:hAnsi="宋体" w:eastAsia="宋体" w:cs="宋体"/>
                <w:color w:val="auto"/>
                <w:sz w:val="24"/>
                <w:szCs w:val="24"/>
                <w:highlight w:val="none"/>
                <w:lang w:val="en-US" w:eastAsia="zh-CN" w:bidi="ar"/>
              </w:rPr>
              <w:t>:</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上海东方、上海凯泉、上海熊猫、上海连成</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kern w:val="0"/>
          <w:sz w:val="24"/>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水安凤栖上院34号地块工程项目战时人防设备采购安装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工程施工招标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70" w:edGrp="everyone"/>
      <w:r>
        <w:rPr>
          <w:rFonts w:hint="default" w:ascii="Times New Roman" w:hAnsi="Times New Roman" w:eastAsia="楷体" w:cs="Times New Roman"/>
          <w:kern w:val="0"/>
          <w:sz w:val="28"/>
          <w:szCs w:val="28"/>
          <w:highlight w:val="yellow"/>
          <w:shd w:val="clear" w:color="auto" w:fill="auto"/>
          <w:lang w:val="en-US" w:eastAsia="zh-CN"/>
        </w:rPr>
        <w:t>BZJK-</w:t>
      </w:r>
      <w:r>
        <w:rPr>
          <w:rFonts w:hint="eastAsia" w:ascii="Times New Roman" w:hAnsi="Times New Roman" w:eastAsia="楷体" w:cs="Times New Roman"/>
          <w:kern w:val="0"/>
          <w:sz w:val="28"/>
          <w:szCs w:val="28"/>
          <w:highlight w:val="yellow"/>
          <w:shd w:val="clear" w:color="auto" w:fill="auto"/>
          <w:lang w:val="en-US" w:eastAsia="zh-CN"/>
        </w:rPr>
        <w:t>2024</w:t>
      </w:r>
      <w:r>
        <w:rPr>
          <w:rFonts w:hint="default" w:ascii="Times New Roman" w:hAnsi="Times New Roman" w:eastAsia="楷体" w:cs="Times New Roman"/>
          <w:kern w:val="0"/>
          <w:sz w:val="28"/>
          <w:szCs w:val="28"/>
          <w:highlight w:val="yellow"/>
          <w:shd w:val="clear" w:color="auto" w:fill="auto"/>
          <w:lang w:val="en-US" w:eastAsia="zh-CN"/>
        </w:rPr>
        <w:t>-</w:t>
      </w:r>
      <w:r>
        <w:rPr>
          <w:rFonts w:hint="eastAsia" w:ascii="Times New Roman" w:hAnsi="Times New Roman" w:eastAsia="楷体" w:cs="Times New Roman"/>
          <w:kern w:val="0"/>
          <w:sz w:val="28"/>
          <w:szCs w:val="28"/>
          <w:highlight w:val="yellow"/>
          <w:u w:val="single"/>
          <w:shd w:val="clear" w:color="auto" w:fill="auto"/>
          <w:lang w:val="en-US" w:eastAsia="zh-CN"/>
        </w:rPr>
        <w:t>004</w:t>
      </w:r>
      <w:r>
        <w:rPr>
          <w:rFonts w:hint="default" w:ascii="Times New Roman" w:hAnsi="Times New Roman" w:eastAsia="楷体" w:cs="Times New Roman"/>
          <w:kern w:val="0"/>
          <w:sz w:val="28"/>
          <w:szCs w:val="28"/>
          <w:highlight w:val="yellow"/>
          <w:shd w:val="clear" w:color="auto" w:fill="auto"/>
          <w:lang w:val="en-US" w:eastAsia="zh-CN"/>
        </w:rPr>
        <w:t>号</w:t>
      </w:r>
      <w:permEnd w:id="70"/>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247527827"/>
      <w:bookmarkStart w:id="381" w:name="_Toc300835209"/>
      <w:bookmarkStart w:id="382" w:name="_Toc152045787"/>
      <w:bookmarkStart w:id="383" w:name="_Toc144974856"/>
      <w:bookmarkStart w:id="384" w:name="_Toc247514246"/>
      <w:bookmarkStart w:id="385" w:name="_Toc15204257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52042577"/>
      <w:bookmarkStart w:id="387" w:name="_Toc300835210"/>
      <w:bookmarkStart w:id="388" w:name="_Toc152045788"/>
      <w:bookmarkStart w:id="389" w:name="_Toc247514247"/>
      <w:bookmarkStart w:id="390" w:name="_Toc144974857"/>
      <w:bookmarkStart w:id="391" w:name="_Toc247527828"/>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152045789"/>
      <w:bookmarkStart w:id="393" w:name="_Toc152042578"/>
      <w:bookmarkStart w:id="394" w:name="_Toc300835211"/>
      <w:bookmarkStart w:id="395" w:name="_Toc247527829"/>
      <w:bookmarkStart w:id="396" w:name="_Toc144974858"/>
      <w:bookmarkStart w:id="397" w:name="_Toc247514248"/>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ascii="Times New Roman" w:hAnsi="Times New Roman" w:cs="Times New Roman"/>
          <w:szCs w:val="21"/>
        </w:rPr>
        <w:t>1．我方已仔细研究了</w:t>
      </w:r>
      <w:r>
        <w:rPr>
          <w:rFonts w:hint="eastAsia" w:ascii="Times New Roman" w:hAnsi="Times New Roman" w:cs="Times New Roman"/>
          <w:color w:val="000000" w:themeColor="text1"/>
          <w:szCs w:val="21"/>
          <w:u w:val="single"/>
          <w:lang w:eastAsia="zh-CN"/>
          <w14:textFill>
            <w14:solidFill>
              <w14:schemeClr w14:val="tx1"/>
            </w14:solidFill>
          </w14:textFill>
        </w:rPr>
        <w:t>水安凤栖上院34号地块工程项目战时人防设备采购安装工程（二次）</w:t>
      </w:r>
      <w:r>
        <w:rPr>
          <w:rFonts w:ascii="Times New Roman" w:hAnsi="Times New Roman" w:cs="Times New Roman"/>
          <w:szCs w:val="21"/>
        </w:rPr>
        <w:t>招标文件的全部内容，愿意以</w:t>
      </w:r>
      <w:r>
        <w:rPr>
          <w:rFonts w:hint="eastAsia" w:ascii="Times New Roman" w:hAnsi="Times New Roman" w:cs="Times New Roman"/>
          <w:szCs w:val="21"/>
          <w:lang w:val="en-US" w:eastAsia="zh-CN"/>
        </w:rPr>
        <w:t>（大写）</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ascii="Times New Roman" w:hAnsi="Times New Roman" w:cs="Times New Roman"/>
          <w:szCs w:val="21"/>
          <w:u w:val="single"/>
        </w:rPr>
        <w:t xml:space="preserve"> </w:t>
      </w:r>
      <w:r>
        <w:rPr>
          <w:rFonts w:hint="eastAsia" w:ascii="Times New Roman" w:hAnsi="Times New Roman" w:cs="Times New Roman"/>
          <w:szCs w:val="21"/>
          <w:lang w:val="en-US" w:eastAsia="zh-CN"/>
        </w:rPr>
        <w:t xml:space="preserve"> （¥ </w:t>
      </w:r>
      <w:r>
        <w:rPr>
          <w:rFonts w:ascii="Times New Roman" w:hAnsi="Times New Roman" w:cs="Times New Roman"/>
          <w:szCs w:val="21"/>
          <w:u w:val="single"/>
        </w:rPr>
        <w:t xml:space="preserve">       </w:t>
      </w:r>
      <w:r>
        <w:rPr>
          <w:rFonts w:hint="eastAsia" w:ascii="Times New Roman" w:hAnsi="Times New Roman" w:cs="Times New Roman"/>
          <w:szCs w:val="21"/>
          <w:lang w:val="en-US" w:eastAsia="zh-CN"/>
        </w:rPr>
        <w:t>）的投标总报价（含税9%）</w:t>
      </w:r>
      <w:r>
        <w:rPr>
          <w:rFonts w:hint="eastAsia" w:ascii="Times New Roman" w:hAnsi="Times New Roman" w:cs="Times New Roman"/>
          <w:szCs w:val="21"/>
        </w:rPr>
        <w:t>，</w:t>
      </w:r>
      <w:r>
        <w:rPr>
          <w:rFonts w:hint="eastAsia" w:ascii="Times New Roman" w:hAnsi="Times New Roman" w:cs="Times New Roman" w:eastAsiaTheme="minorEastAsia"/>
          <w:sz w:val="21"/>
          <w:szCs w:val="21"/>
          <w:lang w:val="en-US" w:eastAsia="zh-CN"/>
        </w:rPr>
        <w:t>自合同签订之日起至人防设备通过亳州市人防办验收合格</w:t>
      </w:r>
      <w:r>
        <w:rPr>
          <w:rFonts w:hint="eastAsia" w:ascii="Times New Roman" w:hAnsi="Times New Roman" w:cs="Times New Roman"/>
          <w:szCs w:val="21"/>
        </w:rPr>
        <w:t>，按合同约定实施和完成承包工程，修补工程中的任何缺陷，工程质量达到</w:t>
      </w:r>
      <w:r>
        <w:rPr>
          <w:rFonts w:ascii="Times New Roman" w:hAnsi="Times New Roman" w:cs="Times New Roman"/>
          <w:szCs w:val="21"/>
          <w:u w:val="single"/>
        </w:rPr>
        <w:t xml:space="preserve">       </w:t>
      </w:r>
      <w:r>
        <w:rPr>
          <w:rFonts w:hint="eastAsia" w:ascii="Times New Roman" w:hAnsi="Times New Roman" w:cs="Times New Roman"/>
          <w:szCs w:val="21"/>
        </w:rPr>
        <w:t xml:space="preserve">。   </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44974859"/>
      <w:bookmarkStart w:id="399" w:name="_Toc247527830"/>
      <w:bookmarkStart w:id="400" w:name="_Toc152042579"/>
      <w:bookmarkStart w:id="401" w:name="_Toc247514249"/>
      <w:bookmarkStart w:id="402" w:name="_Toc300835212"/>
      <w:bookmarkStart w:id="403" w:name="_Toc152045790"/>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3315"/>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lang w:eastAsia="zh-CN"/>
              </w:rPr>
            </w:pPr>
            <w:r>
              <w:rPr>
                <w:rFonts w:hint="default" w:ascii="Times New Roman" w:hAnsi="Times New Roman" w:cs="Times New Roman"/>
                <w:szCs w:val="21"/>
              </w:rPr>
              <w:t>自合同签订之日起至人防设备通过亳州市人防办验收合格</w:t>
            </w:r>
            <w:r>
              <w:rPr>
                <w:rFonts w:hint="eastAsia" w:ascii="Times New Roman" w:hAnsi="Times New Roman" w:cs="Times New Roman"/>
                <w:szCs w:val="21"/>
                <w:lang w:eastAsia="zh-CN"/>
              </w:rPr>
              <w:t>。</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lang w:eastAsia="zh-CN"/>
              </w:rPr>
            </w:pPr>
            <w:r>
              <w:rPr>
                <w:rFonts w:hint="eastAsia" w:ascii="Times New Roman" w:hAnsi="Times New Roman" w:cs="Times New Roman"/>
                <w:szCs w:val="21"/>
                <w:lang w:val="en-US" w:eastAsia="zh-CN"/>
              </w:rPr>
              <w:t>前期：以合同签订之日起</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个</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日历天内完成制作并安装人防门预埋配件及门框；后期：以建设单位发出通知为准，</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个日历天内完成制作并安装剩余人防门以及通过第三方检测合格。</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cs="Times New Roman"/>
                <w:szCs w:val="21"/>
              </w:rPr>
            </w:pPr>
            <w:r>
              <w:rPr>
                <w:rFonts w:hint="eastAsia" w:ascii="Times New Roman" w:hAnsi="Times New Roman" w:cs="Times New Roman"/>
                <w:szCs w:val="21"/>
                <w:lang w:val="en-US" w:eastAsia="zh-CN"/>
              </w:rPr>
              <w:t>自亳州市人防主管部门验收合格之日起2年。</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52045791"/>
      <w:bookmarkStart w:id="405" w:name="_Toc247527831"/>
      <w:bookmarkStart w:id="406" w:name="_Toc300835213"/>
      <w:bookmarkStart w:id="407" w:name="_Toc247514283"/>
      <w:bookmarkStart w:id="408" w:name="_Toc152042580"/>
      <w:bookmarkStart w:id="409" w:name="_Toc144974860"/>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300835214"/>
      <w:bookmarkStart w:id="411" w:name="_Toc247527832"/>
      <w:bookmarkStart w:id="412" w:name="_Toc152042581"/>
      <w:bookmarkStart w:id="413" w:name="_Toc152045792"/>
      <w:bookmarkStart w:id="414" w:name="_Toc247514284"/>
      <w:bookmarkStart w:id="415" w:name="_Toc144974861"/>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r>
        <w:rPr>
          <w:rFonts w:hint="eastAsia" w:ascii="Times New Roman" w:hAnsi="Times New Roman" w:cs="Times New Roman"/>
          <w:szCs w:val="21"/>
          <w:lang w:eastAsia="zh-CN"/>
        </w:rPr>
        <w:t>2023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300835216"/>
      <w:bookmarkStart w:id="417" w:name="_Toc152045794"/>
      <w:bookmarkStart w:id="418" w:name="_Toc247514286"/>
      <w:bookmarkStart w:id="419" w:name="_Toc247527834"/>
      <w:bookmarkStart w:id="420" w:name="_Toc144974862"/>
      <w:bookmarkStart w:id="421" w:name="_Toc152042583"/>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300835218"/>
      <w:bookmarkStart w:id="424" w:name="_Toc144974863"/>
      <w:bookmarkStart w:id="425" w:name="_Toc247514287"/>
      <w:bookmarkStart w:id="426" w:name="_Toc152045795"/>
      <w:bookmarkStart w:id="427" w:name="_Toc152042584"/>
      <w:bookmarkStart w:id="428" w:name="_Toc247527835"/>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247527836"/>
      <w:bookmarkStart w:id="430" w:name="_Toc152045796"/>
      <w:bookmarkStart w:id="431" w:name="_Toc152042585"/>
      <w:bookmarkStart w:id="432" w:name="_Toc247514288"/>
      <w:bookmarkStart w:id="433" w:name="_Toc144974864"/>
      <w:bookmarkStart w:id="434" w:name="_Toc300835221"/>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29"/>
    <w:bookmarkEnd w:id="430"/>
    <w:bookmarkEnd w:id="431"/>
    <w:bookmarkEnd w:id="432"/>
    <w:bookmarkEnd w:id="433"/>
    <w:bookmarkEnd w:id="434"/>
    <w:p>
      <w:pPr>
        <w:pStyle w:val="3"/>
        <w:jc w:val="center"/>
        <w:rPr>
          <w:rFonts w:ascii="Times New Roman" w:hAnsi="Times New Roman" w:cs="Times New Roman"/>
        </w:rPr>
      </w:pPr>
      <w:bookmarkStart w:id="435" w:name="_Toc300835223"/>
      <w:r>
        <w:rPr>
          <w:rFonts w:hint="eastAsia" w:ascii="Times New Roman" w:hAnsi="Times New Roman" w:cs="Times New Roman"/>
        </w:rPr>
        <w:t>五</w:t>
      </w:r>
      <w:r>
        <w:rPr>
          <w:rFonts w:ascii="Times New Roman" w:hAnsi="Times New Roman" w:cs="Times New Roman"/>
        </w:rPr>
        <w:t>、</w:t>
      </w:r>
      <w:r>
        <w:rPr>
          <w:rFonts w:hint="eastAsia" w:ascii="Times New Roman" w:hAnsi="Times New Roman" w:cs="Times New Roman"/>
          <w:lang w:val="en-US" w:eastAsia="zh-CN"/>
        </w:rPr>
        <w:t>专项</w:t>
      </w:r>
      <w:r>
        <w:rPr>
          <w:rFonts w:hint="eastAsia" w:ascii="Times New Roman" w:hAnsi="Times New Roman" w:cs="Times New Roman"/>
        </w:rPr>
        <w:t>施工方案</w:t>
      </w:r>
    </w:p>
    <w:p>
      <w:pPr>
        <w:spacing w:line="440" w:lineRule="exact"/>
        <w:rPr>
          <w:rFonts w:ascii="Times New Roman" w:hAnsi="Times New Roman" w:eastAsia="黑体" w:cs="Times New Roman"/>
          <w:szCs w:val="21"/>
          <w:highlight w:val="green"/>
        </w:rPr>
      </w:pP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Cs w:val="21"/>
        </w:rPr>
        <w:tab/>
      </w:r>
      <w:r>
        <w:rPr>
          <w:rFonts w:ascii="Times New Roman" w:hAnsi="Times New Roman" w:cs="Times New Roman"/>
          <w:szCs w:val="21"/>
        </w:rPr>
        <w:t>投标人编制</w:t>
      </w:r>
      <w:r>
        <w:rPr>
          <w:rFonts w:hint="eastAsia" w:ascii="Times New Roman" w:hAnsi="Times New Roman" w:cs="Times New Roman"/>
          <w:szCs w:val="21"/>
          <w:lang w:val="en-US" w:eastAsia="zh-CN"/>
        </w:rPr>
        <w:t>专项</w:t>
      </w:r>
      <w:r>
        <w:rPr>
          <w:rFonts w:hint="eastAsia" w:ascii="Times New Roman" w:hAnsi="Times New Roman" w:cs="Times New Roman"/>
          <w:szCs w:val="21"/>
        </w:rPr>
        <w:t>施工方案</w:t>
      </w:r>
      <w:r>
        <w:rPr>
          <w:rFonts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2. 图表及格式要求：</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附表一  拟投入的主要施工设备表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附表二  劳动力计划表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52042586"/>
      <w:bookmarkStart w:id="437" w:name="_Toc144974865"/>
      <w:bookmarkStart w:id="438" w:name="_Toc152045797"/>
      <w:bookmarkStart w:id="439" w:name="_Toc246997108"/>
      <w:bookmarkStart w:id="440" w:name="_Toc247085883"/>
      <w:bookmarkStart w:id="441" w:name="_Toc296602610"/>
      <w:bookmarkStart w:id="442" w:name="_Toc246996365"/>
      <w:bookmarkStart w:id="443" w:name="_Toc179632817"/>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246997109"/>
      <w:bookmarkStart w:id="445" w:name="_Toc152042588"/>
      <w:bookmarkStart w:id="446" w:name="_Toc247085884"/>
      <w:bookmarkStart w:id="447" w:name="_Toc152045799"/>
      <w:bookmarkStart w:id="448" w:name="_Toc144974867"/>
      <w:bookmarkStart w:id="449" w:name="_Toc296602611"/>
      <w:bookmarkStart w:id="450" w:name="_Toc246996366"/>
      <w:bookmarkStart w:id="451" w:name="_Toc179632819"/>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1"/>
        <w:rPr>
          <w:rFonts w:hint="default" w:ascii="Times New Roman" w:hAnsi="Times New Roman" w:cs="Times New Roman"/>
        </w:rPr>
      </w:pPr>
      <w:bookmarkStart w:id="452" w:name="_Toc152045800"/>
      <w:bookmarkStart w:id="453" w:name="_Toc152042589"/>
      <w:bookmarkStart w:id="454" w:name="_Toc144974868"/>
      <w:bookmarkStart w:id="455" w:name="_Toc246997110"/>
      <w:bookmarkStart w:id="456" w:name="_Toc179632820"/>
      <w:bookmarkStart w:id="457" w:name="_Toc246996367"/>
    </w:p>
    <w:p>
      <w:pPr>
        <w:pStyle w:val="11"/>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152045803"/>
      <w:bookmarkStart w:id="461" w:name="_Toc246997112"/>
      <w:bookmarkStart w:id="462" w:name="_Toc296602614"/>
      <w:bookmarkStart w:id="463" w:name="_Toc144974871"/>
      <w:bookmarkStart w:id="464" w:name="_Toc152042592"/>
      <w:bookmarkStart w:id="465" w:name="_Toc246996369"/>
      <w:bookmarkStart w:id="466" w:name="_Toc179632823"/>
      <w:bookmarkStart w:id="467" w:name="_Toc247085887"/>
      <w:bookmarkStart w:id="468" w:name="_Toc300835224"/>
      <w:bookmarkStart w:id="469" w:name="_Toc144974876"/>
      <w:bookmarkStart w:id="470" w:name="_Toc152042597"/>
      <w:bookmarkStart w:id="471" w:name="_Toc247514300"/>
      <w:bookmarkStart w:id="472" w:name="_Toc152045808"/>
      <w:bookmarkStart w:id="473" w:name="_Toc247527848"/>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6997113"/>
      <w:bookmarkStart w:id="475" w:name="_Toc247085888"/>
      <w:bookmarkStart w:id="476" w:name="_Toc246996370"/>
      <w:bookmarkStart w:id="477" w:name="_Toc296602615"/>
      <w:r>
        <w:t>（一）项目管理机构组成表</w:t>
      </w:r>
      <w:bookmarkEnd w:id="474"/>
      <w:bookmarkEnd w:id="475"/>
      <w:bookmarkEnd w:id="476"/>
      <w:bookmarkEnd w:id="477"/>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47085889"/>
      <w:bookmarkStart w:id="479" w:name="_Toc246997114"/>
      <w:bookmarkStart w:id="480" w:name="_Toc246996371"/>
      <w:bookmarkStart w:id="481" w:name="_Toc296602616"/>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应附注册建造师执业资格证书、身份证、职称证</w:t>
      </w:r>
      <w:r>
        <w:rPr>
          <w:rFonts w:hint="eastAsia"/>
          <w:lang w:eastAsia="zh-CN"/>
        </w:rPr>
        <w:t>（</w:t>
      </w:r>
      <w:r>
        <w:rPr>
          <w:rFonts w:hint="eastAsia"/>
          <w:lang w:val="en-US" w:eastAsia="zh-CN"/>
        </w:rPr>
        <w:t>如有</w:t>
      </w:r>
      <w:r>
        <w:rPr>
          <w:rFonts w:hint="eastAsia"/>
          <w:lang w:eastAsia="zh-CN"/>
        </w:rPr>
        <w:t>）</w:t>
      </w:r>
      <w:r>
        <w:rPr>
          <w:rFonts w:hint="eastAsia"/>
        </w:rPr>
        <w:t>、学历证、养老保险复印件，管理过的项目业绩须附合同协议书复印件。</w:t>
      </w:r>
    </w:p>
    <w:p>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179632827"/>
      <w:bookmarkStart w:id="483" w:name="_Toc296602617"/>
      <w:bookmarkStart w:id="484" w:name="_Toc152042596"/>
      <w:bookmarkStart w:id="485" w:name="_Toc246997115"/>
      <w:bookmarkStart w:id="486" w:name="_Toc144974875"/>
      <w:bookmarkStart w:id="487" w:name="_Toc247085890"/>
      <w:bookmarkStart w:id="488" w:name="_Toc246996372"/>
      <w:bookmarkStart w:id="489" w:name="_Toc152045807"/>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96602618"/>
      <w:bookmarkStart w:id="491" w:name="_Toc247085891"/>
      <w:bookmarkStart w:id="492" w:name="_Toc246997116"/>
      <w:bookmarkStart w:id="493" w:name="_Toc246996373"/>
      <w:bookmarkStart w:id="494" w:name="_Toc179632828"/>
      <w:r>
        <w:t>（一）投标人基本情况表</w:t>
      </w:r>
      <w:bookmarkEnd w:id="490"/>
      <w:bookmarkEnd w:id="491"/>
      <w:bookmarkEnd w:id="492"/>
      <w:bookmarkEnd w:id="493"/>
      <w:bookmarkEnd w:id="494"/>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247514301"/>
      <w:bookmarkStart w:id="496" w:name="_Toc247527849"/>
      <w:bookmarkStart w:id="497" w:name="_Toc152045809"/>
      <w:bookmarkStart w:id="498" w:name="_Toc300835225"/>
      <w:bookmarkStart w:id="499" w:name="_Toc152042598"/>
      <w:bookmarkStart w:id="500" w:name="_Toc144974877"/>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247527850"/>
      <w:bookmarkStart w:id="502" w:name="_Toc152045810"/>
      <w:bookmarkStart w:id="503" w:name="_Toc152042599"/>
      <w:bookmarkStart w:id="504" w:name="_Toc247514302"/>
      <w:bookmarkStart w:id="505" w:name="_Toc144974878"/>
      <w:bookmarkStart w:id="506" w:name="_Toc300835226"/>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44974879"/>
      <w:bookmarkStart w:id="508" w:name="_Toc152042600"/>
      <w:bookmarkStart w:id="509" w:name="_Toc247514303"/>
      <w:bookmarkStart w:id="510" w:name="_Toc152045811"/>
      <w:bookmarkStart w:id="511"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247527852"/>
      <w:bookmarkStart w:id="514" w:name="_Toc144974880"/>
      <w:bookmarkStart w:id="515" w:name="_Toc152045812"/>
      <w:bookmarkStart w:id="516" w:name="_Toc152042601"/>
      <w:bookmarkStart w:id="517" w:name="_Toc247514304"/>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71" w:edGrp="everyone"/>
      <w:r>
        <w:rPr>
          <w:rFonts w:ascii="Times New Roman" w:hAnsi="Times New Roman"/>
        </w:rPr>
        <w:t>注：</w:t>
      </w:r>
      <w:r>
        <w:rPr>
          <w:rFonts w:hint="eastAsia" w:ascii="Times New Roman" w:hAnsi="Times New Roman"/>
          <w:lang w:val="en-US" w:eastAsia="zh-CN"/>
        </w:rPr>
        <w:t>如有，按招标文件要求提供。</w:t>
      </w:r>
    </w:p>
    <w:permEnd w:id="71"/>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152042602"/>
      <w:bookmarkStart w:id="519" w:name="_Toc247527853"/>
      <w:bookmarkStart w:id="520" w:name="_Toc247514305"/>
      <w:bookmarkStart w:id="521" w:name="_Toc247530162"/>
      <w:bookmarkStart w:id="522" w:name="_Toc144974881"/>
      <w:bookmarkStart w:id="523" w:name="_Toc152045813"/>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271821942"/>
      <w:bookmarkStart w:id="525"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72"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72"/>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D9F9160-300A-4283-9947-82763BFFE846}"/>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F39B5D9-23FD-44C2-A508-90E1C55A93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423BE58A-C456-4E2E-B713-5227AC7DFC65}"/>
  </w:font>
  <w:font w:name="方正小标宋简体">
    <w:panose1 w:val="03000509000000000000"/>
    <w:charset w:val="86"/>
    <w:family w:val="auto"/>
    <w:pitch w:val="default"/>
    <w:sig w:usb0="00000001" w:usb1="080E0000" w:usb2="00000000" w:usb3="00000000" w:csb0="00040000" w:csb1="00000000"/>
    <w:embedRegular r:id="rId4" w:fontKey="{A082B521-251C-4531-9D44-1A89A7FA2335}"/>
  </w:font>
  <w:font w:name="楷体">
    <w:panose1 w:val="02010609060101010101"/>
    <w:charset w:val="86"/>
    <w:family w:val="auto"/>
    <w:pitch w:val="default"/>
    <w:sig w:usb0="800002BF" w:usb1="38CF7CFA" w:usb2="00000016" w:usb3="00000000" w:csb0="00040001" w:csb1="00000000"/>
    <w:embedRegular r:id="rId5" w:fontKey="{A84E39E8-57C2-4BDE-9457-536B8858D36F}"/>
  </w:font>
  <w:font w:name="Wingdings 2">
    <w:panose1 w:val="05020102010507070707"/>
    <w:charset w:val="00"/>
    <w:family w:val="auto"/>
    <w:pitch w:val="default"/>
    <w:sig w:usb0="00000000" w:usb1="00000000" w:usb2="00000000" w:usb3="00000000" w:csb0="80000000" w:csb1="00000000"/>
    <w:embedRegular r:id="rId6" w:fontKey="{C1C62A7D-6C2B-400F-957F-D318477A0C47}"/>
  </w:font>
  <w:font w:name="楷体_GB2312">
    <w:panose1 w:val="02010609030101010101"/>
    <w:charset w:val="86"/>
    <w:family w:val="modern"/>
    <w:pitch w:val="default"/>
    <w:sig w:usb0="00000001" w:usb1="080E0000" w:usb2="00000000" w:usb3="00000000" w:csb0="00040000" w:csb1="00000000"/>
    <w:embedRegular r:id="rId7" w:fontKey="{C66A467A-146B-41BA-98C8-BA8B6884096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4022E"/>
    <w:rsid w:val="00FF308E"/>
    <w:rsid w:val="011E6004"/>
    <w:rsid w:val="0145105E"/>
    <w:rsid w:val="01581C5E"/>
    <w:rsid w:val="019846E3"/>
    <w:rsid w:val="01CB0CDF"/>
    <w:rsid w:val="01CD2334"/>
    <w:rsid w:val="01E140D3"/>
    <w:rsid w:val="01F16263"/>
    <w:rsid w:val="02016132"/>
    <w:rsid w:val="021D1F07"/>
    <w:rsid w:val="021D348F"/>
    <w:rsid w:val="026E5FAB"/>
    <w:rsid w:val="029702A0"/>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8709D"/>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C313AC"/>
    <w:rsid w:val="05D9116E"/>
    <w:rsid w:val="061F0438"/>
    <w:rsid w:val="06225487"/>
    <w:rsid w:val="06292F58"/>
    <w:rsid w:val="063F4D83"/>
    <w:rsid w:val="064B59D4"/>
    <w:rsid w:val="06501BB5"/>
    <w:rsid w:val="065D00E9"/>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0E0F24"/>
    <w:rsid w:val="074267A8"/>
    <w:rsid w:val="074A7C93"/>
    <w:rsid w:val="075F4568"/>
    <w:rsid w:val="07666E00"/>
    <w:rsid w:val="07723470"/>
    <w:rsid w:val="077965A7"/>
    <w:rsid w:val="07832BA1"/>
    <w:rsid w:val="07972327"/>
    <w:rsid w:val="07A85930"/>
    <w:rsid w:val="07EE56D8"/>
    <w:rsid w:val="08075C8C"/>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20E8B"/>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3F7190"/>
    <w:rsid w:val="0C773477"/>
    <w:rsid w:val="0C9F113B"/>
    <w:rsid w:val="0CD3448B"/>
    <w:rsid w:val="0CF072F3"/>
    <w:rsid w:val="0D2466BD"/>
    <w:rsid w:val="0D3A1668"/>
    <w:rsid w:val="0D5C2246"/>
    <w:rsid w:val="0D6A3C45"/>
    <w:rsid w:val="0D7F3B4D"/>
    <w:rsid w:val="0D84383E"/>
    <w:rsid w:val="0DA13B17"/>
    <w:rsid w:val="0DA277FF"/>
    <w:rsid w:val="0DA77C5A"/>
    <w:rsid w:val="0DB8057F"/>
    <w:rsid w:val="0DC57869"/>
    <w:rsid w:val="0DD331D8"/>
    <w:rsid w:val="0DDB677F"/>
    <w:rsid w:val="0DFB7EEE"/>
    <w:rsid w:val="0E093A81"/>
    <w:rsid w:val="0E1201C4"/>
    <w:rsid w:val="0E3B2427"/>
    <w:rsid w:val="0E3C08A3"/>
    <w:rsid w:val="0E626142"/>
    <w:rsid w:val="0E6D3EE4"/>
    <w:rsid w:val="0E8168AC"/>
    <w:rsid w:val="0E9601D9"/>
    <w:rsid w:val="0ED97EA7"/>
    <w:rsid w:val="0EDF4D5E"/>
    <w:rsid w:val="0EF860F0"/>
    <w:rsid w:val="0F024085"/>
    <w:rsid w:val="0F1438EF"/>
    <w:rsid w:val="0F463825"/>
    <w:rsid w:val="0F4B0F6A"/>
    <w:rsid w:val="0F575798"/>
    <w:rsid w:val="0F5F5CB1"/>
    <w:rsid w:val="0F6D192D"/>
    <w:rsid w:val="0F6E4AA0"/>
    <w:rsid w:val="0F886069"/>
    <w:rsid w:val="0F8A2D10"/>
    <w:rsid w:val="0FA819A2"/>
    <w:rsid w:val="0FA946D1"/>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320C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B679AD"/>
    <w:rsid w:val="13D35238"/>
    <w:rsid w:val="13D81B1F"/>
    <w:rsid w:val="13E01D4A"/>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CD7A4B"/>
    <w:rsid w:val="166266B1"/>
    <w:rsid w:val="16C724D4"/>
    <w:rsid w:val="16D411E7"/>
    <w:rsid w:val="16ED0036"/>
    <w:rsid w:val="170756D4"/>
    <w:rsid w:val="170F4587"/>
    <w:rsid w:val="172F4AF3"/>
    <w:rsid w:val="176115DC"/>
    <w:rsid w:val="176D7525"/>
    <w:rsid w:val="17824660"/>
    <w:rsid w:val="178D2C0D"/>
    <w:rsid w:val="178F2FF8"/>
    <w:rsid w:val="179121FE"/>
    <w:rsid w:val="17915931"/>
    <w:rsid w:val="17B22B7E"/>
    <w:rsid w:val="17C41ABF"/>
    <w:rsid w:val="17F760BC"/>
    <w:rsid w:val="18175D56"/>
    <w:rsid w:val="18276B10"/>
    <w:rsid w:val="189B5F22"/>
    <w:rsid w:val="18A70256"/>
    <w:rsid w:val="18A944F8"/>
    <w:rsid w:val="18B73074"/>
    <w:rsid w:val="18DA76F1"/>
    <w:rsid w:val="19034C2D"/>
    <w:rsid w:val="1916127C"/>
    <w:rsid w:val="19366330"/>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234B9"/>
    <w:rsid w:val="1D1D0D81"/>
    <w:rsid w:val="1D4565F3"/>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997889"/>
    <w:rsid w:val="1EA573D8"/>
    <w:rsid w:val="1EB0513B"/>
    <w:rsid w:val="1EB56ABF"/>
    <w:rsid w:val="1EB72F76"/>
    <w:rsid w:val="1EE36B2C"/>
    <w:rsid w:val="1EF342CB"/>
    <w:rsid w:val="1F020A44"/>
    <w:rsid w:val="1F041BC7"/>
    <w:rsid w:val="1F127B09"/>
    <w:rsid w:val="1F2111C5"/>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113B"/>
    <w:rsid w:val="21C13A32"/>
    <w:rsid w:val="22266257"/>
    <w:rsid w:val="22270787"/>
    <w:rsid w:val="224D73DD"/>
    <w:rsid w:val="22592601"/>
    <w:rsid w:val="22603DB2"/>
    <w:rsid w:val="226D7B83"/>
    <w:rsid w:val="228622C2"/>
    <w:rsid w:val="2293123C"/>
    <w:rsid w:val="22A570EC"/>
    <w:rsid w:val="22B61C24"/>
    <w:rsid w:val="22B660C8"/>
    <w:rsid w:val="22E502D6"/>
    <w:rsid w:val="232E56FD"/>
    <w:rsid w:val="233F5F96"/>
    <w:rsid w:val="235F4D23"/>
    <w:rsid w:val="236D4028"/>
    <w:rsid w:val="238A4DFC"/>
    <w:rsid w:val="24226CC5"/>
    <w:rsid w:val="24312A4A"/>
    <w:rsid w:val="244A5E9A"/>
    <w:rsid w:val="244C4BB8"/>
    <w:rsid w:val="245F6120"/>
    <w:rsid w:val="24635DDC"/>
    <w:rsid w:val="24691193"/>
    <w:rsid w:val="246C3A46"/>
    <w:rsid w:val="247152E7"/>
    <w:rsid w:val="24DA1CDC"/>
    <w:rsid w:val="24FF7718"/>
    <w:rsid w:val="251A7612"/>
    <w:rsid w:val="25237A22"/>
    <w:rsid w:val="252C329A"/>
    <w:rsid w:val="252E0774"/>
    <w:rsid w:val="25481BCE"/>
    <w:rsid w:val="256221F5"/>
    <w:rsid w:val="256E1E26"/>
    <w:rsid w:val="257C3C98"/>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3963A7"/>
    <w:rsid w:val="29586D7A"/>
    <w:rsid w:val="29772B51"/>
    <w:rsid w:val="29791894"/>
    <w:rsid w:val="2984235F"/>
    <w:rsid w:val="29967FD2"/>
    <w:rsid w:val="29A52D8F"/>
    <w:rsid w:val="29C56C3A"/>
    <w:rsid w:val="29D85278"/>
    <w:rsid w:val="29E1380C"/>
    <w:rsid w:val="29E85046"/>
    <w:rsid w:val="2A017BFD"/>
    <w:rsid w:val="2A021BF3"/>
    <w:rsid w:val="2A0A71F8"/>
    <w:rsid w:val="2A4913A2"/>
    <w:rsid w:val="2A9154D8"/>
    <w:rsid w:val="2AA04C57"/>
    <w:rsid w:val="2AD750C3"/>
    <w:rsid w:val="2AE77D08"/>
    <w:rsid w:val="2AEA3011"/>
    <w:rsid w:val="2B252D72"/>
    <w:rsid w:val="2B312EF9"/>
    <w:rsid w:val="2B3E0375"/>
    <w:rsid w:val="2B406E77"/>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B43204"/>
    <w:rsid w:val="2DCC12FC"/>
    <w:rsid w:val="2DD66E3A"/>
    <w:rsid w:val="2DF17A39"/>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A76965"/>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B45EC9"/>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CB34CA"/>
    <w:rsid w:val="32E83928"/>
    <w:rsid w:val="32F45590"/>
    <w:rsid w:val="331C19F3"/>
    <w:rsid w:val="33380434"/>
    <w:rsid w:val="33773188"/>
    <w:rsid w:val="337E77C9"/>
    <w:rsid w:val="338F53C2"/>
    <w:rsid w:val="33925662"/>
    <w:rsid w:val="339B7AA1"/>
    <w:rsid w:val="33A35479"/>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C42453"/>
    <w:rsid w:val="35E7387F"/>
    <w:rsid w:val="35E81F7A"/>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9D2F5B"/>
    <w:rsid w:val="37A2207E"/>
    <w:rsid w:val="37A2434F"/>
    <w:rsid w:val="37ED6D6E"/>
    <w:rsid w:val="380C3B20"/>
    <w:rsid w:val="381039F4"/>
    <w:rsid w:val="38422CE2"/>
    <w:rsid w:val="38464281"/>
    <w:rsid w:val="386E21B0"/>
    <w:rsid w:val="38AE496C"/>
    <w:rsid w:val="38B54D45"/>
    <w:rsid w:val="38D242CD"/>
    <w:rsid w:val="38DC4910"/>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79380C"/>
    <w:rsid w:val="3A826354"/>
    <w:rsid w:val="3A9C399E"/>
    <w:rsid w:val="3A9D28F5"/>
    <w:rsid w:val="3ACD43C9"/>
    <w:rsid w:val="3AFF2C64"/>
    <w:rsid w:val="3B2F69DB"/>
    <w:rsid w:val="3B79226F"/>
    <w:rsid w:val="3B904834"/>
    <w:rsid w:val="3B932344"/>
    <w:rsid w:val="3B9D20F5"/>
    <w:rsid w:val="3BA0301A"/>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4475E"/>
    <w:rsid w:val="3D7A2818"/>
    <w:rsid w:val="3D8106EA"/>
    <w:rsid w:val="3D834DF8"/>
    <w:rsid w:val="3DA352B1"/>
    <w:rsid w:val="3DBA61E7"/>
    <w:rsid w:val="3DD55956"/>
    <w:rsid w:val="3E0778AE"/>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2D56FF"/>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010C9"/>
    <w:rsid w:val="443F7EE3"/>
    <w:rsid w:val="44477A7A"/>
    <w:rsid w:val="445A5900"/>
    <w:rsid w:val="44831552"/>
    <w:rsid w:val="44A72CB4"/>
    <w:rsid w:val="44DC0CFE"/>
    <w:rsid w:val="44DC4FCA"/>
    <w:rsid w:val="44FD1C6D"/>
    <w:rsid w:val="45197B79"/>
    <w:rsid w:val="453F207E"/>
    <w:rsid w:val="454276A8"/>
    <w:rsid w:val="45465AD9"/>
    <w:rsid w:val="45575091"/>
    <w:rsid w:val="4577525A"/>
    <w:rsid w:val="457C4AF8"/>
    <w:rsid w:val="45A100BA"/>
    <w:rsid w:val="45A31600"/>
    <w:rsid w:val="45CA5863"/>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571B"/>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1D0657"/>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449BE"/>
    <w:rsid w:val="4C87254B"/>
    <w:rsid w:val="4CDE4416"/>
    <w:rsid w:val="4D1C2C8C"/>
    <w:rsid w:val="4D1E77BE"/>
    <w:rsid w:val="4D245FC5"/>
    <w:rsid w:val="4D2B3B2C"/>
    <w:rsid w:val="4D405137"/>
    <w:rsid w:val="4D6513A6"/>
    <w:rsid w:val="4D785257"/>
    <w:rsid w:val="4DA943B0"/>
    <w:rsid w:val="4DC515BB"/>
    <w:rsid w:val="4DCB5984"/>
    <w:rsid w:val="4DD64458"/>
    <w:rsid w:val="4E135BFA"/>
    <w:rsid w:val="4E1B2DDB"/>
    <w:rsid w:val="4E250E8C"/>
    <w:rsid w:val="4E355E12"/>
    <w:rsid w:val="4E407F99"/>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21A5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D4104F"/>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0D4F84"/>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807E50"/>
    <w:rsid w:val="56A010C0"/>
    <w:rsid w:val="56B96B8E"/>
    <w:rsid w:val="56C747B5"/>
    <w:rsid w:val="56D42684"/>
    <w:rsid w:val="56DD2471"/>
    <w:rsid w:val="57210A6D"/>
    <w:rsid w:val="57362D58"/>
    <w:rsid w:val="5744214A"/>
    <w:rsid w:val="574B480A"/>
    <w:rsid w:val="57527466"/>
    <w:rsid w:val="57543081"/>
    <w:rsid w:val="577D2735"/>
    <w:rsid w:val="5789649C"/>
    <w:rsid w:val="57A373F0"/>
    <w:rsid w:val="57C071FE"/>
    <w:rsid w:val="57C83C57"/>
    <w:rsid w:val="57FB2FB4"/>
    <w:rsid w:val="580C3D4A"/>
    <w:rsid w:val="582028C2"/>
    <w:rsid w:val="582908A2"/>
    <w:rsid w:val="583D07DD"/>
    <w:rsid w:val="585F1862"/>
    <w:rsid w:val="58603B9A"/>
    <w:rsid w:val="58620D26"/>
    <w:rsid w:val="58706FB1"/>
    <w:rsid w:val="58742882"/>
    <w:rsid w:val="587C5983"/>
    <w:rsid w:val="58E8415E"/>
    <w:rsid w:val="58FF1A45"/>
    <w:rsid w:val="59182567"/>
    <w:rsid w:val="591C580B"/>
    <w:rsid w:val="5926497A"/>
    <w:rsid w:val="592A1893"/>
    <w:rsid w:val="595D3E12"/>
    <w:rsid w:val="59961EFB"/>
    <w:rsid w:val="59A11353"/>
    <w:rsid w:val="59B40569"/>
    <w:rsid w:val="59CA491F"/>
    <w:rsid w:val="5A0336C4"/>
    <w:rsid w:val="5A1D0D82"/>
    <w:rsid w:val="5A20315B"/>
    <w:rsid w:val="5A4C2893"/>
    <w:rsid w:val="5A5827FE"/>
    <w:rsid w:val="5A6776CD"/>
    <w:rsid w:val="5A70211C"/>
    <w:rsid w:val="5AAB2A29"/>
    <w:rsid w:val="5AAB3211"/>
    <w:rsid w:val="5AAC7307"/>
    <w:rsid w:val="5AB86388"/>
    <w:rsid w:val="5ABF41C0"/>
    <w:rsid w:val="5AD07CB2"/>
    <w:rsid w:val="5AE37CAA"/>
    <w:rsid w:val="5AEF1DC1"/>
    <w:rsid w:val="5AF50835"/>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474DBB"/>
    <w:rsid w:val="5D6C4615"/>
    <w:rsid w:val="5D6D48D7"/>
    <w:rsid w:val="5D786312"/>
    <w:rsid w:val="5D7C5A81"/>
    <w:rsid w:val="5DC25864"/>
    <w:rsid w:val="5DD31E8F"/>
    <w:rsid w:val="5DDF2196"/>
    <w:rsid w:val="5DF704AE"/>
    <w:rsid w:val="5DF954B7"/>
    <w:rsid w:val="5DFF05CD"/>
    <w:rsid w:val="5E1672C2"/>
    <w:rsid w:val="5E1B6033"/>
    <w:rsid w:val="5E2612F9"/>
    <w:rsid w:val="5E534129"/>
    <w:rsid w:val="5E6E3C24"/>
    <w:rsid w:val="5E7255BD"/>
    <w:rsid w:val="5E7D74BF"/>
    <w:rsid w:val="5E937CCC"/>
    <w:rsid w:val="5EF808F3"/>
    <w:rsid w:val="5EF83794"/>
    <w:rsid w:val="5F0173CC"/>
    <w:rsid w:val="5F1A1A93"/>
    <w:rsid w:val="5F1A4D0E"/>
    <w:rsid w:val="5F287F7E"/>
    <w:rsid w:val="5F475677"/>
    <w:rsid w:val="5F484198"/>
    <w:rsid w:val="5F567498"/>
    <w:rsid w:val="5F7D71F9"/>
    <w:rsid w:val="5F8420E2"/>
    <w:rsid w:val="5F887220"/>
    <w:rsid w:val="5F9022AB"/>
    <w:rsid w:val="5F943824"/>
    <w:rsid w:val="5FB81E56"/>
    <w:rsid w:val="5FD85FDC"/>
    <w:rsid w:val="5FEB78D3"/>
    <w:rsid w:val="5FEC00EE"/>
    <w:rsid w:val="6008663C"/>
    <w:rsid w:val="600951D4"/>
    <w:rsid w:val="6010358A"/>
    <w:rsid w:val="601A25EF"/>
    <w:rsid w:val="60250EC1"/>
    <w:rsid w:val="603E7832"/>
    <w:rsid w:val="6044067F"/>
    <w:rsid w:val="60547768"/>
    <w:rsid w:val="60793AF7"/>
    <w:rsid w:val="6099592B"/>
    <w:rsid w:val="60A13AB9"/>
    <w:rsid w:val="60A7744C"/>
    <w:rsid w:val="60CF04AB"/>
    <w:rsid w:val="60DB5486"/>
    <w:rsid w:val="60E82C1A"/>
    <w:rsid w:val="60EC0541"/>
    <w:rsid w:val="60F65BD0"/>
    <w:rsid w:val="60FD245E"/>
    <w:rsid w:val="60FD6695"/>
    <w:rsid w:val="60FF3583"/>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8538C3"/>
    <w:rsid w:val="62923991"/>
    <w:rsid w:val="62966DA1"/>
    <w:rsid w:val="629B6165"/>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CA348C"/>
    <w:rsid w:val="69E46DF1"/>
    <w:rsid w:val="69E8174D"/>
    <w:rsid w:val="69EB7655"/>
    <w:rsid w:val="69F66247"/>
    <w:rsid w:val="69F820EF"/>
    <w:rsid w:val="69F86AAF"/>
    <w:rsid w:val="6A1F6154"/>
    <w:rsid w:val="6A2746CC"/>
    <w:rsid w:val="6A4F7CF0"/>
    <w:rsid w:val="6A5517EC"/>
    <w:rsid w:val="6A694BA1"/>
    <w:rsid w:val="6A6A2BB1"/>
    <w:rsid w:val="6A734205"/>
    <w:rsid w:val="6AB40C27"/>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25BC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7D01DF"/>
    <w:rsid w:val="6D832281"/>
    <w:rsid w:val="6DC237AE"/>
    <w:rsid w:val="6DF91502"/>
    <w:rsid w:val="6E01482E"/>
    <w:rsid w:val="6E0D1941"/>
    <w:rsid w:val="6E18292B"/>
    <w:rsid w:val="6E402C35"/>
    <w:rsid w:val="6E403BCF"/>
    <w:rsid w:val="6E424CF7"/>
    <w:rsid w:val="6E7C4C28"/>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0C2E32"/>
    <w:rsid w:val="70262445"/>
    <w:rsid w:val="70796EB7"/>
    <w:rsid w:val="70846EFD"/>
    <w:rsid w:val="70891E2B"/>
    <w:rsid w:val="709304FC"/>
    <w:rsid w:val="7098387B"/>
    <w:rsid w:val="70AB1C6A"/>
    <w:rsid w:val="70B21D55"/>
    <w:rsid w:val="70BA4068"/>
    <w:rsid w:val="70BD0B88"/>
    <w:rsid w:val="70F06D61"/>
    <w:rsid w:val="70F36F46"/>
    <w:rsid w:val="711147BD"/>
    <w:rsid w:val="71231B23"/>
    <w:rsid w:val="713B214A"/>
    <w:rsid w:val="714633CE"/>
    <w:rsid w:val="718621EE"/>
    <w:rsid w:val="71894FD2"/>
    <w:rsid w:val="71A3311F"/>
    <w:rsid w:val="71AA4E1C"/>
    <w:rsid w:val="71DD0526"/>
    <w:rsid w:val="72005730"/>
    <w:rsid w:val="72280301"/>
    <w:rsid w:val="7231753D"/>
    <w:rsid w:val="72386C6E"/>
    <w:rsid w:val="723A3057"/>
    <w:rsid w:val="72400885"/>
    <w:rsid w:val="724B6026"/>
    <w:rsid w:val="725273EA"/>
    <w:rsid w:val="725B1897"/>
    <w:rsid w:val="72603689"/>
    <w:rsid w:val="726C47BC"/>
    <w:rsid w:val="72CD2240"/>
    <w:rsid w:val="72DC19E2"/>
    <w:rsid w:val="72E9747C"/>
    <w:rsid w:val="72EC4E12"/>
    <w:rsid w:val="73373DED"/>
    <w:rsid w:val="73391B68"/>
    <w:rsid w:val="733F7A24"/>
    <w:rsid w:val="735C44F0"/>
    <w:rsid w:val="736A01CD"/>
    <w:rsid w:val="736B4D35"/>
    <w:rsid w:val="73741988"/>
    <w:rsid w:val="73814929"/>
    <w:rsid w:val="738F631E"/>
    <w:rsid w:val="7393399F"/>
    <w:rsid w:val="73984022"/>
    <w:rsid w:val="73C11347"/>
    <w:rsid w:val="73E2421D"/>
    <w:rsid w:val="73EA4857"/>
    <w:rsid w:val="74000D97"/>
    <w:rsid w:val="74185CCF"/>
    <w:rsid w:val="741D2E7E"/>
    <w:rsid w:val="741E6BF6"/>
    <w:rsid w:val="74694C3B"/>
    <w:rsid w:val="746A6AAD"/>
    <w:rsid w:val="747A4FBC"/>
    <w:rsid w:val="748B466B"/>
    <w:rsid w:val="749018A2"/>
    <w:rsid w:val="74D94903"/>
    <w:rsid w:val="74DC7834"/>
    <w:rsid w:val="74E271F1"/>
    <w:rsid w:val="75326EC3"/>
    <w:rsid w:val="7551327B"/>
    <w:rsid w:val="755F3E02"/>
    <w:rsid w:val="755F782E"/>
    <w:rsid w:val="75A16A9F"/>
    <w:rsid w:val="75AE4D59"/>
    <w:rsid w:val="75BC6CCF"/>
    <w:rsid w:val="75E27D49"/>
    <w:rsid w:val="7616464A"/>
    <w:rsid w:val="761867BE"/>
    <w:rsid w:val="76365AD0"/>
    <w:rsid w:val="765D57EA"/>
    <w:rsid w:val="7688585F"/>
    <w:rsid w:val="76F54CF0"/>
    <w:rsid w:val="76FD5906"/>
    <w:rsid w:val="77072866"/>
    <w:rsid w:val="770B684E"/>
    <w:rsid w:val="771D50F3"/>
    <w:rsid w:val="77204CB1"/>
    <w:rsid w:val="777C1603"/>
    <w:rsid w:val="77A14CDE"/>
    <w:rsid w:val="77AA2F7D"/>
    <w:rsid w:val="77AC1715"/>
    <w:rsid w:val="77C96BD3"/>
    <w:rsid w:val="78266CE5"/>
    <w:rsid w:val="7827421F"/>
    <w:rsid w:val="782B4A23"/>
    <w:rsid w:val="78302F8F"/>
    <w:rsid w:val="783E55D2"/>
    <w:rsid w:val="784117AB"/>
    <w:rsid w:val="78510397"/>
    <w:rsid w:val="78552936"/>
    <w:rsid w:val="785C257E"/>
    <w:rsid w:val="78731F0E"/>
    <w:rsid w:val="78754CBA"/>
    <w:rsid w:val="78962FA5"/>
    <w:rsid w:val="789950B8"/>
    <w:rsid w:val="78C148AC"/>
    <w:rsid w:val="78CA1FEE"/>
    <w:rsid w:val="78CB3FEB"/>
    <w:rsid w:val="79334EF2"/>
    <w:rsid w:val="793B5CE2"/>
    <w:rsid w:val="795C411F"/>
    <w:rsid w:val="796834B3"/>
    <w:rsid w:val="797B3C8A"/>
    <w:rsid w:val="797F45FC"/>
    <w:rsid w:val="79970647"/>
    <w:rsid w:val="79BF139D"/>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4109A6"/>
    <w:rsid w:val="7B6F1BD0"/>
    <w:rsid w:val="7B732126"/>
    <w:rsid w:val="7B755C15"/>
    <w:rsid w:val="7B7B20CE"/>
    <w:rsid w:val="7B8E1216"/>
    <w:rsid w:val="7B9A1345"/>
    <w:rsid w:val="7BCA6C86"/>
    <w:rsid w:val="7BEE3352"/>
    <w:rsid w:val="7C044DA1"/>
    <w:rsid w:val="7C324FED"/>
    <w:rsid w:val="7C365DE1"/>
    <w:rsid w:val="7C5D7DFC"/>
    <w:rsid w:val="7C80617B"/>
    <w:rsid w:val="7CA33449"/>
    <w:rsid w:val="7D0A0BA4"/>
    <w:rsid w:val="7D107AF3"/>
    <w:rsid w:val="7D4253C7"/>
    <w:rsid w:val="7D4C5341"/>
    <w:rsid w:val="7D4E5EE6"/>
    <w:rsid w:val="7D8901AD"/>
    <w:rsid w:val="7D8E577D"/>
    <w:rsid w:val="7D9A426A"/>
    <w:rsid w:val="7E006F08"/>
    <w:rsid w:val="7E1370A0"/>
    <w:rsid w:val="7E333E03"/>
    <w:rsid w:val="7E357016"/>
    <w:rsid w:val="7E391FE6"/>
    <w:rsid w:val="7E916762"/>
    <w:rsid w:val="7EA916FD"/>
    <w:rsid w:val="7EAB552B"/>
    <w:rsid w:val="7EC62F8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toc 7"/>
    <w:basedOn w:val="1"/>
    <w:next w:val="1"/>
    <w:autoRedefine/>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next w:val="10"/>
    <w:autoRedefine/>
    <w:qFormat/>
    <w:uiPriority w:val="0"/>
    <w:pPr>
      <w:spacing w:after="120" w:afterLines="0"/>
      <w:ind w:left="420" w:leftChars="200"/>
    </w:pPr>
  </w:style>
  <w:style w:type="paragraph" w:styleId="10">
    <w:name w:val="envelope return"/>
    <w:basedOn w:val="1"/>
    <w:autoRedefine/>
    <w:qFormat/>
    <w:uiPriority w:val="0"/>
    <w:pPr>
      <w:snapToGrid w:val="0"/>
    </w:pPr>
    <w:rPr>
      <w:rFonts w:ascii="Arial" w:hAnsi="Arial"/>
    </w:rPr>
  </w:style>
  <w:style w:type="paragraph" w:styleId="11">
    <w:name w:val="Plain Text"/>
    <w:basedOn w:val="1"/>
    <w:autoRedefine/>
    <w:qFormat/>
    <w:uiPriority w:val="0"/>
    <w:rPr>
      <w:rFonts w:ascii="宋体" w:hAnsi="Courier New"/>
      <w:szCs w:val="20"/>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autoRedefine/>
    <w:qFormat/>
    <w:uiPriority w:val="0"/>
    <w:pPr>
      <w:ind w:firstLine="420" w:firstLineChars="100"/>
    </w:pPr>
  </w:style>
  <w:style w:type="paragraph" w:styleId="17">
    <w:name w:val="Body Text First Indent 2"/>
    <w:basedOn w:val="9"/>
    <w:next w:val="16"/>
    <w:autoRedefine/>
    <w:qFormat/>
    <w:uiPriority w:val="0"/>
    <w:pPr>
      <w:ind w:firstLine="420" w:firstLineChars="20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 w:type="paragraph" w:customStyle="1" w:styleId="31">
    <w:name w:val="Heading1"/>
    <w:basedOn w:val="1"/>
    <w:next w:val="1"/>
    <w:autoRedefine/>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character" w:customStyle="1" w:styleId="32">
    <w:name w:val="font41"/>
    <w:basedOn w:val="20"/>
    <w:autoRedefine/>
    <w:qFormat/>
    <w:uiPriority w:val="0"/>
    <w:rPr>
      <w:rFonts w:hint="eastAsia" w:ascii="宋体" w:hAnsi="宋体" w:eastAsia="宋体" w:cs="宋体"/>
      <w:color w:val="000000"/>
      <w:sz w:val="21"/>
      <w:szCs w:val="21"/>
      <w:u w:val="none"/>
    </w:rPr>
  </w:style>
  <w:style w:type="character" w:customStyle="1" w:styleId="33">
    <w:name w:val="font51"/>
    <w:basedOn w:val="20"/>
    <w:autoRedefine/>
    <w:qFormat/>
    <w:uiPriority w:val="0"/>
    <w:rPr>
      <w:rFonts w:hint="default" w:ascii="Times New Roman" w:hAnsi="Times New Roman" w:cs="Times New Roman"/>
      <w:color w:val="000000"/>
      <w:sz w:val="21"/>
      <w:szCs w:val="21"/>
      <w:u w:val="none"/>
    </w:rPr>
  </w:style>
  <w:style w:type="character" w:customStyle="1" w:styleId="34">
    <w:name w:val="font61"/>
    <w:basedOn w:val="20"/>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23</TotalTime>
  <ScaleCrop>false</ScaleCrop>
  <LinksUpToDate>false</LinksUpToDate>
  <CharactersWithSpaces>13701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2024-01-23T09:18:00Z</cp:lastPrinted>
  <dcterms:modified xsi:type="dcterms:W3CDTF">2024-01-24T08:35:54Z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B025B1B69809472AA10CCD2947880001_13</vt:lpwstr>
  </property>
</Properties>
</file>