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lang w:val="en-US" w:eastAsia="zh-CN"/>
        </w:rPr>
      </w:pPr>
      <w:r>
        <w:rPr>
          <w:rFonts w:hint="eastAsia" w:ascii="Times New Roman" w:hAnsi="Times New Roman" w:eastAsia="黑体" w:cs="Times New Roman"/>
          <w:kern w:val="0"/>
          <w:sz w:val="32"/>
          <w:szCs w:val="32"/>
          <w:lang w:eastAsia="zh-CN"/>
        </w:rPr>
        <w:t>水安凤栖上院34号地块工程项目防水工程专业分包（二次）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BZJKGYS-2023-009号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宋体" w:hAnsi="宋体" w:eastAsia="宋体" w:cs="宋体"/>
          <w:kern w:val="0"/>
          <w:sz w:val="32"/>
          <w:szCs w:val="32"/>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2024年1</w:t>
      </w:r>
      <w:r>
        <w:rPr>
          <w:rFonts w:hint="eastAsia" w:ascii="Times New Roman" w:hAnsi="Times New Roman" w:eastAsia="楷体" w:cs="Times New Roman"/>
          <w:kern w:val="0"/>
          <w:sz w:val="32"/>
          <w:szCs w:val="32"/>
          <w:highlight w:val="none"/>
          <w:u w:val="none"/>
          <w:shd w:val="clear" w:color="auto" w:fill="auto"/>
          <w:lang w:val="en-US" w:eastAsia="zh-CN"/>
        </w:rPr>
        <w:t>月5日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u w:val="none"/>
          <w:lang w:val="en-US" w:eastAsia="zh-CN"/>
        </w:rPr>
        <w:t>水安凤栖上院34号地块工程项目防水工程专业分包（二次）</w:t>
      </w:r>
      <w:r>
        <w:rPr>
          <w:rFonts w:hint="eastAsia" w:ascii="Times New Roman" w:hAnsi="Times New Roman" w:eastAsia="黑体" w:cs="Times New Roman"/>
          <w:sz w:val="28"/>
          <w:szCs w:val="28"/>
          <w:highlight w:val="none"/>
          <w:lang w:val="en-US" w:eastAsia="zh-CN"/>
        </w:rPr>
        <w:t>招标公告</w:t>
      </w:r>
      <w:bookmarkStart w:id="0" w:name="_Toc152042295"/>
      <w:bookmarkStart w:id="1" w:name="_Toc179632536"/>
      <w:bookmarkStart w:id="2" w:name="_Toc152045519"/>
      <w:bookmarkStart w:id="3" w:name="_Toc247085680"/>
      <w:bookmarkStart w:id="4" w:name="_Toc246996909"/>
      <w:bookmarkStart w:id="5" w:name="_Toc144974487"/>
      <w:bookmarkStart w:id="6" w:name="_Toc246996166"/>
      <w:bookmarkStart w:id="7" w:name="_Toc2966024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wordWrap w:val="0"/>
        <w:spacing w:line="480" w:lineRule="exact"/>
        <w:ind w:firstLine="420" w:firstLineChars="150"/>
        <w:rPr>
          <w:rFonts w:hint="eastAsia" w:ascii="宋体" w:hAnsi="宋体" w:cs="宋体" w:eastAsiaTheme="minorEastAsia"/>
          <w:sz w:val="28"/>
          <w:szCs w:val="28"/>
          <w:lang w:eastAsia="zh-CN"/>
        </w:rPr>
      </w:pPr>
      <w:bookmarkStart w:id="8" w:name="_Toc246996167"/>
      <w:bookmarkStart w:id="9" w:name="_Toc246996910"/>
      <w:bookmarkStart w:id="10" w:name="_Toc296602411"/>
      <w:bookmarkStart w:id="11" w:name="_Toc152045520"/>
      <w:bookmarkStart w:id="12" w:name="_Toc179632537"/>
      <w:bookmarkStart w:id="13" w:name="_Toc247085681"/>
      <w:bookmarkStart w:id="14" w:name="_Toc152042296"/>
      <w:bookmarkStart w:id="15" w:name="_Toc144974488"/>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宋体" w:hAnsi="宋体" w:eastAsia="宋体" w:cs="宋体"/>
          <w:color w:val="auto"/>
          <w:sz w:val="28"/>
          <w:szCs w:val="28"/>
          <w:lang w:eastAsia="zh-CN"/>
        </w:rPr>
        <w:t>水安凤栖上院34号地块工程项目防水工程专业分包（二次）</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kern w:val="2"/>
          <w:sz w:val="28"/>
          <w:szCs w:val="28"/>
          <w:highlight w:val="none"/>
          <w:shd w:val="clear" w:color="auto" w:fill="auto"/>
          <w:lang w:val="en-US" w:eastAsia="zh-CN"/>
        </w:rPr>
        <w:t>BZJKGYS-2023-009号</w:t>
      </w:r>
      <w:permEnd w:id="6"/>
    </w:p>
    <w:p>
      <w:pPr>
        <w:wordWrap w:val="0"/>
        <w:spacing w:line="48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eastAsiaTheme="minorEastAsia" w:cstheme="minorEastAsia"/>
          <w:sz w:val="28"/>
          <w:szCs w:val="28"/>
          <w:highlight w:val="none"/>
        </w:rPr>
        <w:t xml:space="preserve"> 企业自筹</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r>
        <w:rPr>
          <w:rFonts w:hint="eastAsia" w:asciiTheme="minorEastAsia" w:hAnsiTheme="minorEastAsia" w:eastAsiaTheme="minorEastAsia" w:cstheme="minorEastAsia"/>
          <w:sz w:val="28"/>
          <w:szCs w:val="28"/>
          <w:highlight w:val="none"/>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项目位于亳州市高新区曹霸路与旋花路交口，总用地面积35274.60平方米（约52.91亩），总建筑面积91084平方米，地上建筑面积70642平方米，地下建筑面积20442平方米，高层为24层，共2栋，洋房为7-11层，共10栋。场区已具备施工条件。</w:t>
      </w:r>
    </w:p>
    <w:p>
      <w:pPr>
        <w:wordWrap w:val="0"/>
        <w:spacing w:line="480" w:lineRule="exact"/>
        <w:ind w:firstLine="560" w:firstLineChars="200"/>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w:t>
      </w:r>
      <w:r>
        <w:rPr>
          <w:rFonts w:hint="eastAsia" w:asciiTheme="minorEastAsia" w:hAnsiTheme="minorEastAsia" w:cstheme="minorEastAsia"/>
          <w:sz w:val="28"/>
          <w:szCs w:val="28"/>
          <w:highlight w:val="none"/>
          <w:lang w:val="en-US" w:eastAsia="zh-CN"/>
        </w:rPr>
        <w:t>水安凤栖上院34号地块工程项目防水工程专业分包（二次）</w:t>
      </w:r>
      <w:r>
        <w:rPr>
          <w:rFonts w:hint="eastAsia" w:asciiTheme="minorEastAsia" w:hAnsiTheme="minorEastAsia" w:eastAsiaTheme="minorEastAsia" w:cstheme="minorEastAsia"/>
          <w:sz w:val="28"/>
          <w:szCs w:val="28"/>
          <w:highlight w:val="none"/>
          <w:lang w:val="en-US" w:eastAsia="zh-CN"/>
        </w:rPr>
        <w:t>，按照图纸、工程量清单及招标人的要求完成所有工作任务。详见第五章工程量清单和第</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章图纸，具体工程量以实际完成合格工程量为准。投标单位投标前请认真看阅施工图、并现场勘察了解情况，投标时我方认为投标单位已充分了解工程概况及工作范围。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8"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r>
        <w:rPr>
          <w:rFonts w:hint="eastAsia" w:ascii="宋体" w:hAnsi="宋体" w:eastAsia="宋体" w:cs="宋体"/>
          <w:sz w:val="28"/>
          <w:szCs w:val="28"/>
          <w:lang w:val="en-US" w:eastAsia="zh-CN" w:bidi="ar"/>
        </w:rPr>
        <w:t>自合同签订之日起650日历</w:t>
      </w:r>
      <w:r>
        <w:rPr>
          <w:rFonts w:hint="eastAsia" w:ascii="宋体" w:hAnsi="宋体" w:eastAsia="宋体" w:cs="宋体"/>
          <w:sz w:val="28"/>
          <w:szCs w:val="28"/>
          <w:lang w:bidi="ar"/>
        </w:rPr>
        <w:t>天</w:t>
      </w:r>
      <w:r>
        <w:rPr>
          <w:rFonts w:hint="eastAsia" w:asciiTheme="minorEastAsia" w:hAnsiTheme="minorEastAsia" w:eastAsiaTheme="minorEastAsia" w:cstheme="minorEastAsia"/>
          <w:sz w:val="28"/>
          <w:szCs w:val="28"/>
          <w:highlight w:val="none"/>
          <w:lang w:val="en-US" w:eastAsia="zh-CN"/>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eastAsiaTheme="minorEastAsia" w:cstheme="minorEastAsia"/>
          <w:sz w:val="28"/>
          <w:szCs w:val="28"/>
          <w:highlight w:val="none"/>
          <w:lang w:val="en-US" w:eastAsia="zh-CN"/>
        </w:rPr>
        <w:t>（五）最高投标限价</w:t>
      </w:r>
      <w:permStart w:id="9" w:edGrp="everyone"/>
      <w:r>
        <w:rPr>
          <w:rFonts w:hint="eastAsia" w:asciiTheme="minorEastAsia" w:hAnsiTheme="minorEastAsia" w:cstheme="minorEastAsia"/>
          <w:color w:val="FF0000"/>
          <w:sz w:val="28"/>
          <w:szCs w:val="28"/>
          <w:highlight w:val="none"/>
          <w:lang w:val="en-US" w:eastAsia="zh-CN"/>
        </w:rPr>
        <w:t>（含税：9% ）</w:t>
      </w:r>
      <w:permEnd w:id="9"/>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single"/>
          <w:lang w:val="en-US" w:eastAsia="zh-CN"/>
        </w:rPr>
        <w:t>3571645.86元</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rPr>
        <w:t>供应商按</w:t>
      </w:r>
      <w:permStart w:id="10" w:edGrp="everyone"/>
      <w:r>
        <w:rPr>
          <w:rFonts w:hint="eastAsia" w:asciiTheme="minorEastAsia" w:hAnsiTheme="minorEastAsia" w:cstheme="minorEastAsia"/>
          <w:sz w:val="28"/>
          <w:szCs w:val="28"/>
        </w:rPr>
        <w:t>附件工程量清单，以</w:t>
      </w:r>
      <w:r>
        <w:rPr>
          <w:rFonts w:hint="eastAsia" w:asciiTheme="minorEastAsia" w:hAnsiTheme="minorEastAsia" w:cstheme="minorEastAsia"/>
          <w:color w:val="FF0000"/>
          <w:sz w:val="28"/>
          <w:szCs w:val="28"/>
          <w:u w:val="single"/>
        </w:rPr>
        <w:t>固定单价</w:t>
      </w:r>
      <w:permEnd w:id="10"/>
      <w:r>
        <w:rPr>
          <w:rFonts w:hint="eastAsia" w:asciiTheme="minorEastAsia" w:hAnsiTheme="minorEastAsia" w:cstheme="minorEastAsia"/>
          <w:sz w:val="28"/>
          <w:szCs w:val="28"/>
        </w:rPr>
        <w:t>报价。</w:t>
      </w:r>
      <w:r>
        <w:rPr>
          <w:rFonts w:hint="eastAsia" w:asciiTheme="minorEastAsia" w:hAnsiTheme="minorEastAsia" w:cstheme="minorEastAsia"/>
          <w:color w:val="FF0000"/>
          <w:sz w:val="28"/>
          <w:szCs w:val="28"/>
        </w:rPr>
        <w:t>投标报价超出</w:t>
      </w:r>
      <w:r>
        <w:rPr>
          <w:rFonts w:hint="eastAsia" w:asciiTheme="minorEastAsia" w:hAnsiTheme="minorEastAsia" w:cstheme="minorEastAsia"/>
          <w:color w:val="FF0000"/>
          <w:sz w:val="28"/>
          <w:szCs w:val="28"/>
          <w:lang w:val="en-US" w:eastAsia="zh-CN"/>
        </w:rPr>
        <w:t>清单控制单价</w:t>
      </w:r>
      <w:r>
        <w:rPr>
          <w:rFonts w:hint="eastAsia" w:asciiTheme="minorEastAsia" w:hAnsiTheme="minorEastAsia" w:cstheme="minorEastAsia"/>
          <w:color w:val="FF0000"/>
          <w:sz w:val="28"/>
          <w:szCs w:val="28"/>
        </w:rPr>
        <w:t>或</w:t>
      </w:r>
      <w:r>
        <w:rPr>
          <w:rFonts w:hint="eastAsia" w:asciiTheme="minorEastAsia" w:hAnsiTheme="minorEastAsia" w:cstheme="minorEastAsia"/>
          <w:color w:val="FF0000"/>
          <w:sz w:val="28"/>
          <w:szCs w:val="28"/>
          <w:lang w:val="en-US" w:eastAsia="zh-CN"/>
        </w:rPr>
        <w:t>总价</w:t>
      </w:r>
      <w:r>
        <w:rPr>
          <w:rFonts w:hint="eastAsia" w:asciiTheme="minorEastAsia" w:hAnsiTheme="minorEastAsia" w:cstheme="minorEastAsia"/>
          <w:color w:val="FF0000"/>
          <w:sz w:val="28"/>
          <w:szCs w:val="28"/>
        </w:rPr>
        <w:t>的，按无效投标处理</w:t>
      </w:r>
      <w:r>
        <w:rPr>
          <w:rFonts w:hint="eastAsia" w:asciiTheme="minorEastAsia" w:hAnsiTheme="minorEastAsia" w:cstheme="minorEastAsia"/>
          <w:sz w:val="28"/>
          <w:szCs w:val="28"/>
        </w:rPr>
        <w:t>；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宋体" w:hAnsi="宋体" w:eastAsia="宋体" w:cs="宋体"/>
          <w:sz w:val="28"/>
          <w:szCs w:val="28"/>
          <w:lang w:bidi="ar"/>
        </w:rPr>
        <w:t>亳州交控集团工程类供应商库入库单位（防水防腐保温工程专业）。</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宋体" w:hAnsi="宋体" w:eastAsia="宋体" w:cs="宋体"/>
          <w:sz w:val="28"/>
          <w:szCs w:val="28"/>
          <w:lang w:val="en-US" w:eastAsia="zh-CN" w:bidi="ar"/>
        </w:rPr>
        <w:t>凡有意参加投标者，请于投标文件递交截止时间前到亳州交通投资控股集团有限公司官网（www.bzjkjt.com）自行下载电子招标文件及其他附件。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1"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1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16</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9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00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1"/>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2" w:edGrp="everyone"/>
      <w:r>
        <w:rPr>
          <w:rFonts w:hint="default" w:asciiTheme="minorEastAsia" w:hAnsiTheme="minorEastAsia" w:eastAsiaTheme="minorEastAsia" w:cstheme="minorEastAsia"/>
          <w:color w:val="FF0000"/>
          <w:sz w:val="28"/>
          <w:szCs w:val="28"/>
          <w:highlight w:val="none"/>
          <w:lang w:val="en-US" w:eastAsia="zh-CN"/>
        </w:rPr>
        <w:t>允许</w:t>
      </w:r>
      <w:permEnd w:id="12"/>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3" w:edGrp="everyone"/>
      <w:r>
        <w:rPr>
          <w:rFonts w:hint="eastAsia" w:asciiTheme="minorEastAsia" w:hAnsiTheme="minorEastAsia" w:cstheme="minorEastAsia"/>
          <w:sz w:val="28"/>
          <w:szCs w:val="28"/>
          <w:highlight w:val="none"/>
          <w:u w:val="single"/>
          <w:lang w:val="en-US" w:eastAsia="zh-CN"/>
        </w:rPr>
        <w:t>60000元</w:t>
      </w:r>
      <w:r>
        <w:rPr>
          <w:rFonts w:hint="default" w:asciiTheme="minorEastAsia" w:hAnsiTheme="minorEastAsia" w:eastAsiaTheme="minorEastAsia" w:cstheme="minorEastAsia"/>
          <w:sz w:val="28"/>
          <w:szCs w:val="28"/>
          <w:highlight w:val="none"/>
          <w:lang w:val="en-US" w:eastAsia="zh-CN"/>
        </w:rPr>
        <w:t>（人民币）</w:t>
      </w:r>
      <w:permEnd w:id="13"/>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4" w:edGrp="everyone"/>
      <w:r>
        <w:rPr>
          <w:rFonts w:hint="eastAsia" w:ascii="宋体" w:hAnsi="宋体" w:eastAsia="宋体" w:cs="宋体"/>
          <w:sz w:val="28"/>
          <w:szCs w:val="28"/>
          <w:lang w:bidi="ar"/>
        </w:rPr>
        <w:t>安徽通康建设工程有限公司</w:t>
      </w:r>
    </w:p>
    <w:permEnd w:id="1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15" w:edGrp="everyone"/>
      <w:r>
        <w:rPr>
          <w:rFonts w:hint="eastAsia" w:ascii="宋体" w:hAnsi="宋体" w:eastAsia="宋体" w:cs="宋体"/>
          <w:sz w:val="28"/>
          <w:szCs w:val="28"/>
          <w:lang w:bidi="ar"/>
        </w:rPr>
        <w:t>安徽省亳州市谯城区S309收费站</w:t>
      </w:r>
      <w:perm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6" w:edGrp="everyone"/>
      <w:r>
        <w:rPr>
          <w:rFonts w:hint="eastAsia" w:asciiTheme="minorEastAsia" w:hAnsiTheme="minorEastAsia" w:cstheme="minorEastAsia"/>
          <w:sz w:val="28"/>
          <w:szCs w:val="28"/>
          <w:lang w:val="en-US" w:eastAsia="zh-CN"/>
        </w:rPr>
        <w:t>李尔康</w:t>
      </w: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highlight w:val="none"/>
          <w:lang w:val="en-US" w:eastAsia="zh-CN"/>
        </w:rPr>
        <w:t xml:space="preserve">      </w:t>
      </w:r>
      <w:permEnd w:id="1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17" w:edGrp="everyone"/>
      <w:r>
        <w:rPr>
          <w:rFonts w:hint="eastAsia" w:asciiTheme="minorEastAsia" w:hAnsiTheme="minorEastAsia" w:cstheme="minorEastAsia"/>
          <w:sz w:val="28"/>
          <w:szCs w:val="28"/>
        </w:rPr>
        <w:t>1</w:t>
      </w:r>
      <w:r>
        <w:rPr>
          <w:rFonts w:hint="eastAsia" w:asciiTheme="minorEastAsia" w:hAnsiTheme="minorEastAsia" w:cstheme="minorEastAsia"/>
          <w:sz w:val="28"/>
          <w:szCs w:val="28"/>
          <w:lang w:val="en-US" w:eastAsia="zh-CN"/>
        </w:rPr>
        <w:t xml:space="preserve">8906343943 </w:t>
      </w:r>
      <w:r>
        <w:rPr>
          <w:rFonts w:hint="eastAsia" w:asciiTheme="minorEastAsia" w:hAnsiTheme="minorEastAsia" w:cstheme="minorEastAsia"/>
          <w:sz w:val="28"/>
          <w:szCs w:val="28"/>
          <w:highlight w:val="none"/>
          <w:lang w:val="en-US" w:eastAsia="zh-CN"/>
        </w:rPr>
        <w:t xml:space="preserve"> </w:t>
      </w:r>
      <w:permEnd w:id="1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宋体" w:hAnsi="宋体" w:eastAsia="宋体" w:cs="宋体"/>
          <w:sz w:val="28"/>
          <w:szCs w:val="28"/>
          <w:lang w:bidi="ar"/>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18" w:edGrp="everyone"/>
      <w:r>
        <w:rPr>
          <w:rFonts w:hint="eastAsia" w:ascii="宋体" w:hAnsi="宋体" w:eastAsia="宋体" w:cs="宋体"/>
          <w:sz w:val="28"/>
          <w:szCs w:val="28"/>
          <w:lang w:bidi="ar"/>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5</w:t>
      </w:r>
      <w:bookmarkStart w:id="526" w:name="_GoBack"/>
      <w:bookmarkEnd w:id="526"/>
      <w:r>
        <w:rPr>
          <w:rFonts w:hint="eastAsia" w:asciiTheme="minorEastAsia" w:hAnsiTheme="minorEastAsia" w:eastAsiaTheme="minorEastAsia" w:cstheme="minorEastAsia"/>
          <w:color w:val="FF0000"/>
          <w:sz w:val="28"/>
          <w:szCs w:val="28"/>
          <w:highlight w:val="none"/>
          <w:lang w:val="en-US" w:eastAsia="zh-CN"/>
        </w:rPr>
        <w:t>日</w:t>
      </w:r>
      <w:permEnd w:id="18"/>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utoSpaceDE w:val="0"/>
              <w:autoSpaceDN w:val="0"/>
              <w:adjustRightInd w:val="0"/>
              <w:snapToGrid w:val="0"/>
              <w:spacing w:before="0" w:beforeAutospacing="0" w:after="0" w:afterAutospacing="0" w:line="440" w:lineRule="exact"/>
              <w:ind w:left="0" w:right="0"/>
              <w:jc w:val="left"/>
              <w:rPr>
                <w:rFonts w:hint="eastAsia" w:ascii="宋体" w:hAnsi="宋体" w:eastAsia="宋体" w:cs="宋体"/>
                <w:szCs w:val="21"/>
              </w:rPr>
            </w:pPr>
            <w:r>
              <w:rPr>
                <w:rFonts w:hint="eastAsia" w:ascii="宋体" w:hAnsi="宋体" w:eastAsia="宋体" w:cs="宋体"/>
                <w:szCs w:val="21"/>
              </w:rPr>
              <w:t>1、投标人资格要求：详见招标公告。</w:t>
            </w:r>
          </w:p>
          <w:p>
            <w:pPr>
              <w:keepNext w:val="0"/>
              <w:keepLines w:val="0"/>
              <w:suppressLineNumbers w:val="0"/>
              <w:autoSpaceDE w:val="0"/>
              <w:autoSpaceDN w:val="0"/>
              <w:adjustRightInd w:val="0"/>
              <w:snapToGrid w:val="0"/>
              <w:spacing w:before="0" w:beforeAutospacing="0" w:after="0" w:afterAutospacing="0" w:line="440" w:lineRule="exact"/>
              <w:ind w:left="0" w:right="0"/>
              <w:jc w:val="left"/>
              <w:rPr>
                <w:rFonts w:hint="eastAsia" w:ascii="宋体" w:hAnsi="宋体" w:eastAsia="宋体" w:cs="宋体"/>
                <w:color w:val="FF0000"/>
                <w:szCs w:val="21"/>
              </w:rPr>
            </w:pPr>
            <w:permStart w:id="19" w:edGrp="everyone"/>
            <w:r>
              <w:rPr>
                <w:rFonts w:hint="eastAsia" w:ascii="宋体" w:hAnsi="宋体" w:eastAsia="宋体" w:cs="宋体"/>
                <w:color w:val="FF0000"/>
                <w:szCs w:val="21"/>
              </w:rPr>
              <w:t>2、财务要求：</w:t>
            </w:r>
          </w:p>
          <w:p>
            <w:pPr>
              <w:keepNext w:val="0"/>
              <w:keepLines w:val="0"/>
              <w:suppressLineNumbers w:val="0"/>
              <w:autoSpaceDE w:val="0"/>
              <w:autoSpaceDN w:val="0"/>
              <w:adjustRightInd w:val="0"/>
              <w:snapToGrid w:val="0"/>
              <w:spacing w:before="0" w:beforeAutospacing="0" w:after="0" w:afterAutospacing="0" w:line="440" w:lineRule="exact"/>
              <w:ind w:left="0" w:right="0" w:firstLine="308" w:firstLineChars="147"/>
              <w:jc w:val="left"/>
              <w:rPr>
                <w:rFonts w:hint="eastAsia" w:ascii="宋体" w:hAnsi="宋体" w:eastAsia="宋体" w:cs="宋体"/>
                <w:color w:val="FF0000"/>
                <w:szCs w:val="21"/>
              </w:rPr>
            </w:pPr>
            <w:r>
              <w:rPr>
                <w:rFonts w:hint="eastAsia" w:ascii="宋体" w:hAnsi="宋体" w:eastAsia="宋体" w:cs="宋体"/>
                <w:color w:val="FF0000"/>
                <w:szCs w:val="21"/>
              </w:rPr>
              <w:t>不需要</w:t>
            </w:r>
            <w:r>
              <w:rPr>
                <w:rFonts w:hint="eastAsia" w:ascii="宋体" w:hAnsi="宋体" w:eastAsia="宋体" w:cs="宋体"/>
                <w:color w:val="FF0000"/>
                <w:szCs w:val="21"/>
              </w:rPr>
              <w:sym w:font="Wingdings 2" w:char="0052"/>
            </w:r>
          </w:p>
          <w:p>
            <w:pPr>
              <w:keepNext w:val="0"/>
              <w:keepLines w:val="0"/>
              <w:suppressLineNumbers w:val="0"/>
              <w:autoSpaceDE w:val="0"/>
              <w:autoSpaceDN w:val="0"/>
              <w:adjustRightInd w:val="0"/>
              <w:snapToGrid w:val="0"/>
              <w:spacing w:before="0" w:beforeAutospacing="0" w:after="0" w:afterAutospacing="0" w:line="440" w:lineRule="exact"/>
              <w:ind w:left="0" w:right="0"/>
              <w:rPr>
                <w:rFonts w:hint="eastAsia" w:ascii="宋体" w:hAnsi="宋体" w:eastAsia="宋体" w:cs="宋体"/>
                <w:szCs w:val="21"/>
              </w:rPr>
            </w:pPr>
            <w:r>
              <w:rPr>
                <w:rFonts w:hint="eastAsia" w:ascii="宋体" w:hAnsi="宋体" w:eastAsia="宋体" w:cs="宋体"/>
                <w:color w:val="FF0000"/>
                <w:szCs w:val="21"/>
              </w:rPr>
              <w:t xml:space="preserve">   需  要□，提供</w:t>
            </w:r>
            <w:r>
              <w:rPr>
                <w:rFonts w:hint="eastAsia" w:ascii="宋体" w:hAnsi="宋体" w:eastAsia="宋体" w:cs="宋体"/>
                <w:snapToGrid w:val="0"/>
                <w:color w:val="FF0000"/>
                <w:spacing w:val="-4"/>
                <w:kern w:val="0"/>
                <w:sz w:val="24"/>
                <w:u w:val="single"/>
              </w:rPr>
              <w:t xml:space="preserve">  </w:t>
            </w:r>
            <w:r>
              <w:rPr>
                <w:rFonts w:hint="eastAsia" w:ascii="宋体" w:hAnsi="宋体" w:eastAsia="宋体" w:cs="宋体"/>
                <w:snapToGrid w:val="0"/>
                <w:color w:val="FF0000"/>
                <w:spacing w:val="-4"/>
                <w:kern w:val="0"/>
                <w:sz w:val="24"/>
                <w:u w:val="single"/>
                <w:lang w:val="en-US" w:eastAsia="zh-CN"/>
              </w:rPr>
              <w:t>/</w:t>
            </w:r>
            <w:r>
              <w:rPr>
                <w:rFonts w:hint="eastAsia" w:ascii="宋体" w:hAnsi="宋体" w:eastAsia="宋体" w:cs="宋体"/>
                <w:snapToGrid w:val="0"/>
                <w:color w:val="FF0000"/>
                <w:spacing w:val="-4"/>
                <w:kern w:val="0"/>
                <w:sz w:val="24"/>
                <w:u w:val="single"/>
              </w:rPr>
              <w:t xml:space="preserve"> </w:t>
            </w:r>
            <w:r>
              <w:rPr>
                <w:rFonts w:hint="eastAsia" w:ascii="宋体" w:hAnsi="宋体" w:eastAsia="宋体" w:cs="宋体"/>
                <w:color w:val="FF0000"/>
                <w:szCs w:val="21"/>
              </w:rPr>
              <w:t>年至</w:t>
            </w:r>
            <w:r>
              <w:rPr>
                <w:rFonts w:hint="eastAsia" w:ascii="宋体" w:hAnsi="宋体" w:eastAsia="宋体" w:cs="宋体"/>
                <w:snapToGrid w:val="0"/>
                <w:color w:val="FF0000"/>
                <w:spacing w:val="-4"/>
                <w:kern w:val="0"/>
                <w:sz w:val="24"/>
                <w:u w:val="single"/>
              </w:rPr>
              <w:t xml:space="preserve">  </w:t>
            </w:r>
            <w:r>
              <w:rPr>
                <w:rFonts w:hint="eastAsia" w:ascii="宋体" w:hAnsi="宋体" w:eastAsia="宋体" w:cs="宋体"/>
                <w:snapToGrid w:val="0"/>
                <w:color w:val="FF0000"/>
                <w:spacing w:val="-4"/>
                <w:kern w:val="0"/>
                <w:sz w:val="24"/>
                <w:u w:val="single"/>
                <w:lang w:val="en-US" w:eastAsia="zh-CN"/>
              </w:rPr>
              <w:t>/</w:t>
            </w:r>
            <w:r>
              <w:rPr>
                <w:rFonts w:hint="eastAsia" w:ascii="宋体" w:hAnsi="宋体" w:eastAsia="宋体" w:cs="宋体"/>
                <w:snapToGrid w:val="0"/>
                <w:color w:val="FF0000"/>
                <w:spacing w:val="-4"/>
                <w:kern w:val="0"/>
                <w:sz w:val="24"/>
                <w:u w:val="single"/>
              </w:rPr>
              <w:t xml:space="preserve"> </w:t>
            </w:r>
            <w:r>
              <w:rPr>
                <w:rFonts w:hint="eastAsia" w:ascii="宋体" w:hAnsi="宋体" w:eastAsia="宋体" w:cs="宋体"/>
                <w:color w:val="FF0000"/>
                <w:szCs w:val="21"/>
              </w:rPr>
              <w:t>年经审计的财务状况表。</w:t>
            </w:r>
          </w:p>
          <w:permEnd w:id="19"/>
          <w:p>
            <w:pPr>
              <w:keepNext w:val="0"/>
              <w:keepLines w:val="0"/>
              <w:suppressLineNumbers w:val="0"/>
              <w:autoSpaceDE w:val="0"/>
              <w:autoSpaceDN w:val="0"/>
              <w:adjustRightInd w:val="0"/>
              <w:snapToGrid w:val="0"/>
              <w:spacing w:before="0" w:beforeAutospacing="0" w:after="0" w:afterAutospacing="0" w:line="440" w:lineRule="exact"/>
              <w:ind w:left="0" w:right="0"/>
              <w:jc w:val="left"/>
              <w:rPr>
                <w:rFonts w:hint="eastAsia" w:ascii="宋体" w:hAnsi="宋体" w:eastAsia="宋体" w:cs="宋体"/>
              </w:rPr>
            </w:pPr>
            <w:r>
              <w:rPr>
                <w:rFonts w:hint="eastAsia" w:ascii="宋体" w:hAnsi="宋体" w:eastAsia="宋体" w:cs="宋体"/>
              </w:rPr>
              <w:t>3、其他要求：</w:t>
            </w:r>
          </w:p>
          <w:p>
            <w:permStart w:id="20" w:edGrp="everyone"/>
            <w:r>
              <w:rPr>
                <w:rFonts w:hint="eastAsia" w:ascii="宋体" w:hAnsi="宋体" w:eastAsia="宋体" w:cs="宋体"/>
              </w:rPr>
              <w:t>（1）</w:t>
            </w:r>
            <w:r>
              <w:rPr>
                <w:rFonts w:hint="eastAsia" w:ascii="宋体" w:hAnsi="宋体" w:eastAsia="宋体" w:cs="宋体"/>
                <w:lang w:val="en-US" w:eastAsia="zh-CN"/>
              </w:rPr>
              <w:t>项目</w:t>
            </w:r>
            <w:r>
              <w:rPr>
                <w:rFonts w:hint="eastAsia" w:ascii="宋体" w:hAnsi="宋体" w:eastAsia="宋体" w:cs="宋体"/>
              </w:rPr>
              <w:t>负责人：</w:t>
            </w:r>
            <w:r>
              <w:rPr>
                <w:rFonts w:hint="eastAsia" w:ascii="宋体" w:hAnsi="宋体" w:eastAsia="宋体" w:cs="宋体"/>
                <w:u w:val="single"/>
                <w:lang w:val="en-US" w:eastAsia="zh-CN"/>
              </w:rPr>
              <w:t xml:space="preserve">  1 人</w:t>
            </w:r>
            <w:r>
              <w:rPr>
                <w:rFonts w:hint="eastAsia" w:ascii="宋体" w:hAnsi="宋体" w:eastAsia="宋体" w:cs="宋体"/>
                <w:u w:val="none"/>
                <w:lang w:val="en-US" w:eastAsia="zh-CN"/>
              </w:rPr>
              <w:t>，</w:t>
            </w:r>
          </w:p>
          <w:p>
            <w:pPr>
              <w:keepNext w:val="0"/>
              <w:keepLines w:val="0"/>
              <w:suppressLineNumbers w:val="0"/>
              <w:autoSpaceDE w:val="0"/>
              <w:autoSpaceDN w:val="0"/>
              <w:adjustRightInd w:val="0"/>
              <w:snapToGrid w:val="0"/>
              <w:spacing w:before="0" w:beforeAutospacing="0" w:after="0" w:afterAutospacing="0" w:line="440" w:lineRule="exact"/>
              <w:ind w:left="0" w:right="0" w:firstLine="411" w:firstLineChars="196"/>
              <w:jc w:val="left"/>
              <w:rPr>
                <w:rFonts w:hint="default" w:ascii="宋体" w:hAnsi="宋体" w:eastAsia="宋体" w:cs="宋体"/>
                <w:lang w:val="en-US"/>
              </w:rPr>
            </w:pPr>
            <w:r>
              <w:rPr>
                <w:rFonts w:hint="eastAsia" w:ascii="宋体" w:hAnsi="宋体" w:eastAsia="宋体" w:cs="宋体"/>
                <w:lang w:val="en-US" w:eastAsia="zh-CN"/>
              </w:rPr>
              <w:t>具备建筑工程专业中级工程师及以上职称。</w:t>
            </w:r>
          </w:p>
          <w:p>
            <w:pPr>
              <w:keepNext w:val="0"/>
              <w:keepLines w:val="0"/>
              <w:suppressLineNumbers w:val="0"/>
              <w:spacing w:before="0" w:beforeAutospacing="0" w:after="0" w:afterAutospacing="0" w:line="440" w:lineRule="exact"/>
              <w:ind w:left="0" w:right="0" w:firstLine="415" w:firstLineChars="198"/>
              <w:rPr>
                <w:rFonts w:hint="eastAsia" w:ascii="宋体" w:hAnsi="宋体" w:eastAsia="宋体" w:cs="宋体"/>
                <w:szCs w:val="21"/>
              </w:rPr>
            </w:pPr>
            <w:r>
              <w:rPr>
                <w:rFonts w:hint="eastAsia" w:ascii="宋体" w:hAnsi="宋体" w:eastAsia="宋体" w:cs="宋体"/>
                <w:szCs w:val="21"/>
              </w:rPr>
              <w:t>（2）本工程拟派专职人员的具体资格和数量要求：</w:t>
            </w:r>
          </w:p>
          <w:p>
            <w:pPr>
              <w:keepNext w:val="0"/>
              <w:keepLines w:val="0"/>
              <w:suppressLineNumbers w:val="0"/>
              <w:spacing w:before="0" w:beforeAutospacing="0" w:after="0" w:afterAutospacing="0" w:line="440" w:lineRule="exact"/>
              <w:ind w:left="0" w:right="0" w:firstLine="415" w:firstLineChars="198"/>
              <w:rPr>
                <w:rFonts w:hint="eastAsia" w:ascii="宋体" w:hAnsi="宋体" w:eastAsia="宋体" w:cs="宋体"/>
                <w:szCs w:val="21"/>
              </w:rPr>
            </w:pPr>
            <w:r>
              <w:rPr>
                <w:rFonts w:hint="eastAsia" w:ascii="宋体" w:hAnsi="宋体" w:eastAsia="宋体" w:cs="宋体"/>
                <w:szCs w:val="21"/>
              </w:rPr>
              <w:t>施工员：</w:t>
            </w:r>
            <w:r>
              <w:rPr>
                <w:rFonts w:hint="eastAsia" w:ascii="宋体" w:hAnsi="宋体" w:eastAsia="宋体" w:cs="宋体"/>
                <w:szCs w:val="21"/>
                <w:u w:val="single"/>
              </w:rPr>
              <w:t xml:space="preserve"> </w:t>
            </w:r>
            <w:r>
              <w:rPr>
                <w:rFonts w:hint="eastAsia" w:ascii="宋体" w:hAnsi="宋体" w:eastAsia="宋体" w:cs="宋体"/>
                <w:snapToGrid w:val="0"/>
                <w:spacing w:val="-4"/>
                <w:kern w:val="0"/>
                <w:sz w:val="24"/>
                <w:u w:val="single"/>
                <w:lang w:val="en-US" w:eastAsia="zh-CN"/>
              </w:rPr>
              <w:t>/</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rPr>
              <w:t>人；</w:t>
            </w:r>
          </w:p>
          <w:p>
            <w:pPr>
              <w:keepNext w:val="0"/>
              <w:keepLines w:val="0"/>
              <w:suppressLineNumbers w:val="0"/>
              <w:spacing w:before="0" w:beforeAutospacing="0" w:after="0" w:afterAutospacing="0" w:line="440" w:lineRule="exact"/>
              <w:ind w:left="0" w:right="0" w:firstLine="415" w:firstLineChars="198"/>
              <w:rPr>
                <w:rFonts w:hint="eastAsia" w:ascii="宋体" w:hAnsi="宋体" w:eastAsia="宋体" w:cs="宋体"/>
                <w:szCs w:val="21"/>
              </w:rPr>
            </w:pPr>
            <w:r>
              <w:rPr>
                <w:rFonts w:hint="eastAsia" w:ascii="宋体" w:hAnsi="宋体" w:eastAsia="宋体" w:cs="宋体"/>
                <w:szCs w:val="21"/>
              </w:rPr>
              <w:t>质量员：</w:t>
            </w:r>
            <w:r>
              <w:rPr>
                <w:rFonts w:hint="eastAsia" w:ascii="宋体" w:hAnsi="宋体" w:eastAsia="宋体" w:cs="宋体"/>
                <w:szCs w:val="21"/>
                <w:u w:val="single"/>
              </w:rPr>
              <w:t xml:space="preserve"> </w:t>
            </w:r>
            <w:r>
              <w:rPr>
                <w:rFonts w:hint="eastAsia" w:ascii="宋体" w:hAnsi="宋体" w:eastAsia="宋体" w:cs="宋体"/>
                <w:snapToGrid w:val="0"/>
                <w:spacing w:val="-4"/>
                <w:kern w:val="0"/>
                <w:sz w:val="24"/>
                <w:u w:val="single"/>
                <w:lang w:val="en-US" w:eastAsia="zh-CN"/>
              </w:rPr>
              <w:t>1</w:t>
            </w:r>
            <w:r>
              <w:rPr>
                <w:rFonts w:hint="eastAsia" w:ascii="宋体" w:hAnsi="宋体" w:eastAsia="宋体" w:cs="宋体"/>
                <w:snapToGrid w:val="0"/>
                <w:spacing w:val="-4"/>
                <w:kern w:val="0"/>
                <w:sz w:val="24"/>
                <w:u w:val="single"/>
              </w:rPr>
              <w:t xml:space="preserve"> </w:t>
            </w:r>
            <w:r>
              <w:rPr>
                <w:rFonts w:hint="eastAsia" w:ascii="宋体" w:hAnsi="宋体" w:eastAsia="宋体" w:cs="宋体"/>
                <w:szCs w:val="21"/>
                <w:u w:val="single"/>
              </w:rPr>
              <w:t xml:space="preserve"> </w:t>
            </w:r>
            <w:r>
              <w:rPr>
                <w:rFonts w:hint="eastAsia" w:ascii="宋体" w:hAnsi="宋体" w:eastAsia="宋体" w:cs="宋体"/>
                <w:szCs w:val="21"/>
              </w:rPr>
              <w:t>人；</w:t>
            </w:r>
          </w:p>
          <w:p>
            <w:pPr>
              <w:keepNext w:val="0"/>
              <w:keepLines w:val="0"/>
              <w:suppressLineNumbers w:val="0"/>
              <w:spacing w:before="0" w:beforeAutospacing="0" w:after="0" w:afterAutospacing="0" w:line="440" w:lineRule="exact"/>
              <w:ind w:left="0" w:right="0" w:firstLine="415" w:firstLineChars="198"/>
              <w:rPr>
                <w:rFonts w:hint="eastAsia" w:ascii="宋体" w:hAnsi="宋体" w:eastAsia="宋体" w:cs="宋体"/>
                <w:szCs w:val="21"/>
              </w:rPr>
            </w:pPr>
            <w:r>
              <w:rPr>
                <w:rFonts w:hint="eastAsia" w:ascii="宋体" w:hAnsi="宋体" w:eastAsia="宋体" w:cs="宋体"/>
                <w:szCs w:val="21"/>
              </w:rPr>
              <w:t>安全员：</w:t>
            </w:r>
            <w:r>
              <w:rPr>
                <w:rFonts w:hint="eastAsia" w:ascii="宋体" w:hAnsi="宋体" w:eastAsia="宋体" w:cs="宋体"/>
                <w:szCs w:val="21"/>
                <w:u w:val="single"/>
              </w:rPr>
              <w:t xml:space="preserve"> </w:t>
            </w:r>
            <w:r>
              <w:rPr>
                <w:rFonts w:hint="eastAsia" w:ascii="宋体" w:hAnsi="宋体" w:eastAsia="宋体" w:cs="宋体"/>
                <w:snapToGrid w:val="0"/>
                <w:spacing w:val="-4"/>
                <w:kern w:val="0"/>
                <w:sz w:val="24"/>
                <w:u w:val="single"/>
                <w:lang w:val="en-US" w:eastAsia="zh-CN"/>
              </w:rPr>
              <w:t>1</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rPr>
              <w:t>人；</w:t>
            </w:r>
          </w:p>
          <w:p>
            <w:pPr>
              <w:keepNext w:val="0"/>
              <w:keepLines w:val="0"/>
              <w:suppressLineNumbers w:val="0"/>
              <w:spacing w:before="0" w:beforeAutospacing="0" w:after="0" w:afterAutospacing="0" w:line="440" w:lineRule="exact"/>
              <w:ind w:left="0" w:right="0" w:firstLine="415" w:firstLineChars="198"/>
              <w:rPr>
                <w:rFonts w:hint="eastAsia" w:ascii="宋体" w:hAnsi="宋体" w:eastAsia="宋体" w:cs="宋体"/>
                <w:szCs w:val="21"/>
              </w:rPr>
            </w:pPr>
            <w:r>
              <w:rPr>
                <w:rFonts w:hint="eastAsia" w:ascii="宋体" w:hAnsi="宋体" w:eastAsia="宋体" w:cs="宋体"/>
                <w:szCs w:val="21"/>
              </w:rPr>
              <w:t>资料员：</w:t>
            </w:r>
            <w:r>
              <w:rPr>
                <w:rFonts w:hint="eastAsia" w:ascii="宋体" w:hAnsi="宋体" w:eastAsia="宋体" w:cs="宋体"/>
                <w:szCs w:val="21"/>
                <w:u w:val="single"/>
              </w:rPr>
              <w:t xml:space="preserve"> </w:t>
            </w:r>
            <w:r>
              <w:rPr>
                <w:rFonts w:hint="eastAsia" w:ascii="宋体" w:hAnsi="宋体" w:eastAsia="宋体" w:cs="宋体"/>
                <w:snapToGrid w:val="0"/>
                <w:spacing w:val="-4"/>
                <w:kern w:val="0"/>
                <w:sz w:val="24"/>
                <w:u w:val="single"/>
                <w:lang w:val="en-US" w:eastAsia="zh-CN"/>
              </w:rPr>
              <w:t>/</w:t>
            </w:r>
            <w:r>
              <w:rPr>
                <w:rFonts w:hint="eastAsia" w:ascii="宋体" w:hAnsi="宋体" w:eastAsia="宋体" w:cs="宋体"/>
                <w:szCs w:val="21"/>
                <w:u w:val="single"/>
              </w:rPr>
              <w:t xml:space="preserve">  </w:t>
            </w:r>
            <w:r>
              <w:rPr>
                <w:rFonts w:hint="eastAsia" w:ascii="宋体" w:hAnsi="宋体" w:eastAsia="宋体" w:cs="宋体"/>
                <w:szCs w:val="21"/>
              </w:rPr>
              <w:t>人；</w:t>
            </w:r>
          </w:p>
          <w:p>
            <w:pPr>
              <w:keepNext w:val="0"/>
              <w:keepLines w:val="0"/>
              <w:suppressLineNumbers w:val="0"/>
              <w:spacing w:before="0" w:beforeAutospacing="0" w:after="0" w:afterAutospacing="0" w:line="440" w:lineRule="exact"/>
              <w:ind w:left="0" w:right="0" w:firstLine="415" w:firstLineChars="198"/>
              <w:rPr>
                <w:rFonts w:hint="eastAsia" w:ascii="宋体" w:hAnsi="宋体" w:eastAsia="宋体" w:cs="宋体"/>
                <w:szCs w:val="21"/>
              </w:rPr>
            </w:pPr>
            <w:r>
              <w:rPr>
                <w:rFonts w:hint="eastAsia" w:ascii="宋体" w:hAnsi="宋体" w:eastAsia="宋体" w:cs="宋体"/>
                <w:szCs w:val="21"/>
              </w:rPr>
              <w:t>取样员或试验员（可兼任）：</w:t>
            </w:r>
            <w:r>
              <w:rPr>
                <w:rFonts w:hint="eastAsia" w:ascii="宋体" w:hAnsi="宋体" w:eastAsia="宋体" w:cs="宋体"/>
                <w:szCs w:val="21"/>
                <w:u w:val="single"/>
              </w:rPr>
              <w:t xml:space="preserve"> </w:t>
            </w:r>
            <w:r>
              <w:rPr>
                <w:rFonts w:hint="eastAsia" w:ascii="宋体" w:hAnsi="宋体" w:eastAsia="宋体" w:cs="宋体"/>
                <w:snapToGrid w:val="0"/>
                <w:spacing w:val="-4"/>
                <w:kern w:val="0"/>
                <w:sz w:val="24"/>
                <w:u w:val="single"/>
              </w:rPr>
              <w:t xml:space="preserve"> /  </w:t>
            </w:r>
            <w:r>
              <w:rPr>
                <w:rFonts w:hint="eastAsia" w:ascii="宋体" w:hAnsi="宋体" w:eastAsia="宋体" w:cs="宋体"/>
                <w:szCs w:val="21"/>
              </w:rPr>
              <w:t>人。</w:t>
            </w:r>
          </w:p>
          <w:p>
            <w:pPr>
              <w:keepNext w:val="0"/>
              <w:keepLines w:val="0"/>
              <w:suppressLineNumbers w:val="0"/>
              <w:autoSpaceDE w:val="0"/>
              <w:autoSpaceDN w:val="0"/>
              <w:adjustRightInd w:val="0"/>
              <w:snapToGrid w:val="0"/>
              <w:spacing w:before="0" w:beforeAutospacing="0" w:after="0" w:afterAutospacing="0" w:line="440" w:lineRule="exact"/>
              <w:ind w:left="0" w:right="40" w:firstLine="420" w:firstLineChars="200"/>
              <w:rPr>
                <w:rFonts w:hint="eastAsia" w:ascii="宋体" w:hAnsi="宋体" w:eastAsia="宋体" w:cs="宋体"/>
                <w:szCs w:val="21"/>
              </w:rPr>
            </w:pPr>
            <w:r>
              <w:rPr>
                <w:rFonts w:hint="eastAsia" w:ascii="宋体" w:hAnsi="宋体" w:eastAsia="宋体" w:cs="宋体"/>
                <w:kern w:val="0"/>
                <w:szCs w:val="21"/>
                <w:lang w:val="en-US" w:eastAsia="zh-CN"/>
              </w:rPr>
              <w:t>项目</w:t>
            </w:r>
            <w:r>
              <w:rPr>
                <w:rFonts w:hint="eastAsia" w:ascii="宋体" w:hAnsi="宋体" w:eastAsia="宋体" w:cs="宋体"/>
                <w:kern w:val="0"/>
                <w:szCs w:val="21"/>
              </w:rPr>
              <w:t>负责人应附职称证、缴纳养老保险的复印件。</w:t>
            </w:r>
          </w:p>
          <w:p>
            <w:pPr>
              <w:keepNext w:val="0"/>
              <w:keepLines w:val="0"/>
              <w:suppressLineNumbers w:val="0"/>
              <w:autoSpaceDE w:val="0"/>
              <w:autoSpaceDN w:val="0"/>
              <w:adjustRightInd w:val="0"/>
              <w:snapToGrid w:val="0"/>
              <w:spacing w:before="0" w:beforeAutospacing="0" w:after="0" w:afterAutospacing="0" w:line="440" w:lineRule="exact"/>
              <w:ind w:left="0" w:right="40" w:firstLine="480" w:firstLineChars="200"/>
              <w:rPr>
                <w:rFonts w:hint="eastAsia" w:ascii="宋体" w:hAnsi="宋体" w:eastAsia="宋体" w:cs="宋体"/>
                <w:sz w:val="21"/>
                <w:szCs w:val="21"/>
              </w:rPr>
            </w:pPr>
            <w:r>
              <w:rPr>
                <w:rFonts w:hint="eastAsia" w:ascii="宋体" w:hAnsi="宋体" w:eastAsia="宋体" w:cs="宋体"/>
                <w:color w:val="FF0000"/>
                <w:kern w:val="0"/>
                <w:sz w:val="24"/>
                <w:lang w:val="en-US" w:eastAsia="zh-CN"/>
              </w:rPr>
              <w:t>注：派驻人员必须到岗履职，服从项目部管理，否则承担15000元/月/人的违约金</w:t>
            </w:r>
            <w:r>
              <w:rPr>
                <w:rFonts w:hint="eastAsia" w:ascii="宋体" w:hAnsi="宋体" w:eastAsia="宋体" w:cs="宋体"/>
                <w:sz w:val="21"/>
                <w:szCs w:val="21"/>
              </w:rPr>
              <w:t>。</w:t>
            </w:r>
            <w:permEnd w:id="20"/>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宋体" w:hAnsi="宋体" w:eastAsia="宋体" w:cs="宋体"/>
                <w:kern w:val="0"/>
                <w:szCs w:val="21"/>
              </w:rPr>
              <w:t>养老保险须提供</w:t>
            </w:r>
            <w:permStart w:id="21" w:edGrp="everyone"/>
            <w:r>
              <w:rPr>
                <w:rFonts w:hint="eastAsia" w:ascii="宋体" w:hAnsi="宋体" w:eastAsia="宋体" w:cs="宋体"/>
                <w:snapToGrid w:val="0"/>
                <w:spacing w:val="-4"/>
                <w:kern w:val="0"/>
                <w:sz w:val="24"/>
                <w:u w:val="single"/>
              </w:rPr>
              <w:t xml:space="preserve"> 2023 </w:t>
            </w:r>
            <w:permEnd w:id="21"/>
            <w:r>
              <w:rPr>
                <w:rFonts w:hint="eastAsia" w:ascii="宋体" w:hAnsi="宋体" w:eastAsia="宋体" w:cs="宋体"/>
                <w:kern w:val="0"/>
                <w:szCs w:val="21"/>
              </w:rPr>
              <w:t>年</w:t>
            </w:r>
            <w:permStart w:id="22" w:edGrp="everyone"/>
            <w:r>
              <w:rPr>
                <w:rFonts w:hint="eastAsia" w:ascii="宋体" w:hAnsi="宋体" w:eastAsia="宋体" w:cs="宋体"/>
                <w:kern w:val="0"/>
                <w:szCs w:val="21"/>
                <w:u w:val="single"/>
              </w:rPr>
              <w:t xml:space="preserve">  1  </w:t>
            </w:r>
            <w:permEnd w:id="22"/>
            <w:r>
              <w:rPr>
                <w:rFonts w:hint="eastAsia" w:ascii="宋体" w:hAnsi="宋体" w:eastAsia="宋体" w:cs="宋体"/>
                <w:kern w:val="0"/>
                <w:szCs w:val="21"/>
              </w:rPr>
              <w:t>月以来在投标单位已缴纳的任意3个月的养老保险证明（指养老保险管理单位出具的养老保险证明，加盖养老保险管理单位的公章或电子章；</w:t>
            </w:r>
            <w:r>
              <w:rPr>
                <w:rFonts w:hint="eastAsia" w:ascii="宋体" w:hAnsi="宋体" w:eastAsia="宋体" w:cs="宋体"/>
                <w:szCs w:val="21"/>
              </w:rPr>
              <w:t>投标时将原件、复印件或扫描件制作在投标文件中</w:t>
            </w:r>
            <w:r>
              <w:rPr>
                <w:rFonts w:hint="eastAsia" w:ascii="宋体" w:hAnsi="宋体" w:eastAsia="宋体" w:cs="宋体"/>
                <w:kern w:val="0"/>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wordWrap w:val="0"/>
              <w:spacing w:before="0" w:beforeAutospacing="0" w:after="0" w:afterAutospacing="0" w:line="430" w:lineRule="exact"/>
              <w:ind w:left="0" w:right="0" w:firstLine="420" w:firstLineChars="200"/>
              <w:rPr>
                <w:rFonts w:hint="eastAsia" w:ascii="宋体" w:hAnsi="宋体" w:eastAsia="宋体" w:cs="宋体"/>
                <w:szCs w:val="21"/>
              </w:rPr>
            </w:pPr>
            <w:r>
              <w:rPr>
                <w:rFonts w:hint="eastAsia" w:ascii="宋体" w:hAnsi="宋体" w:eastAsia="宋体" w:cs="宋体"/>
                <w:szCs w:val="21"/>
              </w:rPr>
              <w:t>投标截止时间前，招标文件的澄清将在</w:t>
            </w:r>
            <w:r>
              <w:rPr>
                <w:rFonts w:hint="eastAsia" w:ascii="宋体" w:hAnsi="宋体" w:eastAsia="宋体" w:cs="宋体"/>
                <w:szCs w:val="21"/>
                <w:lang w:eastAsia="zh-CN"/>
              </w:rPr>
              <w:t>亳州交通投资控股集团有限公司官网（www.bzjkjt.com）</w:t>
            </w:r>
            <w:r>
              <w:rPr>
                <w:rFonts w:hint="eastAsia" w:ascii="宋体" w:hAnsi="宋体" w:eastAsia="宋体" w:cs="宋体"/>
                <w:szCs w:val="21"/>
              </w:rPr>
              <w:t>上进行发布。</w:t>
            </w:r>
          </w:p>
          <w:p>
            <w:pPr>
              <w:keepNext w:val="0"/>
              <w:keepLines w:val="0"/>
              <w:suppressLineNumbers w:val="0"/>
              <w:wordWrap w:val="0"/>
              <w:spacing w:before="0" w:beforeAutospacing="0" w:after="0" w:afterAutospacing="0" w:line="430" w:lineRule="exact"/>
              <w:ind w:left="0" w:right="0" w:firstLine="420" w:firstLineChars="200"/>
              <w:rPr>
                <w:rFonts w:hint="eastAsia" w:ascii="宋体" w:hAnsi="宋体" w:eastAsia="宋体" w:cs="宋体"/>
                <w:szCs w:val="21"/>
              </w:rPr>
            </w:pPr>
            <w:r>
              <w:rPr>
                <w:rFonts w:hint="eastAsia" w:ascii="宋体" w:hAnsi="宋体" w:eastAsia="宋体" w:cs="宋体"/>
                <w:szCs w:val="21"/>
              </w:rPr>
              <w:t>招标文件的澄清在</w:t>
            </w:r>
            <w:r>
              <w:rPr>
                <w:rFonts w:hint="eastAsia" w:ascii="宋体" w:hAnsi="宋体" w:eastAsia="宋体" w:cs="宋体"/>
                <w:szCs w:val="21"/>
                <w:lang w:eastAsia="zh-CN"/>
              </w:rPr>
              <w:t>亳州交通投资控股集团有限公司官网（www.bzjkjt.com）</w:t>
            </w:r>
            <w:r>
              <w:rPr>
                <w:rFonts w:hint="eastAsia" w:ascii="宋体" w:hAnsi="宋体" w:eastAsia="宋体" w:cs="宋体"/>
                <w:szCs w:val="21"/>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宋体" w:hAnsi="宋体" w:eastAsia="宋体" w:cs="宋体"/>
                <w:szCs w:val="21"/>
              </w:rPr>
              <w:t>所有参加本次项目招标的投标人须在网上自行查询，无需以纸质形式回复。如遇系统故障等原因不能进入</w:t>
            </w:r>
            <w:r>
              <w:rPr>
                <w:rFonts w:hint="eastAsia" w:ascii="宋体" w:hAnsi="宋体" w:eastAsia="宋体" w:cs="宋体"/>
                <w:szCs w:val="21"/>
                <w:lang w:eastAsia="zh-CN"/>
              </w:rPr>
              <w:t>亳州交通投资控股集团有限公司官网（www.bzjkjt.com）</w:t>
            </w:r>
            <w:r>
              <w:rPr>
                <w:rFonts w:hint="eastAsia" w:ascii="宋体" w:hAnsi="宋体" w:eastAsia="宋体" w:cs="宋体"/>
                <w:szCs w:val="21"/>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wordWrap w:val="0"/>
              <w:spacing w:before="0" w:beforeAutospacing="0" w:after="0" w:afterAutospacing="0" w:line="430" w:lineRule="exact"/>
              <w:ind w:left="0" w:right="0" w:firstLine="420" w:firstLineChars="200"/>
              <w:rPr>
                <w:rFonts w:hint="eastAsia" w:ascii="宋体" w:hAnsi="宋体" w:eastAsia="宋体" w:cs="宋体"/>
                <w:szCs w:val="21"/>
              </w:rPr>
            </w:pPr>
            <w:r>
              <w:rPr>
                <w:rFonts w:hint="eastAsia" w:ascii="宋体" w:hAnsi="宋体" w:eastAsia="宋体" w:cs="宋体"/>
                <w:szCs w:val="21"/>
              </w:rPr>
              <w:t>投标截止时间前，招标文件的修改将在</w:t>
            </w:r>
            <w:r>
              <w:rPr>
                <w:rFonts w:hint="eastAsia" w:ascii="宋体" w:hAnsi="宋体" w:eastAsia="宋体" w:cs="宋体"/>
                <w:szCs w:val="21"/>
                <w:lang w:eastAsia="zh-CN"/>
              </w:rPr>
              <w:t>亳州交通投资控股集团有限公司官网（www.bzjkjt.com）</w:t>
            </w:r>
            <w:r>
              <w:rPr>
                <w:rFonts w:hint="eastAsia" w:ascii="宋体" w:hAnsi="宋体" w:eastAsia="宋体" w:cs="宋体"/>
                <w:szCs w:val="21"/>
              </w:rPr>
              <w:t>上进行发布。</w:t>
            </w:r>
          </w:p>
          <w:p>
            <w:pPr>
              <w:keepNext w:val="0"/>
              <w:keepLines w:val="0"/>
              <w:suppressLineNumbers w:val="0"/>
              <w:wordWrap w:val="0"/>
              <w:spacing w:before="0" w:beforeAutospacing="0" w:after="0" w:afterAutospacing="0" w:line="430" w:lineRule="exact"/>
              <w:ind w:left="0" w:right="0" w:firstLine="420" w:firstLineChars="200"/>
              <w:rPr>
                <w:rFonts w:hint="eastAsia" w:ascii="宋体" w:hAnsi="宋体" w:eastAsia="宋体" w:cs="宋体"/>
                <w:szCs w:val="21"/>
              </w:rPr>
            </w:pPr>
            <w:r>
              <w:rPr>
                <w:rFonts w:hint="eastAsia" w:ascii="宋体" w:hAnsi="宋体" w:eastAsia="宋体" w:cs="宋体"/>
                <w:szCs w:val="21"/>
              </w:rPr>
              <w:t>招标文件的修改在</w:t>
            </w:r>
            <w:r>
              <w:rPr>
                <w:rFonts w:hint="eastAsia" w:ascii="宋体" w:hAnsi="宋体" w:eastAsia="宋体" w:cs="宋体"/>
                <w:szCs w:val="21"/>
                <w:lang w:eastAsia="zh-CN"/>
              </w:rPr>
              <w:t>亳州交通投资控股集团有限公司官网（www.bzjkjt.com）</w:t>
            </w:r>
            <w:r>
              <w:rPr>
                <w:rFonts w:hint="eastAsia" w:ascii="宋体" w:hAnsi="宋体" w:eastAsia="宋体" w:cs="宋体"/>
                <w:szCs w:val="21"/>
              </w:rPr>
              <w:t>上的发布时间，视为投标人确认收到招标文件修改的时间。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eastAsia" w:ascii="宋体" w:hAnsi="宋体" w:eastAsia="宋体" w:cs="宋体"/>
                <w:szCs w:val="21"/>
              </w:rPr>
              <w:t>所有参加本次项目招标的投标人须在网上自行查询，无需以纸质形式回复。如遇系统故障等原因不能进入</w:t>
            </w:r>
            <w:r>
              <w:rPr>
                <w:rFonts w:hint="eastAsia" w:ascii="宋体" w:hAnsi="宋体" w:eastAsia="宋体" w:cs="宋体"/>
                <w:szCs w:val="21"/>
                <w:lang w:eastAsia="zh-CN"/>
              </w:rPr>
              <w:t>亳州交通投资控股集团有限公司官网（www.bzjkjt.com）</w:t>
            </w:r>
            <w:r>
              <w:rPr>
                <w:rFonts w:hint="eastAsia" w:ascii="宋体" w:hAnsi="宋体" w:eastAsia="宋体" w:cs="宋体"/>
                <w:szCs w:val="21"/>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25"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2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26" w:edGrp="everyone"/>
            <w:r>
              <w:rPr>
                <w:rFonts w:hint="eastAsia" w:ascii="Times New Roman" w:hAnsi="Times New Roman" w:cs="Times New Roman"/>
                <w:color w:val="auto"/>
                <w:szCs w:val="21"/>
                <w:highlight w:val="none"/>
                <w:u w:val="single"/>
                <w:lang w:val="en-US" w:eastAsia="zh-CN"/>
              </w:rPr>
              <w:t xml:space="preserve">60000元 </w:t>
            </w:r>
            <w:permEnd w:id="2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7" w:edGrp="everyone"/>
            <w:r>
              <w:rPr>
                <w:rFonts w:hint="eastAsia" w:ascii="Times New Roman" w:hAnsi="Times New Roman" w:cs="Times New Roman"/>
                <w:color w:val="FF0000"/>
                <w:szCs w:val="21"/>
                <w:highlight w:val="none"/>
                <w:lang w:val="en-US" w:eastAsia="zh-CN"/>
              </w:rPr>
              <w:t>BZJKGYS-2023-009号保证金</w:t>
            </w:r>
            <w:permEnd w:id="2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28" w:edGrp="everyone"/>
            <w:permEnd w:id="28"/>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wordWrap w:val="0"/>
              <w:spacing w:before="0" w:beforeAutospacing="0" w:after="0" w:afterAutospacing="0" w:line="430" w:lineRule="exact"/>
              <w:ind w:left="0" w:right="0" w:firstLine="420" w:firstLineChars="200"/>
              <w:rPr>
                <w:rFonts w:hint="eastAsia" w:ascii="宋体" w:hAnsi="宋体" w:eastAsia="宋体" w:cs="宋体"/>
                <w:color w:val="FF0000"/>
                <w:szCs w:val="21"/>
              </w:rPr>
            </w:pPr>
            <w:permStart w:id="29" w:edGrp="everyone"/>
            <w:r>
              <w:rPr>
                <w:rFonts w:hint="eastAsia" w:ascii="宋体" w:hAnsi="宋体" w:eastAsia="宋体" w:cs="宋体"/>
                <w:color w:val="FF0000"/>
                <w:szCs w:val="21"/>
              </w:rPr>
              <w:t>开标地址：亳州交通投资控股集团有限公司15楼开标室（药都大道与希夷大道交叉口东北角15楼）</w:t>
            </w:r>
          </w:p>
          <w:p>
            <w:pPr>
              <w:keepNext w:val="0"/>
              <w:keepLines w:val="0"/>
              <w:suppressLineNumbers w:val="0"/>
              <w:wordWrap w:val="0"/>
              <w:spacing w:before="0" w:beforeAutospacing="0" w:after="0" w:afterAutospacing="0" w:line="430" w:lineRule="exact"/>
              <w:ind w:left="0" w:right="0" w:firstLine="420" w:firstLineChars="200"/>
              <w:rPr>
                <w:rFonts w:hint="eastAsia" w:ascii="宋体" w:hAnsi="宋体" w:eastAsia="宋体" w:cs="宋体"/>
                <w:color w:val="FF0000"/>
                <w:szCs w:val="21"/>
              </w:rPr>
            </w:pPr>
            <w:r>
              <w:rPr>
                <w:rFonts w:hint="eastAsia" w:ascii="宋体" w:hAnsi="宋体" w:eastAsia="宋体" w:cs="宋体"/>
                <w:color w:val="FF0000"/>
                <w:szCs w:val="21"/>
              </w:rPr>
              <w:t>招标人：安徽通康建设工程有限公司</w:t>
            </w:r>
          </w:p>
          <w:p>
            <w:pPr>
              <w:keepNext w:val="0"/>
              <w:keepLines w:val="0"/>
              <w:suppressLineNumbers w:val="0"/>
              <w:wordWrap w:val="0"/>
              <w:spacing w:before="0" w:beforeAutospacing="0" w:after="0" w:afterAutospacing="0" w:line="430" w:lineRule="exact"/>
              <w:ind w:left="0" w:right="0" w:firstLine="420" w:firstLineChars="200"/>
              <w:rPr>
                <w:rFonts w:hint="eastAsia" w:ascii="宋体" w:hAnsi="宋体" w:eastAsia="宋体" w:cs="宋体"/>
                <w:color w:val="FF0000"/>
                <w:szCs w:val="21"/>
              </w:rPr>
            </w:pPr>
            <w:r>
              <w:rPr>
                <w:rFonts w:hint="eastAsia" w:ascii="宋体" w:hAnsi="宋体" w:eastAsia="宋体" w:cs="宋体"/>
                <w:color w:val="FF0000"/>
                <w:szCs w:val="21"/>
                <w:u w:val="single"/>
              </w:rPr>
              <w:t xml:space="preserve">  </w:t>
            </w:r>
            <w:r>
              <w:rPr>
                <w:rFonts w:hint="eastAsia" w:ascii="宋体" w:hAnsi="宋体" w:eastAsia="宋体" w:cs="宋体"/>
                <w:color w:val="FF0000"/>
                <w:szCs w:val="21"/>
                <w:u w:val="single"/>
                <w:lang w:eastAsia="zh-CN"/>
              </w:rPr>
              <w:t>水安凤栖上院34号地块工程项目防水工程专业分包（二次）</w:t>
            </w:r>
            <w:r>
              <w:rPr>
                <w:rFonts w:hint="eastAsia" w:ascii="宋体" w:hAnsi="宋体" w:eastAsia="宋体" w:cs="宋体"/>
                <w:color w:val="FF0000"/>
                <w:szCs w:val="21"/>
              </w:rPr>
              <w:t>投标文件</w:t>
            </w:r>
          </w:p>
          <w:p>
            <w:pPr>
              <w:keepNext w:val="0"/>
              <w:keepLines w:val="0"/>
              <w:suppressLineNumbers w:val="0"/>
              <w:wordWrap w:val="0"/>
              <w:spacing w:before="0" w:beforeAutospacing="0" w:after="0" w:afterAutospacing="0" w:line="430" w:lineRule="exact"/>
              <w:ind w:left="0" w:right="0" w:firstLine="420" w:firstLineChars="200"/>
              <w:rPr>
                <w:rFonts w:hint="eastAsia" w:ascii="宋体" w:hAnsi="宋体" w:eastAsia="宋体" w:cs="宋体"/>
                <w:color w:val="FF0000"/>
                <w:szCs w:val="21"/>
                <w:lang w:eastAsia="zh-CN"/>
              </w:rPr>
            </w:pPr>
            <w:r>
              <w:rPr>
                <w:rFonts w:hint="eastAsia" w:ascii="宋体" w:hAnsi="宋体" w:eastAsia="宋体" w:cs="宋体"/>
                <w:color w:val="FF0000"/>
                <w:szCs w:val="21"/>
              </w:rPr>
              <w:t>项目编号：</w:t>
            </w:r>
            <w:r>
              <w:rPr>
                <w:rFonts w:hint="eastAsia" w:ascii="宋体" w:hAnsi="宋体" w:eastAsia="宋体" w:cs="宋体"/>
                <w:color w:val="FF0000"/>
                <w:szCs w:val="21"/>
                <w:lang w:eastAsia="zh-CN"/>
              </w:rPr>
              <w:t>BZJKGYS-2023-009号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宋体" w:hAnsi="宋体" w:eastAsia="宋体" w:cs="宋体"/>
                <w:color w:val="FF0000"/>
                <w:szCs w:val="21"/>
              </w:rPr>
              <w:t>在</w:t>
            </w:r>
            <w:r>
              <w:rPr>
                <w:rFonts w:hint="eastAsia" w:ascii="宋体" w:hAnsi="宋体" w:eastAsia="宋体" w:cs="宋体"/>
                <w:color w:val="FF0000"/>
                <w:szCs w:val="21"/>
                <w:u w:val="single"/>
                <w:lang w:val="en-US" w:eastAsia="zh-CN"/>
              </w:rPr>
              <w:t xml:space="preserve">   </w:t>
            </w:r>
            <w:r>
              <w:rPr>
                <w:rFonts w:hint="eastAsia" w:ascii="宋体" w:hAnsi="宋体" w:eastAsia="宋体" w:cs="宋体"/>
                <w:color w:val="FF0000"/>
                <w:szCs w:val="21"/>
              </w:rPr>
              <w:t>年</w:t>
            </w:r>
            <w:r>
              <w:rPr>
                <w:rFonts w:hint="eastAsia" w:ascii="宋体" w:hAnsi="宋体" w:eastAsia="宋体" w:cs="宋体"/>
                <w:color w:val="FF0000"/>
                <w:szCs w:val="21"/>
                <w:u w:val="single"/>
                <w:lang w:val="en-US" w:eastAsia="zh-CN"/>
              </w:rPr>
              <w:t xml:space="preserve">  </w:t>
            </w:r>
            <w:r>
              <w:rPr>
                <w:rFonts w:hint="eastAsia" w:ascii="宋体" w:hAnsi="宋体" w:eastAsia="宋体" w:cs="宋体"/>
                <w:color w:val="FF0000"/>
                <w:szCs w:val="21"/>
              </w:rPr>
              <w:t>月</w:t>
            </w:r>
            <w:r>
              <w:rPr>
                <w:rFonts w:hint="eastAsia" w:ascii="宋体" w:hAnsi="宋体" w:eastAsia="宋体" w:cs="宋体"/>
                <w:color w:val="FF0000"/>
                <w:szCs w:val="21"/>
                <w:u w:val="single"/>
                <w:lang w:val="en-US" w:eastAsia="zh-CN"/>
              </w:rPr>
              <w:t xml:space="preserve">  </w:t>
            </w:r>
            <w:r>
              <w:rPr>
                <w:rFonts w:hint="eastAsia" w:ascii="宋体" w:hAnsi="宋体" w:eastAsia="宋体" w:cs="宋体"/>
                <w:color w:val="FF0000"/>
                <w:szCs w:val="21"/>
              </w:rPr>
              <w:t>日</w:t>
            </w:r>
            <w:r>
              <w:rPr>
                <w:rFonts w:hint="eastAsia" w:ascii="宋体" w:hAnsi="宋体" w:eastAsia="宋体" w:cs="宋体"/>
                <w:color w:val="FF0000"/>
                <w:szCs w:val="21"/>
                <w:u w:val="single"/>
                <w:lang w:val="en-US" w:eastAsia="zh-CN"/>
              </w:rPr>
              <w:t xml:space="preserve">  </w:t>
            </w:r>
            <w:r>
              <w:rPr>
                <w:rFonts w:hint="eastAsia" w:ascii="宋体" w:hAnsi="宋体" w:eastAsia="宋体" w:cs="宋体"/>
                <w:color w:val="FF0000"/>
                <w:szCs w:val="21"/>
              </w:rPr>
              <w:t>时</w:t>
            </w:r>
            <w:r>
              <w:rPr>
                <w:rFonts w:hint="eastAsia" w:ascii="宋体" w:hAnsi="宋体" w:eastAsia="宋体" w:cs="宋体"/>
                <w:color w:val="FF0000"/>
                <w:szCs w:val="21"/>
                <w:u w:val="single"/>
                <w:lang w:val="en-US" w:eastAsia="zh-CN"/>
              </w:rPr>
              <w:t>00</w:t>
            </w:r>
            <w:r>
              <w:rPr>
                <w:rFonts w:hint="eastAsia" w:ascii="宋体" w:hAnsi="宋体" w:eastAsia="宋体" w:cs="宋体"/>
                <w:color w:val="FF0000"/>
                <w:szCs w:val="21"/>
              </w:rPr>
              <w:t>分前不得开启</w:t>
            </w:r>
            <w:permEnd w:id="2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评标委员会构成：5人以上单数（含5人）。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wordWrap w:val="0"/>
              <w:spacing w:before="0" w:beforeAutospacing="0" w:after="0" w:afterAutospacing="0" w:line="430" w:lineRule="exact"/>
              <w:ind w:left="0" w:right="0"/>
              <w:rPr>
                <w:rFonts w:hint="eastAsia" w:ascii="宋体" w:hAnsi="宋体" w:eastAsia="宋体" w:cs="宋体"/>
                <w:szCs w:val="21"/>
                <w:lang w:eastAsia="zh-CN"/>
              </w:rPr>
            </w:pPr>
            <w:r>
              <w:rPr>
                <w:rFonts w:hint="eastAsia" w:ascii="宋体" w:hAnsi="宋体" w:eastAsia="宋体" w:cs="宋体"/>
                <w:szCs w:val="21"/>
              </w:rPr>
              <w:t>公示媒介：</w:t>
            </w:r>
            <w:r>
              <w:rPr>
                <w:rFonts w:hint="eastAsia" w:ascii="宋体" w:hAnsi="宋体" w:eastAsia="宋体" w:cs="宋体"/>
                <w:szCs w:val="21"/>
                <w:lang w:eastAsia="zh-CN"/>
              </w:rPr>
              <w:t>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宋体" w:hAnsi="宋体" w:eastAsia="宋体" w:cs="宋体"/>
                <w:szCs w:val="21"/>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wordWrap w:val="0"/>
              <w:spacing w:before="0" w:beforeAutospacing="0" w:after="0" w:afterAutospacing="0" w:line="400" w:lineRule="exact"/>
              <w:ind w:left="0" w:right="0"/>
              <w:rPr>
                <w:rFonts w:hint="eastAsia" w:ascii="宋体" w:hAnsi="宋体" w:eastAsia="宋体" w:cs="宋体"/>
                <w:color w:val="FF0000"/>
                <w:szCs w:val="21"/>
              </w:rPr>
            </w:pPr>
            <w:r>
              <w:rPr>
                <w:rFonts w:hint="eastAsia" w:ascii="宋体" w:hAnsi="宋体" w:eastAsia="宋体" w:cs="宋体"/>
                <w:color w:val="FF0000"/>
                <w:szCs w:val="21"/>
              </w:rPr>
              <w:t>是否要求中标人提交履约保证金：</w:t>
            </w:r>
          </w:p>
          <w:p>
            <w:pPr>
              <w:keepNext w:val="0"/>
              <w:keepLines w:val="0"/>
              <w:suppressLineNumbers w:val="0"/>
              <w:wordWrap w:val="0"/>
              <w:spacing w:before="0" w:beforeAutospacing="0" w:after="0" w:afterAutospacing="0" w:line="400" w:lineRule="exact"/>
              <w:ind w:left="0" w:right="0"/>
              <w:rPr>
                <w:rFonts w:hint="eastAsia" w:ascii="宋体" w:hAnsi="宋体" w:eastAsia="宋体" w:cs="宋体"/>
                <w:color w:val="FF0000"/>
                <w:szCs w:val="21"/>
              </w:rPr>
            </w:pPr>
            <w:permStart w:id="30" w:edGrp="everyone"/>
            <w:r>
              <w:rPr>
                <w:rFonts w:hint="eastAsia" w:ascii="宋体" w:hAnsi="宋体" w:eastAsia="宋体" w:cs="宋体"/>
                <w:color w:val="FF0000"/>
                <w:sz w:val="24"/>
              </w:rPr>
              <w:sym w:font="Wingdings" w:char="00A8"/>
            </w:r>
            <w:r>
              <w:rPr>
                <w:rFonts w:hint="eastAsia" w:ascii="宋体" w:hAnsi="宋体" w:eastAsia="宋体" w:cs="宋体"/>
                <w:color w:val="FF0000"/>
                <w:sz w:val="24"/>
              </w:rPr>
              <w:t>不</w:t>
            </w:r>
            <w:r>
              <w:rPr>
                <w:rFonts w:hint="eastAsia" w:ascii="宋体" w:hAnsi="宋体" w:eastAsia="宋体" w:cs="宋体"/>
                <w:color w:val="FF0000"/>
                <w:szCs w:val="21"/>
              </w:rPr>
              <w:t>要求</w:t>
            </w:r>
          </w:p>
          <w:p>
            <w:pPr>
              <w:keepNext w:val="0"/>
              <w:keepLines w:val="0"/>
              <w:suppressLineNumbers w:val="0"/>
              <w:wordWrap w:val="0"/>
              <w:spacing w:before="0" w:beforeAutospacing="0" w:after="0" w:afterAutospacing="0" w:line="400" w:lineRule="exact"/>
              <w:ind w:left="0" w:right="0"/>
              <w:rPr>
                <w:rFonts w:hint="eastAsia" w:ascii="宋体" w:hAnsi="宋体" w:eastAsia="宋体" w:cs="宋体"/>
                <w:color w:val="FF0000"/>
                <w:szCs w:val="21"/>
              </w:rPr>
            </w:pPr>
            <w:r>
              <w:rPr>
                <w:rFonts w:hint="eastAsia" w:ascii="宋体" w:hAnsi="宋体" w:eastAsia="宋体" w:cs="宋体"/>
                <w:color w:val="FF0000"/>
                <w:sz w:val="24"/>
              </w:rPr>
              <w:sym w:font="Wingdings" w:char="00FE"/>
            </w:r>
            <w:r>
              <w:rPr>
                <w:rFonts w:hint="eastAsia" w:ascii="宋体" w:hAnsi="宋体" w:eastAsia="宋体" w:cs="宋体"/>
                <w:color w:val="FF0000"/>
                <w:szCs w:val="21"/>
              </w:rPr>
              <w:t xml:space="preserve">要求  </w:t>
            </w:r>
          </w:p>
          <w:permEnd w:id="30"/>
          <w:p>
            <w:pPr>
              <w:keepNext w:val="0"/>
              <w:keepLines w:val="0"/>
              <w:suppressLineNumbers w:val="0"/>
              <w:wordWrap w:val="0"/>
              <w:spacing w:before="0" w:beforeAutospacing="0" w:after="0" w:afterAutospacing="0" w:line="430" w:lineRule="exact"/>
              <w:ind w:left="0" w:right="0"/>
              <w:rPr>
                <w:rFonts w:hint="eastAsia" w:ascii="宋体" w:hAnsi="宋体" w:eastAsia="宋体" w:cs="宋体"/>
                <w:szCs w:val="21"/>
              </w:rPr>
            </w:pPr>
            <w:r>
              <w:rPr>
                <w:rFonts w:hint="eastAsia" w:ascii="宋体" w:hAnsi="宋体" w:eastAsia="宋体" w:cs="宋体"/>
                <w:szCs w:val="21"/>
              </w:rPr>
              <w:t>履约担保的形式：</w:t>
            </w:r>
            <w:permStart w:id="31" w:edGrp="everyone"/>
            <w:r>
              <w:rPr>
                <w:rFonts w:hint="eastAsia" w:ascii="宋体" w:hAnsi="宋体" w:eastAsia="宋体" w:cs="宋体"/>
                <w:color w:val="FF0000"/>
                <w:szCs w:val="21"/>
              </w:rPr>
              <w:t>中标人</w:t>
            </w:r>
            <w:r>
              <w:rPr>
                <w:rFonts w:hint="eastAsia" w:ascii="宋体" w:hAnsi="宋体" w:eastAsia="宋体" w:cs="宋体"/>
                <w:color w:val="FF0000"/>
                <w:szCs w:val="21"/>
                <w:lang w:val="en-US" w:eastAsia="zh-CN"/>
              </w:rPr>
              <w:t>投标保证金直接转成履约保证金，不足部分</w:t>
            </w:r>
            <w:r>
              <w:rPr>
                <w:rFonts w:hint="eastAsia" w:ascii="宋体" w:hAnsi="宋体" w:eastAsia="宋体" w:cs="宋体"/>
                <w:color w:val="FF0000"/>
                <w:szCs w:val="21"/>
              </w:rPr>
              <w:t>在收到中标通知书后10日内从其基本账户开户行银行汇款或开具保函。</w:t>
            </w:r>
            <w:permEnd w:id="31"/>
          </w:p>
          <w:p>
            <w:pPr>
              <w:keepNext w:val="0"/>
              <w:keepLines w:val="0"/>
              <w:suppressLineNumbers w:val="0"/>
              <w:wordWrap w:val="0"/>
              <w:spacing w:before="0" w:beforeAutospacing="0" w:after="0" w:afterAutospacing="0" w:line="430" w:lineRule="exact"/>
              <w:ind w:left="0" w:right="0"/>
              <w:rPr>
                <w:rFonts w:hint="eastAsia" w:ascii="宋体" w:hAnsi="宋体" w:eastAsia="宋体" w:cs="宋体"/>
                <w:szCs w:val="21"/>
                <w:highlight w:val="yellow"/>
              </w:rPr>
            </w:pPr>
            <w:r>
              <w:rPr>
                <w:rFonts w:hint="eastAsia" w:ascii="宋体" w:hAnsi="宋体" w:eastAsia="宋体" w:cs="宋体"/>
                <w:szCs w:val="21"/>
              </w:rPr>
              <w:t>履约担保的金额：</w:t>
            </w:r>
            <w:permStart w:id="32" w:edGrp="everyone"/>
            <w:r>
              <w:rPr>
                <w:rFonts w:hint="eastAsia" w:ascii="宋体" w:hAnsi="宋体" w:eastAsia="宋体" w:cs="宋体"/>
                <w:b/>
                <w:bCs/>
                <w:color w:val="FF0000"/>
                <w:szCs w:val="21"/>
              </w:rPr>
              <w:t>中标价款的 10 %</w:t>
            </w:r>
            <w:permEnd w:id="3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eastAsia" w:ascii="宋体" w:hAnsi="宋体" w:eastAsia="宋体" w:cs="宋体"/>
                <w:szCs w:val="21"/>
              </w:rPr>
              <w:t>履约保证金的退还：</w:t>
            </w:r>
            <w:permStart w:id="33" w:edGrp="everyone"/>
            <w:r>
              <w:rPr>
                <w:rFonts w:hint="eastAsia" w:ascii="宋体" w:hAnsi="宋体" w:eastAsia="宋体" w:cs="宋体"/>
                <w:szCs w:val="21"/>
              </w:rPr>
              <w:t xml:space="preserve"> 无违约行为发生或违约行为已处理的情况下，</w:t>
            </w:r>
            <w:r>
              <w:rPr>
                <w:rFonts w:hint="eastAsia" w:ascii="宋体" w:hAnsi="宋体" w:eastAsia="宋体" w:cs="宋体"/>
                <w:color w:val="FF0000"/>
                <w:szCs w:val="21"/>
              </w:rPr>
              <w:t>工程竣工验收合格后</w:t>
            </w:r>
            <w:r>
              <w:rPr>
                <w:rFonts w:hint="eastAsia" w:ascii="宋体" w:hAnsi="宋体" w:eastAsia="宋体" w:cs="宋体"/>
                <w:szCs w:val="21"/>
              </w:rPr>
              <w:t>退还全部履约保证金（本金无息）。</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175"/>
      <w:bookmarkStart w:id="17" w:name="_Toc152045529"/>
      <w:bookmarkStart w:id="18" w:name="_Toc296602420"/>
      <w:bookmarkStart w:id="19" w:name="_Toc179632546"/>
      <w:bookmarkStart w:id="20" w:name="_Toc246996918"/>
      <w:bookmarkStart w:id="21" w:name="_Toc144974497"/>
      <w:bookmarkStart w:id="22" w:name="_Toc247085689"/>
      <w:bookmarkStart w:id="23" w:name="_Toc152042305"/>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1"/>
      <w:bookmarkStart w:id="25" w:name="_Toc179632547"/>
      <w:bookmarkStart w:id="26" w:name="_Toc246996176"/>
      <w:bookmarkStart w:id="27" w:name="_Toc152042306"/>
      <w:bookmarkStart w:id="28" w:name="_Toc152045530"/>
      <w:bookmarkStart w:id="29" w:name="_Toc246996919"/>
      <w:bookmarkStart w:id="30" w:name="_Toc144974498"/>
      <w:bookmarkStart w:id="31" w:name="_Toc247085690"/>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2307"/>
      <w:bookmarkStart w:id="33" w:name="_Toc247085691"/>
      <w:bookmarkStart w:id="34" w:name="_Toc246996920"/>
      <w:bookmarkStart w:id="35" w:name="_Toc179632548"/>
      <w:bookmarkStart w:id="36" w:name="_Toc296602422"/>
      <w:bookmarkStart w:id="37" w:name="_Toc144974499"/>
      <w:bookmarkStart w:id="38" w:name="_Toc246996177"/>
      <w:bookmarkStart w:id="39" w:name="_Toc152045531"/>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7085692"/>
      <w:bookmarkStart w:id="41" w:name="_Toc246996921"/>
      <w:bookmarkStart w:id="42" w:name="_Toc144974500"/>
      <w:bookmarkStart w:id="43" w:name="_Toc152045532"/>
      <w:bookmarkStart w:id="44" w:name="_Toc296602423"/>
      <w:bookmarkStart w:id="45" w:name="_Toc152042308"/>
      <w:bookmarkStart w:id="46" w:name="_Toc179632549"/>
      <w:bookmarkStart w:id="47" w:name="_Toc246996178"/>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179"/>
      <w:bookmarkStart w:id="49" w:name="_Toc179632551"/>
      <w:bookmarkStart w:id="50" w:name="_Toc152042310"/>
      <w:bookmarkStart w:id="51" w:name="_Toc247085693"/>
      <w:bookmarkStart w:id="52" w:name="_Toc144974502"/>
      <w:bookmarkStart w:id="53" w:name="_Toc246996922"/>
      <w:bookmarkStart w:id="54" w:name="_Toc152045534"/>
      <w:bookmarkStart w:id="55" w:name="_Toc29660242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34"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34"/>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2311"/>
      <w:bookmarkStart w:id="57" w:name="_Toc247085694"/>
      <w:bookmarkStart w:id="58" w:name="_Toc152045535"/>
      <w:bookmarkStart w:id="59" w:name="_Toc179632552"/>
      <w:bookmarkStart w:id="60" w:name="_Toc296602425"/>
      <w:bookmarkStart w:id="61" w:name="_Toc246996180"/>
      <w:bookmarkStart w:id="62" w:name="_Toc246996923"/>
      <w:bookmarkStart w:id="63" w:name="_Toc144974503"/>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7085695"/>
      <w:bookmarkStart w:id="65" w:name="_Toc296602426"/>
      <w:bookmarkStart w:id="66" w:name="_Toc152042312"/>
      <w:bookmarkStart w:id="67" w:name="_Toc152045536"/>
      <w:bookmarkStart w:id="68" w:name="_Toc144974504"/>
      <w:bookmarkStart w:id="69" w:name="_Toc179632553"/>
      <w:bookmarkStart w:id="70" w:name="_Toc246996924"/>
      <w:bookmarkStart w:id="71" w:name="_Toc246996181"/>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6996925"/>
      <w:bookmarkStart w:id="74" w:name="_Toc152045537"/>
      <w:bookmarkStart w:id="75" w:name="_Toc296602427"/>
      <w:bookmarkStart w:id="76" w:name="_Toc152042313"/>
      <w:bookmarkStart w:id="77" w:name="_Toc247085696"/>
      <w:bookmarkStart w:id="78" w:name="_Toc179632554"/>
      <w:bookmarkStart w:id="79" w:name="_Toc246996182"/>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52042314"/>
      <w:bookmarkStart w:id="81" w:name="_Toc152045538"/>
      <w:bookmarkStart w:id="82" w:name="_Toc247085697"/>
      <w:bookmarkStart w:id="83" w:name="_Toc144974506"/>
      <w:bookmarkStart w:id="84" w:name="_Toc246996183"/>
      <w:bookmarkStart w:id="85" w:name="_Toc246996926"/>
      <w:bookmarkStart w:id="86" w:name="_Toc179632555"/>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27563"/>
      <w:bookmarkStart w:id="89" w:name="_Toc296602429"/>
      <w:bookmarkStart w:id="90" w:name="_Toc247592876"/>
      <w:bookmarkStart w:id="91" w:name="_Toc247513962"/>
      <w:bookmarkStart w:id="92" w:name="_Toc144974507"/>
      <w:bookmarkStart w:id="93" w:name="_Toc152045539"/>
      <w:bookmarkStart w:id="94" w:name="_Toc152042315"/>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08"/>
      <w:bookmarkStart w:id="96" w:name="_Toc247592877"/>
      <w:bookmarkStart w:id="97" w:name="_Toc247513963"/>
      <w:bookmarkStart w:id="98" w:name="_Toc152042316"/>
      <w:bookmarkStart w:id="99" w:name="_Toc296602430"/>
      <w:bookmarkStart w:id="100" w:name="_Toc247527564"/>
      <w:bookmarkStart w:id="101" w:name="_Toc152045540"/>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187"/>
      <w:bookmarkStart w:id="104" w:name="_Toc144974510"/>
      <w:bookmarkStart w:id="105" w:name="_Toc152045542"/>
      <w:bookmarkStart w:id="106" w:name="_Toc247085701"/>
      <w:bookmarkStart w:id="107" w:name="_Toc179632560"/>
      <w:bookmarkStart w:id="108" w:name="_Toc296602432"/>
      <w:bookmarkStart w:id="109" w:name="_Toc152042318"/>
      <w:bookmarkStart w:id="110" w:name="_Toc246996930"/>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5543"/>
      <w:bookmarkStart w:id="112" w:name="_Toc152042319"/>
      <w:bookmarkStart w:id="113" w:name="_Toc247085702"/>
      <w:bookmarkStart w:id="114" w:name="_Toc144974511"/>
      <w:bookmarkStart w:id="115" w:name="_Toc296602433"/>
      <w:bookmarkStart w:id="116" w:name="_Toc246996188"/>
      <w:bookmarkStart w:id="117" w:name="_Toc179632561"/>
      <w:bookmarkStart w:id="118" w:name="_Toc24699693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189"/>
      <w:bookmarkStart w:id="120" w:name="_Toc296602434"/>
      <w:bookmarkStart w:id="121" w:name="_Toc246996932"/>
      <w:bookmarkStart w:id="122" w:name="_Toc152045544"/>
      <w:bookmarkStart w:id="123" w:name="_Toc247085703"/>
      <w:bookmarkStart w:id="124" w:name="_Toc152042320"/>
      <w:bookmarkStart w:id="125" w:name="_Toc179632562"/>
      <w:bookmarkStart w:id="126" w:name="_Toc14497451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35"/>
      <w:bookmarkStart w:id="128" w:name="_Toc246996190"/>
      <w:bookmarkStart w:id="129" w:name="_Toc144974513"/>
      <w:bookmarkStart w:id="130" w:name="_Toc179632563"/>
      <w:bookmarkStart w:id="131" w:name="_Toc247085704"/>
      <w:bookmarkStart w:id="132" w:name="_Toc152045545"/>
      <w:bookmarkStart w:id="133" w:name="_Toc246996933"/>
      <w:bookmarkStart w:id="134" w:name="_Toc152042321"/>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96602436"/>
      <w:bookmarkStart w:id="136" w:name="_Toc152042322"/>
      <w:bookmarkStart w:id="137" w:name="_Toc179632564"/>
      <w:bookmarkStart w:id="138" w:name="_Toc144974514"/>
      <w:bookmarkStart w:id="139" w:name="_Toc152045546"/>
      <w:bookmarkStart w:id="140" w:name="_Toc246996191"/>
      <w:bookmarkStart w:id="141" w:name="_Toc247085705"/>
      <w:bookmarkStart w:id="142" w:name="_Toc24699693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44974515"/>
      <w:bookmarkStart w:id="144" w:name="_Toc152045547"/>
      <w:bookmarkStart w:id="145" w:name="_Toc152042323"/>
      <w:bookmarkStart w:id="146" w:name="_Toc246996935"/>
      <w:bookmarkStart w:id="147" w:name="_Toc179632565"/>
      <w:bookmarkStart w:id="148" w:name="_Toc296602437"/>
      <w:bookmarkStart w:id="149" w:name="_Toc246996192"/>
      <w:bookmarkStart w:id="150" w:name="_Toc247085706"/>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val="en-US" w:eastAsia="zh-CN"/>
        </w:rPr>
        <w:t>专项</w:t>
      </w:r>
      <w:r>
        <w:rPr>
          <w:rFonts w:hint="eastAsia"/>
        </w:rPr>
        <w:t>施工</w:t>
      </w:r>
      <w:r>
        <w:rPr>
          <w:rFonts w:hint="eastAsia"/>
          <w:lang w:val="en-US" w:eastAsia="zh-CN"/>
        </w:rPr>
        <w:t>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6996193"/>
      <w:bookmarkStart w:id="152" w:name="_Toc247085707"/>
      <w:bookmarkStart w:id="153" w:name="_Toc296602438"/>
      <w:bookmarkStart w:id="154" w:name="_Toc144974516"/>
      <w:bookmarkStart w:id="155" w:name="_Toc152045548"/>
      <w:bookmarkStart w:id="156" w:name="_Toc152042324"/>
      <w:bookmarkStart w:id="157" w:name="_Toc246996936"/>
      <w:bookmarkStart w:id="158" w:name="_Toc17963256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44974517"/>
      <w:bookmarkStart w:id="160" w:name="_Toc152045549"/>
      <w:bookmarkStart w:id="161" w:name="_Toc179632567"/>
      <w:bookmarkStart w:id="162" w:name="_Toc1520423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194"/>
      <w:bookmarkStart w:id="164" w:name="_Toc247085708"/>
      <w:bookmarkStart w:id="165" w:name="_Toc246996937"/>
      <w:bookmarkStart w:id="166" w:name="_Toc296602439"/>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195"/>
      <w:bookmarkStart w:id="168" w:name="_Toc144974518"/>
      <w:bookmarkStart w:id="169" w:name="_Toc247085709"/>
      <w:bookmarkStart w:id="170" w:name="_Toc296602440"/>
      <w:bookmarkStart w:id="171" w:name="_Toc179632568"/>
      <w:bookmarkStart w:id="172" w:name="_Toc152045550"/>
      <w:bookmarkStart w:id="173" w:name="_Toc152042326"/>
      <w:bookmarkStart w:id="174" w:name="_Toc24699693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2328"/>
      <w:bookmarkStart w:id="176" w:name="_Toc246996196"/>
      <w:bookmarkStart w:id="177" w:name="_Toc179632570"/>
      <w:bookmarkStart w:id="178" w:name="_Toc246996939"/>
      <w:bookmarkStart w:id="179" w:name="_Toc296602441"/>
      <w:bookmarkStart w:id="180" w:name="_Toc152045552"/>
      <w:bookmarkStart w:id="181" w:name="_Toc144974520"/>
      <w:bookmarkStart w:id="182" w:name="_Toc24708571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179632571"/>
      <w:bookmarkStart w:id="185" w:name="_Toc247085711"/>
      <w:bookmarkStart w:id="186" w:name="_Toc246996940"/>
      <w:bookmarkStart w:id="187" w:name="_Toc152042329"/>
      <w:bookmarkStart w:id="188" w:name="_Toc246996197"/>
      <w:bookmarkStart w:id="189" w:name="_Toc144974521"/>
      <w:bookmarkStart w:id="190" w:name="_Toc152045553"/>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7085713"/>
      <w:bookmarkStart w:id="192" w:name="_Toc246996942"/>
      <w:bookmarkStart w:id="193" w:name="_Toc246996199"/>
      <w:bookmarkStart w:id="194" w:name="_Toc152045555"/>
      <w:bookmarkStart w:id="195" w:name="_Toc179632573"/>
      <w:bookmarkStart w:id="196" w:name="_Toc144974523"/>
      <w:bookmarkStart w:id="197" w:name="_Toc152042331"/>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6996943"/>
      <w:bookmarkStart w:id="200" w:name="_Toc179632574"/>
      <w:bookmarkStart w:id="201" w:name="_Toc152045556"/>
      <w:bookmarkStart w:id="202" w:name="_Toc296602444"/>
      <w:bookmarkStart w:id="203" w:name="_Toc152042332"/>
      <w:bookmarkStart w:id="204" w:name="_Toc247085714"/>
      <w:bookmarkStart w:id="205" w:name="_Toc246996200"/>
      <w:bookmarkStart w:id="206" w:name="_Toc14497452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152042333"/>
      <w:bookmarkStart w:id="208" w:name="_Toc152045557"/>
      <w:bookmarkStart w:id="209" w:name="_Toc246996944"/>
      <w:bookmarkStart w:id="210" w:name="_Toc179632575"/>
      <w:bookmarkStart w:id="211" w:name="_Toc144974525"/>
      <w:bookmarkStart w:id="212" w:name="_Toc247085715"/>
      <w:bookmarkStart w:id="213" w:name="_Toc246996201"/>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2334"/>
      <w:bookmarkStart w:id="216" w:name="_Toc152045558"/>
      <w:bookmarkStart w:id="217" w:name="_Toc179632576"/>
      <w:bookmarkStart w:id="218" w:name="_Toc246996945"/>
      <w:bookmarkStart w:id="219" w:name="_Toc246996202"/>
      <w:bookmarkStart w:id="220" w:name="_Toc296602446"/>
      <w:bookmarkStart w:id="221" w:name="_Toc247085716"/>
      <w:bookmarkStart w:id="222" w:name="_Toc14497452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6996946"/>
      <w:bookmarkStart w:id="224" w:name="_Toc152042335"/>
      <w:bookmarkStart w:id="225" w:name="_Toc296602447"/>
      <w:bookmarkStart w:id="226" w:name="_Toc152045559"/>
      <w:bookmarkStart w:id="227" w:name="_Toc247085717"/>
      <w:bookmarkStart w:id="228" w:name="_Toc246996203"/>
      <w:bookmarkStart w:id="229" w:name="_Toc144974527"/>
      <w:bookmarkStart w:id="230" w:name="_Toc17963257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947"/>
      <w:bookmarkStart w:id="232" w:name="_Toc247085718"/>
      <w:bookmarkStart w:id="233" w:name="_Toc179632578"/>
      <w:bookmarkStart w:id="234" w:name="_Toc144974528"/>
      <w:bookmarkStart w:id="235" w:name="_Toc246996204"/>
      <w:bookmarkStart w:id="236" w:name="_Toc296602448"/>
      <w:bookmarkStart w:id="237" w:name="_Toc152042336"/>
      <w:bookmarkStart w:id="238" w:name="_Toc152045560"/>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96602449"/>
      <w:bookmarkStart w:id="240" w:name="_Toc152045561"/>
      <w:bookmarkStart w:id="241" w:name="_Toc152042337"/>
      <w:bookmarkStart w:id="242" w:name="_Toc144974529"/>
      <w:bookmarkStart w:id="243" w:name="_Toc246996948"/>
      <w:bookmarkStart w:id="244" w:name="_Toc179632579"/>
      <w:bookmarkStart w:id="245" w:name="_Toc247085719"/>
      <w:bookmarkStart w:id="246" w:name="_Toc246996205"/>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96602451"/>
      <w:bookmarkStart w:id="249" w:name="_Toc179632580"/>
      <w:bookmarkStart w:id="250" w:name="_Toc144974530"/>
      <w:bookmarkStart w:id="251" w:name="_Toc246996949"/>
      <w:bookmarkStart w:id="252" w:name="_Toc247085720"/>
      <w:bookmarkStart w:id="253" w:name="_Toc152042338"/>
      <w:bookmarkStart w:id="254" w:name="_Toc152045562"/>
      <w:bookmarkStart w:id="255" w:name="_Toc246996206"/>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6996207"/>
      <w:bookmarkStart w:id="257" w:name="_Toc296602452"/>
      <w:bookmarkStart w:id="258" w:name="_Toc179632581"/>
      <w:bookmarkStart w:id="259" w:name="_Toc247085721"/>
      <w:bookmarkStart w:id="260" w:name="_Toc152045563"/>
      <w:bookmarkStart w:id="261" w:name="_Toc152042339"/>
      <w:bookmarkStart w:id="262" w:name="_Toc246996950"/>
      <w:bookmarkStart w:id="263" w:name="_Toc144974531"/>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44974532"/>
      <w:bookmarkStart w:id="265" w:name="_Toc179632582"/>
      <w:bookmarkStart w:id="266" w:name="_Toc152045564"/>
      <w:bookmarkStart w:id="267" w:name="_Toc152042340"/>
      <w:bookmarkStart w:id="268" w:name="_Toc247085722"/>
      <w:bookmarkStart w:id="269" w:name="_Toc246996951"/>
      <w:bookmarkStart w:id="270" w:name="_Toc246996208"/>
      <w:bookmarkStart w:id="271" w:name="_Toc296602453"/>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6996952"/>
      <w:bookmarkStart w:id="273" w:name="_Toc296602454"/>
      <w:bookmarkStart w:id="274" w:name="_Toc179632583"/>
      <w:bookmarkStart w:id="275" w:name="_Toc144974533"/>
      <w:bookmarkStart w:id="276" w:name="_Toc247085723"/>
      <w:bookmarkStart w:id="277" w:name="_Toc152045565"/>
      <w:bookmarkStart w:id="278" w:name="_Toc152042341"/>
      <w:bookmarkStart w:id="279" w:name="_Toc246996209"/>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6996953"/>
      <w:bookmarkStart w:id="281" w:name="_Toc296602455"/>
      <w:bookmarkStart w:id="282" w:name="_Toc246996210"/>
      <w:bookmarkStart w:id="283" w:name="_Toc179632584"/>
      <w:bookmarkStart w:id="284" w:name="_Toc152042342"/>
      <w:bookmarkStart w:id="285" w:name="_Toc152045566"/>
      <w:bookmarkStart w:id="286" w:name="_Toc247085724"/>
      <w:bookmarkStart w:id="287" w:name="_Toc144974534"/>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7085725"/>
      <w:bookmarkStart w:id="289" w:name="_Toc296602456"/>
      <w:bookmarkStart w:id="290" w:name="_Toc152042343"/>
      <w:bookmarkStart w:id="291" w:name="_Toc152045567"/>
      <w:bookmarkStart w:id="292" w:name="_Toc246996211"/>
      <w:bookmarkStart w:id="293" w:name="_Toc144974535"/>
      <w:bookmarkStart w:id="294" w:name="_Toc179632585"/>
      <w:bookmarkStart w:id="295" w:name="_Toc246996954"/>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5568"/>
      <w:bookmarkStart w:id="298" w:name="_Toc144974536"/>
      <w:bookmarkStart w:id="299" w:name="_Toc296602458"/>
      <w:bookmarkStart w:id="300" w:name="_Toc179632586"/>
      <w:bookmarkStart w:id="301" w:name="_Toc152042344"/>
      <w:bookmarkStart w:id="302" w:name="_Toc247085726"/>
      <w:bookmarkStart w:id="303" w:name="_Toc246996955"/>
      <w:bookmarkStart w:id="304" w:name="_Toc246996212"/>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152042345"/>
      <w:bookmarkStart w:id="306" w:name="_Toc247085727"/>
      <w:bookmarkStart w:id="307" w:name="_Toc246996956"/>
      <w:bookmarkStart w:id="308" w:name="_Toc152045569"/>
      <w:bookmarkStart w:id="309" w:name="_Toc246996213"/>
      <w:bookmarkStart w:id="310" w:name="_Toc144974537"/>
      <w:bookmarkStart w:id="311" w:name="_Toc179632587"/>
      <w:bookmarkStart w:id="312" w:name="_Toc296602459"/>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96602460"/>
      <w:bookmarkStart w:id="314" w:name="_Toc152042346"/>
      <w:bookmarkStart w:id="315" w:name="_Toc246996957"/>
      <w:bookmarkStart w:id="316" w:name="_Toc179632588"/>
      <w:bookmarkStart w:id="317" w:name="_Toc246996214"/>
      <w:bookmarkStart w:id="318" w:name="_Toc144974538"/>
      <w:bookmarkStart w:id="319" w:name="_Toc152045570"/>
      <w:bookmarkStart w:id="320" w:name="_Toc247085728"/>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152042351"/>
      <w:bookmarkStart w:id="323" w:name="_Toc246996219"/>
      <w:bookmarkStart w:id="324" w:name="_Toc296590983"/>
      <w:bookmarkStart w:id="325" w:name="_Toc247085733"/>
      <w:bookmarkStart w:id="326" w:name="_Toc246996962"/>
      <w:bookmarkStart w:id="327" w:name="_Toc144974543"/>
      <w:bookmarkStart w:id="328" w:name="_Toc152045575"/>
      <w:bookmarkStart w:id="329" w:name="_Toc296602462"/>
      <w:bookmarkStart w:id="330" w:name="_Toc179632593"/>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152045576"/>
      <w:bookmarkStart w:id="332" w:name="_Toc296602463"/>
      <w:bookmarkStart w:id="333" w:name="_Toc152042352"/>
      <w:bookmarkStart w:id="334" w:name="_Toc179632594"/>
      <w:bookmarkStart w:id="335" w:name="_Toc144974544"/>
      <w:bookmarkStart w:id="336" w:name="_Toc246996220"/>
      <w:bookmarkStart w:id="337" w:name="_Toc246996963"/>
      <w:bookmarkStart w:id="338" w:name="_Toc247085734"/>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96602464"/>
      <w:bookmarkStart w:id="340" w:name="_Toc152042353"/>
      <w:bookmarkStart w:id="341" w:name="_Toc144974545"/>
      <w:bookmarkStart w:id="342" w:name="_Toc152045577"/>
      <w:bookmarkStart w:id="343" w:name="_Toc246996221"/>
      <w:bookmarkStart w:id="344" w:name="_Toc247085735"/>
      <w:bookmarkStart w:id="345" w:name="_Toc246996964"/>
      <w:bookmarkStart w:id="346" w:name="_Toc179632595"/>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152042354"/>
      <w:bookmarkStart w:id="348" w:name="_Toc296602465"/>
      <w:bookmarkStart w:id="349" w:name="_Toc246996965"/>
      <w:bookmarkStart w:id="350" w:name="_Toc152045578"/>
      <w:bookmarkStart w:id="351" w:name="_Toc246996222"/>
      <w:bookmarkStart w:id="352" w:name="_Toc247085736"/>
      <w:bookmarkStart w:id="353" w:name="_Toc179632596"/>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47085737"/>
      <w:bookmarkStart w:id="357" w:name="_Toc152045579"/>
      <w:bookmarkStart w:id="358" w:name="_Toc296602466"/>
      <w:bookmarkStart w:id="359" w:name="_Toc152042356"/>
      <w:bookmarkStart w:id="360" w:name="_Toc179632597"/>
      <w:bookmarkStart w:id="361" w:name="_Toc246996223"/>
      <w:bookmarkStart w:id="362" w:name="_Toc246996966"/>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46996224"/>
      <w:bookmarkStart w:id="364" w:name="_Toc296602467"/>
      <w:bookmarkStart w:id="365" w:name="_Toc152042357"/>
      <w:bookmarkStart w:id="366" w:name="_Toc247085738"/>
      <w:bookmarkStart w:id="367" w:name="_Toc179632598"/>
      <w:bookmarkStart w:id="368" w:name="_Toc144974547"/>
      <w:bookmarkStart w:id="369" w:name="_Toc246996967"/>
      <w:bookmarkStart w:id="370" w:name="_Toc152045580"/>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5"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2"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0"/>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2.1.3 响应性评审标准：见评标办法前附表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bookmarkStart w:id="372" w:name="_Toc179632607"/>
      <w:bookmarkStart w:id="373" w:name="_Toc246996975"/>
      <w:bookmarkStart w:id="374" w:name="_Toc144974556"/>
      <w:bookmarkStart w:id="375" w:name="_Toc246996232"/>
      <w:bookmarkStart w:id="376" w:name="_Toc152042366"/>
      <w:bookmarkStart w:id="377" w:name="_Toc247085747"/>
      <w:bookmarkStart w:id="378" w:name="_Toc296602477"/>
      <w:bookmarkStart w:id="379" w:name="_Toc152045589"/>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宋体" w:hAnsi="宋体" w:eastAsia="宋体" w:cs="宋体"/>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宋体" w:hAnsi="宋体" w:eastAsia="宋体" w:cs="宋体"/>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firstLine="0" w:firstLineChars="0"/>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宋体" w:hAnsi="宋体" w:eastAsia="宋体" w:cs="宋体"/>
                <w:color w:val="FF0000"/>
                <w:sz w:val="28"/>
                <w:szCs w:val="28"/>
                <w:lang w:val="en-US" w:eastAsia="zh-CN" w:bidi="ar"/>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宋体" w:hAnsi="宋体" w:eastAsia="宋体" w:cs="宋体"/>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宋体" w:hAnsi="宋体" w:eastAsia="宋体" w:cs="宋体"/>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宋体" w:hAnsi="宋体" w:eastAsia="宋体" w:cs="宋体"/>
                <w:kern w:val="0"/>
                <w:sz w:val="24"/>
                <w:szCs w:val="24"/>
                <w:lang w:val="en-US" w:eastAsia="zh-CN" w:bidi="ar"/>
              </w:rPr>
              <w:t>无预付款；</w:t>
            </w:r>
            <w:r>
              <w:rPr>
                <w:rFonts w:hint="eastAsia" w:ascii="宋体" w:hAnsi="宋体" w:eastAsia="宋体" w:cs="宋体"/>
                <w:color w:val="0000FF"/>
                <w:kern w:val="0"/>
                <w:sz w:val="24"/>
                <w:szCs w:val="24"/>
                <w:lang w:val="en-US" w:eastAsia="zh-CN" w:bidi="ar"/>
              </w:rPr>
              <w:t>主体结构正负零完成</w:t>
            </w:r>
            <w:r>
              <w:rPr>
                <w:rFonts w:hint="eastAsia" w:ascii="宋体" w:hAnsi="宋体" w:eastAsia="宋体" w:cs="宋体"/>
                <w:strike w:val="0"/>
                <w:dstrike w:val="0"/>
                <w:color w:val="0000FF"/>
                <w:kern w:val="0"/>
                <w:sz w:val="24"/>
                <w:szCs w:val="24"/>
                <w:lang w:val="en-US" w:eastAsia="zh-CN" w:bidi="ar"/>
              </w:rPr>
              <w:t>后，</w:t>
            </w:r>
            <w:r>
              <w:rPr>
                <w:rFonts w:hint="eastAsia" w:ascii="宋体" w:hAnsi="宋体" w:eastAsia="宋体" w:cs="宋体"/>
                <w:color w:val="0000FF"/>
                <w:kern w:val="0"/>
                <w:sz w:val="24"/>
                <w:szCs w:val="24"/>
                <w:lang w:val="en-US" w:eastAsia="zh-CN" w:bidi="ar"/>
              </w:rPr>
              <w:t>支付当期已完工合格工程量价款的80%；</w:t>
            </w:r>
            <w:r>
              <w:rPr>
                <w:rFonts w:hint="eastAsia" w:ascii="宋体" w:hAnsi="宋体" w:eastAsia="宋体" w:cs="宋体"/>
                <w:kern w:val="0"/>
                <w:sz w:val="24"/>
                <w:szCs w:val="24"/>
                <w:lang w:eastAsia="zh-CN" w:bidi="ar"/>
              </w:rPr>
              <w:t>地下室</w:t>
            </w:r>
            <w:r>
              <w:rPr>
                <w:rFonts w:hint="eastAsia" w:ascii="宋体" w:hAnsi="宋体" w:eastAsia="宋体" w:cs="宋体"/>
                <w:kern w:val="0"/>
                <w:sz w:val="24"/>
                <w:szCs w:val="24"/>
                <w:lang w:val="en-US" w:eastAsia="zh-CN" w:bidi="ar"/>
              </w:rPr>
              <w:t>外墙</w:t>
            </w:r>
            <w:r>
              <w:rPr>
                <w:rFonts w:hint="eastAsia" w:ascii="宋体" w:hAnsi="宋体" w:eastAsia="宋体" w:cs="宋体"/>
                <w:kern w:val="0"/>
                <w:sz w:val="24"/>
                <w:szCs w:val="24"/>
                <w:lang w:eastAsia="zh-CN" w:bidi="ar"/>
              </w:rPr>
              <w:t>回土完成后，</w:t>
            </w:r>
            <w:r>
              <w:rPr>
                <w:rFonts w:hint="eastAsia" w:ascii="宋体" w:hAnsi="宋体" w:eastAsia="宋体" w:cs="宋体"/>
                <w:color w:val="0000FF"/>
                <w:kern w:val="0"/>
                <w:sz w:val="24"/>
                <w:szCs w:val="24"/>
                <w:lang w:val="en-US" w:eastAsia="zh-CN" w:bidi="ar"/>
              </w:rPr>
              <w:t>支付当期已完工合格工程量价款的80%</w:t>
            </w:r>
            <w:r>
              <w:rPr>
                <w:rFonts w:hint="eastAsia" w:ascii="宋体" w:hAnsi="宋体" w:eastAsia="宋体" w:cs="宋体"/>
                <w:kern w:val="0"/>
                <w:sz w:val="24"/>
                <w:szCs w:val="24"/>
                <w:lang w:eastAsia="zh-CN" w:bidi="ar"/>
              </w:rPr>
              <w:t>；地下室</w:t>
            </w:r>
            <w:r>
              <w:rPr>
                <w:rFonts w:hint="eastAsia" w:ascii="宋体" w:hAnsi="宋体" w:eastAsia="宋体" w:cs="宋体"/>
                <w:kern w:val="0"/>
                <w:sz w:val="24"/>
                <w:szCs w:val="24"/>
                <w:lang w:val="en-US" w:eastAsia="zh-CN" w:bidi="ar"/>
              </w:rPr>
              <w:t>顶板、屋面防水工程完成后，</w:t>
            </w:r>
            <w:r>
              <w:rPr>
                <w:rFonts w:hint="eastAsia" w:ascii="宋体" w:hAnsi="宋体" w:eastAsia="宋体" w:cs="宋体"/>
                <w:color w:val="0000FF"/>
                <w:kern w:val="0"/>
                <w:sz w:val="24"/>
                <w:szCs w:val="24"/>
                <w:lang w:val="en-US" w:eastAsia="zh-CN" w:bidi="ar"/>
              </w:rPr>
              <w:t>支付当期已完工合格工程量价款的80%</w:t>
            </w:r>
            <w:r>
              <w:rPr>
                <w:rFonts w:hint="eastAsia" w:ascii="宋体" w:hAnsi="宋体" w:eastAsia="宋体" w:cs="宋体"/>
                <w:kern w:val="0"/>
                <w:sz w:val="24"/>
                <w:szCs w:val="24"/>
                <w:lang w:eastAsia="zh-CN" w:bidi="ar"/>
              </w:rPr>
              <w:t>。</w:t>
            </w:r>
            <w:r>
              <w:rPr>
                <w:rFonts w:hint="eastAsia" w:ascii="宋体" w:hAnsi="宋体" w:eastAsia="宋体" w:cs="宋体"/>
                <w:kern w:val="0"/>
                <w:sz w:val="24"/>
                <w:szCs w:val="24"/>
                <w:lang w:val="en-US" w:eastAsia="zh-CN" w:bidi="ar"/>
              </w:rPr>
              <w:t>工程结算审计完成后付至审定价款的97%；余款的3%作为质保金，待两年质保期满后无质量问题或质量问题已处理合格，无息退还。结算金额以第三方竣工结算审计成果为准。</w:t>
            </w:r>
            <w:r>
              <w:rPr>
                <w:rFonts w:hint="eastAsia" w:ascii="宋体" w:hAnsi="宋体" w:eastAsia="宋体" w:cs="宋体"/>
                <w:kern w:val="0"/>
                <w:sz w:val="24"/>
                <w:szCs w:val="24"/>
                <w:highlight w:val="none"/>
                <w:shd w:val="clear" w:color="auto" w:fill="auto"/>
                <w:vertAlign w:val="baseline"/>
                <w:lang w:val="en-US" w:eastAsia="zh-CN"/>
              </w:rPr>
              <w:t>注：招标人付款前，中标人应按照国家税收有关规定开具等额增值税专用发票。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宋体" w:hAnsi="宋体" w:eastAsia="宋体" w:cs="宋体"/>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1" w:edGrp="everyone"/>
            <w:r>
              <w:rPr>
                <w:rFonts w:hint="eastAsia" w:ascii="Times New Roman" w:hAnsi="Times New Roman" w:cs="Times New Roman"/>
                <w:kern w:val="0"/>
                <w:sz w:val="24"/>
              </w:rPr>
              <w:t>工程质量缺陷责任期</w:t>
            </w:r>
            <w:permEnd w:id="51"/>
          </w:p>
        </w:tc>
        <w:tc>
          <w:tcPr>
            <w:tcW w:w="6253"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宋体" w:hAnsi="宋体" w:eastAsia="宋体" w:cs="宋体"/>
                <w:kern w:val="0"/>
                <w:sz w:val="24"/>
                <w:szCs w:val="24"/>
                <w:highlight w:val="lightGray"/>
                <w:shd w:val="clear" w:color="auto" w:fill="auto"/>
                <w:vertAlign w:val="baseline"/>
                <w:lang w:val="en-US" w:eastAsia="zh-CN"/>
              </w:rPr>
              <w:t>自竣工验收合格之日起2年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宋体" w:hAnsi="宋体" w:eastAsia="宋体" w:cs="宋体"/>
                <w:kern w:val="0"/>
                <w:sz w:val="24"/>
                <w:szCs w:val="24"/>
                <w:highlight w:val="none"/>
                <w:shd w:val="clear" w:color="auto" w:fill="auto"/>
                <w:vertAlign w:val="baseline"/>
                <w:lang w:val="en-US" w:eastAsia="zh-CN"/>
              </w:rPr>
              <w:t>违约责任</w:t>
            </w:r>
          </w:p>
        </w:tc>
        <w:tc>
          <w:tcPr>
            <w:tcW w:w="6253" w:type="dxa"/>
            <w:vAlign w:val="center"/>
          </w:tcPr>
          <w:p>
            <w:pPr>
              <w:keepNext w:val="0"/>
              <w:keepLines w:val="0"/>
              <w:suppressLineNumbers w:val="0"/>
              <w:autoSpaceDE w:val="0"/>
              <w:autoSpaceDN w:val="0"/>
              <w:adjustRightInd w:val="0"/>
              <w:spacing w:before="34" w:beforeAutospacing="0" w:after="0" w:afterAutospacing="0" w:line="317" w:lineRule="auto"/>
              <w:ind w:left="0" w:leftChars="0" w:right="6" w:rightChars="0" w:firstLine="480" w:firstLineChars="200"/>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宋体" w:hAnsi="宋体" w:eastAsia="宋体" w:cs="宋体"/>
                <w:color w:val="000000" w:themeColor="text1"/>
                <w:sz w:val="24"/>
                <w:szCs w:val="24"/>
                <w:lang w:val="en-US" w:eastAsia="zh-CN" w:bidi="ar"/>
                <w14:textFill>
                  <w14:solidFill>
                    <w14:schemeClr w14:val="tx1"/>
                  </w14:solidFill>
                </w14:textFill>
              </w:rPr>
              <w:t>严格按照《 住宅建筑渗漏质量通病防治手册》中规范标准相关规定、防治措施和推荐做法执行，防止地下室、外墙、屋面等部位渗漏。发现渗漏限期整改，并承担500—1000元/处违约金，拒绝整改的承担20000—100000元/处违约金，造成使用功能性受损或引起使用单位投诉，承担20万元违约金；因渗漏引起群诉事件，承担100万元违约金。</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52" w:edGrp="everyone"/>
      <w:r>
        <w:rPr>
          <w:rFonts w:hint="eastAsia" w:ascii="Times New Roman" w:hAnsi="Times New Roman" w:cs="Times New Roman"/>
          <w:kern w:val="0"/>
          <w:sz w:val="24"/>
          <w:szCs w:val="24"/>
          <w:highlight w:val="none"/>
          <w:u w:val="single"/>
          <w:lang w:val="en-US" w:eastAsia="zh-CN"/>
        </w:rPr>
        <w:t xml:space="preserve">   /        </w:t>
      </w:r>
      <w:permEnd w:id="52"/>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53" w:edGrp="everyone"/>
      <w:r>
        <w:rPr>
          <w:rFonts w:hint="eastAsia" w:ascii="Times New Roman" w:hAnsi="Times New Roman" w:cs="Times New Roman"/>
          <w:kern w:val="0"/>
          <w:sz w:val="24"/>
          <w:szCs w:val="24"/>
          <w:highlight w:val="none"/>
          <w:u w:val="single"/>
          <w:lang w:val="en-US" w:eastAsia="zh-CN"/>
        </w:rPr>
        <w:t xml:space="preserve">     /      </w:t>
      </w:r>
      <w:permEnd w:id="53"/>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54" w:edGrp="everyone"/>
      <w:r>
        <w:rPr>
          <w:rFonts w:hint="eastAsia" w:ascii="Times New Roman" w:hAnsi="Times New Roman" w:cs="Times New Roman"/>
          <w:kern w:val="0"/>
          <w:sz w:val="24"/>
          <w:szCs w:val="24"/>
          <w:highlight w:val="none"/>
          <w:lang w:val="en-US" w:eastAsia="zh-CN"/>
        </w:rPr>
        <w:t xml:space="preserve">    /       </w:t>
      </w:r>
      <w:permEnd w:id="54"/>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55" w:edGrp="everyone"/>
      <w:r>
        <w:rPr>
          <w:rFonts w:hint="eastAsia" w:ascii="Times New Roman" w:hAnsi="Times New Roman" w:cs="Times New Roman"/>
          <w:kern w:val="0"/>
          <w:sz w:val="24"/>
          <w:szCs w:val="24"/>
          <w:highlight w:val="none"/>
          <w:lang w:val="en-US" w:eastAsia="zh-CN"/>
        </w:rPr>
        <w:t>详见附件。</w:t>
      </w:r>
    </w:p>
    <w:permEnd w:id="55"/>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56" w:edGrp="everyone" w:colFirst="0" w:colLast="0"/>
            <w:permStart w:id="57"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56"/>
      <w:permEnd w:id="5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58" w:edGrp="everyone"/>
      <w:r>
        <w:rPr>
          <w:rFonts w:hint="eastAsia" w:ascii="Times New Roman" w:hAnsi="Times New Roman" w:cs="Times New Roman"/>
          <w:kern w:val="0"/>
          <w:sz w:val="24"/>
          <w:szCs w:val="24"/>
          <w:highlight w:val="none"/>
          <w:lang w:val="en-US" w:eastAsia="zh-CN"/>
        </w:rPr>
        <w:t>详见附件。</w:t>
      </w:r>
    </w:p>
    <w:permEnd w:id="58"/>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spacing w:line="480" w:lineRule="exact"/>
        <w:ind w:firstLine="560" w:firstLineChars="200"/>
        <w:rPr>
          <w:rFonts w:hint="eastAsia" w:ascii="宋体" w:hAnsi="宋体" w:eastAsia="宋体" w:cs="宋体"/>
          <w:color w:val="0000FF"/>
          <w:sz w:val="28"/>
          <w:szCs w:val="28"/>
          <w:lang w:val="en-US" w:eastAsia="zh-CN" w:bidi="ar"/>
        </w:rPr>
      </w:pPr>
      <w:r>
        <w:rPr>
          <w:rFonts w:hint="eastAsia" w:ascii="宋体" w:hAnsi="宋体" w:eastAsia="宋体" w:cs="宋体"/>
          <w:color w:val="0000FF"/>
          <w:sz w:val="28"/>
          <w:szCs w:val="28"/>
          <w:lang w:val="en-US" w:eastAsia="zh-CN" w:bidi="ar"/>
        </w:rPr>
        <w:t>一、工作内容：</w:t>
      </w:r>
    </w:p>
    <w:p>
      <w:pPr>
        <w:spacing w:line="480" w:lineRule="exact"/>
        <w:ind w:firstLine="560" w:firstLineChars="200"/>
        <w:rPr>
          <w:rFonts w:hint="eastAsia" w:ascii="宋体" w:hAnsi="宋体" w:eastAsia="宋体" w:cs="宋体"/>
          <w:color w:val="0000FF"/>
          <w:sz w:val="28"/>
          <w:szCs w:val="28"/>
          <w:lang w:bidi="ar"/>
        </w:rPr>
      </w:pPr>
      <w:r>
        <w:rPr>
          <w:rFonts w:hint="eastAsia" w:ascii="宋体" w:hAnsi="宋体" w:eastAsia="宋体" w:cs="宋体"/>
          <w:color w:val="0000FF"/>
          <w:sz w:val="28"/>
          <w:szCs w:val="28"/>
          <w:lang w:bidi="ar"/>
        </w:rPr>
        <w:t>1、本项目专业分包采用包工包料包相关材料检测及资料、包工具、包工期、包质量、包安全、包文明施工、包税金、包风险、包通过相关部门验收并出具验收合格意见书等一切工程内容及相关工作内容。</w:t>
      </w:r>
    </w:p>
    <w:p>
      <w:pPr>
        <w:spacing w:line="480" w:lineRule="exact"/>
        <w:ind w:firstLine="560" w:firstLineChars="200"/>
        <w:rPr>
          <w:rFonts w:hint="eastAsia" w:ascii="宋体" w:hAnsi="宋体" w:eastAsia="宋体" w:cs="宋体"/>
          <w:color w:val="0000FF"/>
          <w:sz w:val="28"/>
          <w:szCs w:val="28"/>
          <w:lang w:bidi="ar"/>
        </w:rPr>
      </w:pPr>
      <w:r>
        <w:rPr>
          <w:rFonts w:hint="eastAsia" w:ascii="宋体" w:hAnsi="宋体" w:eastAsia="宋体" w:cs="宋体"/>
          <w:color w:val="0000FF"/>
          <w:sz w:val="28"/>
          <w:szCs w:val="28"/>
          <w:lang w:bidi="ar"/>
        </w:rPr>
        <w:t>2、准备工作：包括相关资料的准备</w:t>
      </w:r>
      <w:r>
        <w:rPr>
          <w:rFonts w:hint="eastAsia" w:ascii="宋体" w:hAnsi="宋体" w:eastAsia="宋体" w:cs="宋体"/>
          <w:color w:val="0000FF"/>
          <w:sz w:val="28"/>
          <w:szCs w:val="28"/>
          <w:lang w:eastAsia="zh-CN" w:bidi="ar"/>
        </w:rPr>
        <w:t>，</w:t>
      </w:r>
      <w:r>
        <w:rPr>
          <w:rFonts w:hint="eastAsia" w:ascii="宋体" w:hAnsi="宋体" w:eastAsia="宋体" w:cs="宋体"/>
          <w:color w:val="0000FF"/>
          <w:sz w:val="28"/>
          <w:szCs w:val="28"/>
          <w:lang w:bidi="ar"/>
        </w:rPr>
        <w:t>包括人员、</w:t>
      </w:r>
      <w:r>
        <w:rPr>
          <w:rFonts w:hint="eastAsia" w:ascii="宋体" w:hAnsi="宋体" w:eastAsia="宋体" w:cs="宋体"/>
          <w:color w:val="0000FF"/>
          <w:sz w:val="28"/>
          <w:szCs w:val="28"/>
          <w:lang w:val="en-US" w:eastAsia="zh-CN" w:bidi="ar"/>
        </w:rPr>
        <w:t>主材</w:t>
      </w:r>
      <w:r>
        <w:rPr>
          <w:rFonts w:hint="eastAsia" w:ascii="宋体" w:hAnsi="宋体" w:eastAsia="宋体" w:cs="宋体"/>
          <w:color w:val="0000FF"/>
          <w:sz w:val="28"/>
          <w:szCs w:val="28"/>
          <w:lang w:bidi="ar"/>
        </w:rPr>
        <w:t>、机械准备等。</w:t>
      </w:r>
    </w:p>
    <w:p>
      <w:pPr>
        <w:spacing w:line="480" w:lineRule="exact"/>
        <w:ind w:firstLine="560" w:firstLineChars="200"/>
        <w:rPr>
          <w:rFonts w:hint="eastAsia" w:ascii="宋体" w:hAnsi="宋体" w:eastAsia="宋体" w:cs="宋体"/>
          <w:color w:val="0000FF"/>
          <w:sz w:val="28"/>
          <w:szCs w:val="28"/>
          <w:lang w:bidi="ar"/>
        </w:rPr>
      </w:pPr>
      <w:r>
        <w:rPr>
          <w:rFonts w:hint="eastAsia" w:ascii="宋体" w:hAnsi="宋体" w:eastAsia="宋体" w:cs="宋体"/>
          <w:color w:val="0000FF"/>
          <w:sz w:val="28"/>
          <w:szCs w:val="28"/>
          <w:lang w:bidi="ar"/>
        </w:rPr>
        <w:t>3、工作内容：包括但不限于地库外墙、底板、顶板</w:t>
      </w:r>
      <w:r>
        <w:rPr>
          <w:rFonts w:hint="eastAsia" w:ascii="宋体" w:hAnsi="宋体" w:eastAsia="宋体" w:cs="宋体"/>
          <w:color w:val="0000FF"/>
          <w:sz w:val="28"/>
          <w:szCs w:val="28"/>
          <w:lang w:eastAsia="zh-CN" w:bidi="ar"/>
        </w:rPr>
        <w:t>、</w:t>
      </w:r>
      <w:r>
        <w:rPr>
          <w:rFonts w:hint="eastAsia" w:ascii="宋体" w:hAnsi="宋体" w:eastAsia="宋体" w:cs="宋体"/>
          <w:color w:val="0000FF"/>
          <w:sz w:val="28"/>
          <w:szCs w:val="28"/>
          <w:lang w:bidi="ar"/>
        </w:rPr>
        <w:t>屋面等的卷材及涂料的施工，包括基层处理、</w:t>
      </w:r>
      <w:r>
        <w:rPr>
          <w:rFonts w:hint="eastAsia" w:ascii="宋体" w:hAnsi="宋体" w:eastAsia="宋体" w:cs="宋体"/>
          <w:color w:val="0000FF"/>
          <w:sz w:val="28"/>
          <w:szCs w:val="28"/>
          <w:lang w:eastAsia="zh-CN" w:bidi="ar"/>
        </w:rPr>
        <w:t>橡胶止水带、膨胀止水条、密封膏、</w:t>
      </w:r>
      <w:r>
        <w:rPr>
          <w:rFonts w:hint="eastAsia" w:ascii="宋体" w:hAnsi="宋体" w:eastAsia="宋体" w:cs="宋体"/>
          <w:color w:val="0000FF"/>
          <w:sz w:val="28"/>
          <w:szCs w:val="28"/>
          <w:lang w:bidi="ar"/>
        </w:rPr>
        <w:t>界面剂、面层、屋面分格缝嵌填聚氨酯建筑密封膏等施工，</w:t>
      </w:r>
      <w:r>
        <w:rPr>
          <w:rFonts w:hint="eastAsia" w:ascii="宋体" w:hAnsi="宋体" w:eastAsia="宋体" w:cs="宋体"/>
          <w:color w:val="0000FF"/>
          <w:sz w:val="28"/>
          <w:szCs w:val="28"/>
          <w:lang w:val="en-US" w:eastAsia="zh-CN" w:bidi="ar"/>
        </w:rPr>
        <w:t>包防水施工后如地库、屋面漏水的处理，</w:t>
      </w:r>
      <w:r>
        <w:rPr>
          <w:rFonts w:hint="eastAsia" w:ascii="宋体" w:hAnsi="宋体" w:eastAsia="宋体" w:cs="宋体"/>
          <w:color w:val="0000FF"/>
          <w:sz w:val="28"/>
          <w:szCs w:val="28"/>
          <w:lang w:bidi="ar"/>
        </w:rPr>
        <w:t>包蓄水试验及验收。</w:t>
      </w:r>
    </w:p>
    <w:p>
      <w:pPr>
        <w:spacing w:line="480" w:lineRule="exact"/>
        <w:ind w:firstLine="560" w:firstLineChars="200"/>
        <w:rPr>
          <w:rFonts w:hint="eastAsia" w:ascii="宋体" w:hAnsi="宋体" w:eastAsia="宋体" w:cs="宋体"/>
          <w:color w:val="0000FF"/>
          <w:sz w:val="28"/>
          <w:szCs w:val="28"/>
          <w:lang w:bidi="ar"/>
        </w:rPr>
      </w:pPr>
      <w:r>
        <w:rPr>
          <w:rFonts w:hint="eastAsia" w:ascii="宋体" w:hAnsi="宋体" w:eastAsia="宋体" w:cs="宋体"/>
          <w:color w:val="0000FF"/>
          <w:sz w:val="28"/>
          <w:szCs w:val="28"/>
          <w:highlight w:val="none"/>
          <w:lang w:val="en-US" w:eastAsia="zh-CN" w:bidi="ar"/>
        </w:rPr>
        <w:t>（二）配合创建安徽省级建筑工程安全文明标化工地、安徽省级建设工程质量标化工地、黄山杯。</w:t>
      </w:r>
    </w:p>
    <w:p>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宋体" w:hAnsi="宋体" w:eastAsia="宋体" w:cs="宋体"/>
          <w:b w:val="0"/>
          <w:bCs w:val="0"/>
          <w:color w:val="0000FF"/>
          <w:sz w:val="28"/>
          <w:szCs w:val="28"/>
          <w:highlight w:val="none"/>
          <w:lang w:val="en-US" w:eastAsia="zh-CN" w:bidi="ar"/>
        </w:rPr>
      </w:pPr>
    </w:p>
    <w:p>
      <w:pPr>
        <w:numPr>
          <w:ilvl w:val="0"/>
          <w:numId w:val="0"/>
        </w:numPr>
        <w:spacing w:line="360" w:lineRule="auto"/>
        <w:ind w:left="630" w:leftChars="0"/>
        <w:jc w:val="center"/>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rPr>
        <w:t>材料推荐要求</w:t>
      </w:r>
    </w:p>
    <w:tbl>
      <w:tblPr>
        <w:tblStyle w:val="18"/>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8"/>
        <w:gridCol w:w="898"/>
        <w:gridCol w:w="4852"/>
        <w:gridCol w:w="20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材料名称</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推荐品牌要求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备注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防水材料</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sz w:val="21"/>
                <w:szCs w:val="21"/>
                <w:highlight w:val="none"/>
                <w:u w:val="none"/>
                <w:lang w:val="en-US" w:eastAsia="zh-CN"/>
              </w:rPr>
              <w:t>三棵树、东方雨虹、禹王、 宏源、科顺、卓 宝、华丰、江西思科</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（必须提供厂家授权证）</w:t>
            </w:r>
          </w:p>
        </w:tc>
      </w:tr>
    </w:tbl>
    <w:p>
      <w:pPr>
        <w:pStyle w:val="17"/>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eastAsia" w:ascii="宋体" w:hAnsi="宋体" w:eastAsia="宋体" w:cs="宋体"/>
          <w:color w:val="auto"/>
          <w:kern w:val="2"/>
          <w:sz w:val="21"/>
          <w:szCs w:val="21"/>
          <w:highlight w:val="none"/>
          <w:lang w:val="en-US" w:eastAsia="zh-CN" w:bidi="ar-SA"/>
        </w:rPr>
      </w:pPr>
    </w:p>
    <w:p>
      <w:pPr>
        <w:pStyle w:val="17"/>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宋体" w:hAnsi="宋体" w:eastAsia="宋体" w:cs="宋体"/>
          <w:color w:val="auto"/>
          <w:kern w:val="2"/>
          <w:sz w:val="21"/>
          <w:szCs w:val="21"/>
          <w:highlight w:val="none"/>
          <w:lang w:val="en-US" w:eastAsia="zh-CN" w:bidi="ar-SA"/>
        </w:rPr>
        <w:t>备注：所有进场主要材料必须经建设单位及招标人认可，否则招标人有权将进场主要材料清退出场，所有损失由中标人自行承担。承包人在进场施工报验时如选择其它品牌，必须证明所报产品品质、档次、性能、技术参数不低于上表中品牌，并经发包人书面同意后方可采用；否则发包人不予验收，承包人自行拆除返工，由此造成的费用全部由承包人承担。</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水安凤栖上院34号地块工程项目防水工程专业分包（二次）施工招标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59" w:edGrp="everyone"/>
      <w:r>
        <w:rPr>
          <w:rFonts w:hint="eastAsia" w:ascii="Times New Roman" w:hAnsi="Times New Roman" w:eastAsia="楷体" w:cs="Times New Roman"/>
          <w:kern w:val="0"/>
          <w:sz w:val="28"/>
          <w:szCs w:val="28"/>
          <w:highlight w:val="none"/>
          <w:shd w:val="clear" w:color="auto" w:fill="auto"/>
          <w:lang w:val="en-US" w:eastAsia="zh-CN"/>
        </w:rPr>
        <w:t>BZJKGYS-2023-009号</w:t>
      </w:r>
      <w:permEnd w:id="59"/>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80" w:name="_Toc247514246"/>
      <w:bookmarkStart w:id="381" w:name="_Toc152042576"/>
      <w:bookmarkStart w:id="382" w:name="_Toc247527827"/>
      <w:bookmarkStart w:id="383" w:name="_Toc152045787"/>
      <w:bookmarkStart w:id="384" w:name="_Toc300835209"/>
      <w:bookmarkStart w:id="385" w:name="_Toc144974856"/>
      <w:r>
        <w:rPr>
          <w:rFonts w:hint="default" w:ascii="Times New Roman" w:hAnsi="Times New Roman" w:cs="Times New Roman"/>
        </w:rPr>
        <w:t>目    录</w:t>
      </w:r>
      <w:bookmarkEnd w:id="380"/>
      <w:bookmarkEnd w:id="381"/>
      <w:bookmarkEnd w:id="382"/>
      <w:bookmarkEnd w:id="383"/>
      <w:bookmarkEnd w:id="384"/>
      <w:bookmarkEnd w:id="3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五、专项施工方案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386" w:name="_Toc247514247"/>
      <w:bookmarkStart w:id="387" w:name="_Toc144974857"/>
      <w:bookmarkStart w:id="388" w:name="_Toc152042577"/>
      <w:bookmarkStart w:id="389" w:name="_Toc152045788"/>
      <w:bookmarkStart w:id="390" w:name="_Toc247527828"/>
      <w:bookmarkStart w:id="391" w:name="_Toc300835210"/>
      <w:bookmarkStart w:id="392" w:name="_Toc152045790"/>
      <w:bookmarkStart w:id="393" w:name="_Toc152042579"/>
      <w:bookmarkStart w:id="394" w:name="_Toc300835212"/>
      <w:bookmarkStart w:id="395" w:name="_Toc144974859"/>
      <w:bookmarkStart w:id="396" w:name="_Toc247527830"/>
      <w:bookmarkStart w:id="397" w:name="_Toc247514249"/>
      <w:r>
        <w:rPr>
          <w:rFonts w:hint="default" w:ascii="Times New Roman" w:hAnsi="Times New Roman" w:cs="Times New Roman"/>
        </w:rPr>
        <w:t>一、投标函及投标函附录</w:t>
      </w:r>
      <w:bookmarkEnd w:id="386"/>
      <w:bookmarkEnd w:id="387"/>
      <w:bookmarkEnd w:id="388"/>
      <w:bookmarkEnd w:id="389"/>
      <w:bookmarkEnd w:id="390"/>
      <w:bookmarkEnd w:id="391"/>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398" w:name="_Toc152042578"/>
      <w:bookmarkStart w:id="399" w:name="_Toc247514248"/>
      <w:bookmarkStart w:id="400" w:name="_Toc247527829"/>
      <w:bookmarkStart w:id="401" w:name="_Toc300835211"/>
      <w:bookmarkStart w:id="402" w:name="_Toc152045789"/>
      <w:bookmarkStart w:id="403" w:name="_Toc144974858"/>
      <w:r>
        <w:rPr>
          <w:rFonts w:hint="default" w:ascii="Times New Roman" w:hAnsi="Times New Roman" w:cs="Times New Roman"/>
        </w:rPr>
        <w:t>（一）投标函</w:t>
      </w:r>
      <w:bookmarkEnd w:id="398"/>
      <w:bookmarkEnd w:id="399"/>
      <w:bookmarkEnd w:id="400"/>
      <w:bookmarkEnd w:id="401"/>
      <w:bookmarkEnd w:id="402"/>
      <w:bookmarkEnd w:id="403"/>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eastAsia" w:ascii="Times New Roman" w:hAnsi="Times New Roman" w:cs="Times New Roman"/>
          <w:szCs w:val="21"/>
          <w:u w:val="single"/>
          <w:lang w:eastAsia="zh-CN"/>
        </w:rPr>
        <w:t>安徽通康建设工程有限公司</w:t>
      </w:r>
      <w:r>
        <w:rPr>
          <w:rFonts w:hint="default" w:ascii="Times New Roman" w:hAnsi="Times New Roman" w:cs="Times New Roman"/>
          <w:szCs w:val="21"/>
        </w:rPr>
        <w:t>：</w:t>
      </w:r>
    </w:p>
    <w:p>
      <w:pPr>
        <w:wordWrap w:val="0"/>
        <w:spacing w:line="480" w:lineRule="exact"/>
        <w:ind w:firstLine="315" w:firstLineChars="15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eastAsia" w:ascii="Times New Roman" w:hAnsi="Times New Roman" w:cs="Times New Roman"/>
          <w:szCs w:val="21"/>
          <w:lang w:eastAsia="zh-CN"/>
        </w:rPr>
        <w:t>水安凤栖上院34号地块工程项目防水工程专业分包（二次）</w:t>
      </w:r>
      <w:r>
        <w:rPr>
          <w:rFonts w:hint="default" w:ascii="Times New Roman" w:hAnsi="Times New Roman" w:cs="Times New Roman"/>
          <w:szCs w:val="21"/>
        </w:rPr>
        <w:t>招标文件的全部内容，愿意以</w:t>
      </w:r>
      <w:permStart w:id="60"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w:t>
      </w:r>
      <w:r>
        <w:rPr>
          <w:rFonts w:hint="eastAsia" w:ascii="Times New Roman" w:hAnsi="Times New Roman" w:cs="Times New Roman"/>
          <w:szCs w:val="21"/>
          <w:u w:val="single"/>
          <w:lang w:val="en-US" w:eastAsia="zh-CN"/>
        </w:rPr>
        <w:t>9%</w:t>
      </w:r>
      <w:r>
        <w:rPr>
          <w:rFonts w:hint="eastAsia" w:ascii="Times New Roman" w:hAnsi="Times New Roman" w:cs="Times New Roman"/>
          <w:szCs w:val="21"/>
          <w:lang w:val="en-US" w:eastAsia="zh-CN"/>
        </w:rPr>
        <w:t>）</w:t>
      </w:r>
      <w:permEnd w:id="60"/>
      <w:r>
        <w:rPr>
          <w:rFonts w:hint="eastAsia" w:ascii="Times New Roman" w:hAnsi="Times New Roman" w:cs="Times New Roman"/>
          <w:szCs w:val="21"/>
          <w:lang w:val="en-US" w:eastAsia="zh-CN"/>
        </w:rPr>
        <w:t>，</w:t>
      </w:r>
      <w:r>
        <w:rPr>
          <w:rFonts w:hint="eastAsia" w:ascii="Times New Roman" w:hAnsi="Times New Roman" w:cs="Times New Roman"/>
          <w:szCs w:val="21"/>
          <w:u w:val="none"/>
          <w:lang w:val="en-US" w:eastAsia="zh-CN"/>
        </w:rPr>
        <w:t>自合同签订之日起</w:t>
      </w:r>
      <w:r>
        <w:rPr>
          <w:rFonts w:hint="eastAsia" w:ascii="Times New Roman" w:hAnsi="Times New Roman" w:cs="Times New Roman"/>
          <w:szCs w:val="21"/>
          <w:u w:val="single"/>
          <w:lang w:val="en-US" w:eastAsia="zh-CN"/>
        </w:rPr>
        <w:t>650</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r>
        <w:rPr>
          <w:rFonts w:hint="default" w:ascii="Times New Roman" w:hAnsi="Times New Roman" w:cs="Times New Roman"/>
        </w:rPr>
        <w:t>（二）投标函附录</w:t>
      </w:r>
      <w:bookmarkEnd w:id="392"/>
      <w:bookmarkEnd w:id="393"/>
      <w:bookmarkEnd w:id="394"/>
      <w:bookmarkEnd w:id="395"/>
      <w:bookmarkEnd w:id="396"/>
      <w:bookmarkEnd w:id="397"/>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04" w:name="_Toc152042580"/>
      <w:bookmarkStart w:id="405" w:name="_Toc247514283"/>
      <w:bookmarkStart w:id="406" w:name="_Toc152045791"/>
      <w:bookmarkStart w:id="407" w:name="_Toc144974860"/>
      <w:bookmarkStart w:id="408" w:name="_Toc300835213"/>
      <w:bookmarkStart w:id="409" w:name="_Toc247527831"/>
      <w:r>
        <w:rPr>
          <w:rFonts w:hint="default" w:ascii="Times New Roman" w:hAnsi="Times New Roman" w:cs="Times New Roman"/>
        </w:rPr>
        <w:t>二、法定代表人身份证明</w:t>
      </w:r>
      <w:bookmarkEnd w:id="404"/>
      <w:bookmarkEnd w:id="405"/>
      <w:bookmarkEnd w:id="406"/>
      <w:bookmarkEnd w:id="407"/>
      <w:bookmarkEnd w:id="408"/>
      <w:bookmarkEnd w:id="4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0" w:name="_Toc247527832"/>
      <w:bookmarkStart w:id="411" w:name="_Toc300835214"/>
      <w:bookmarkStart w:id="412" w:name="_Toc247514284"/>
      <w:bookmarkStart w:id="413" w:name="_Toc152042581"/>
      <w:bookmarkStart w:id="414" w:name="_Toc152045792"/>
      <w:bookmarkStart w:id="415" w:name="_Toc144974861"/>
      <w:r>
        <w:rPr>
          <w:rFonts w:hint="default" w:ascii="Times New Roman" w:hAnsi="Times New Roman" w:cs="Times New Roman"/>
        </w:rPr>
        <w:t>二、授权委托书</w:t>
      </w:r>
      <w:bookmarkEnd w:id="410"/>
      <w:bookmarkEnd w:id="411"/>
      <w:bookmarkEnd w:id="412"/>
      <w:bookmarkEnd w:id="413"/>
      <w:bookmarkEnd w:id="414"/>
      <w:bookmarkEnd w:id="4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年1月以来任意连续3个月的养老保险证明复印件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6" w:name="_Toc144974862"/>
      <w:bookmarkStart w:id="417" w:name="_Toc152042583"/>
      <w:bookmarkStart w:id="418" w:name="_Toc247514286"/>
      <w:bookmarkStart w:id="419" w:name="_Toc247527834"/>
      <w:bookmarkStart w:id="420" w:name="_Toc152045794"/>
      <w:bookmarkStart w:id="421" w:name="_Toc300835216"/>
      <w:r>
        <w:rPr>
          <w:rFonts w:hint="default" w:ascii="Times New Roman" w:hAnsi="Times New Roman" w:cs="Times New Roman"/>
          <w:lang w:val="en-US" w:eastAsia="zh-CN"/>
        </w:rPr>
        <w:t>三</w:t>
      </w:r>
      <w:r>
        <w:rPr>
          <w:rFonts w:hint="default" w:ascii="Times New Roman" w:hAnsi="Times New Roman" w:cs="Times New Roman"/>
        </w:rPr>
        <w:t>、投标保证金</w:t>
      </w:r>
      <w:bookmarkEnd w:id="416"/>
      <w:bookmarkEnd w:id="417"/>
      <w:bookmarkEnd w:id="418"/>
      <w:bookmarkEnd w:id="419"/>
      <w:bookmarkEnd w:id="420"/>
      <w:bookmarkEnd w:id="4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22"/>
    <w:p>
      <w:pPr>
        <w:rPr>
          <w:rFonts w:hint="default" w:ascii="Times New Roman" w:hAnsi="Times New Roman" w:cs="Times New Roman"/>
        </w:rPr>
      </w:pPr>
      <w:bookmarkStart w:id="423" w:name="_Toc247527835"/>
      <w:bookmarkStart w:id="424" w:name="_Toc300835218"/>
      <w:bookmarkStart w:id="425" w:name="_Toc247514287"/>
      <w:bookmarkStart w:id="426" w:name="_Toc152042584"/>
      <w:bookmarkStart w:id="427" w:name="_Toc152045795"/>
      <w:bookmarkStart w:id="428" w:name="_Toc144974863"/>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23"/>
      <w:bookmarkEnd w:id="424"/>
      <w:bookmarkEnd w:id="425"/>
      <w:bookmarkEnd w:id="426"/>
      <w:bookmarkEnd w:id="427"/>
      <w:bookmarkEnd w:id="428"/>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29" w:name="_Toc144974864"/>
      <w:bookmarkStart w:id="430" w:name="_Toc300835221"/>
      <w:bookmarkStart w:id="431" w:name="_Toc152045796"/>
      <w:bookmarkStart w:id="432" w:name="_Toc152042585"/>
      <w:bookmarkStart w:id="433" w:name="_Toc247527836"/>
      <w:bookmarkStart w:id="434" w:name="_Toc247514288"/>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29"/>
    <w:bookmarkEnd w:id="430"/>
    <w:bookmarkEnd w:id="431"/>
    <w:bookmarkEnd w:id="432"/>
    <w:bookmarkEnd w:id="433"/>
    <w:bookmarkEnd w:id="434"/>
    <w:p>
      <w:pPr>
        <w:pStyle w:val="3"/>
        <w:jc w:val="center"/>
        <w:rPr>
          <w:rFonts w:hint="default" w:ascii="Times New Roman" w:hAnsi="Times New Roman" w:eastAsia="黑体" w:cs="Times New Roman"/>
          <w:highlight w:val="none"/>
          <w:lang w:val="en-US" w:eastAsia="zh-CN"/>
        </w:rPr>
      </w:pPr>
      <w:bookmarkStart w:id="435" w:name="_Toc300835223"/>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专项施工方案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专项施工方案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36" w:name="_Toc152045797"/>
      <w:bookmarkStart w:id="437" w:name="_Toc144974865"/>
      <w:bookmarkStart w:id="438" w:name="_Toc246996365"/>
      <w:bookmarkStart w:id="439" w:name="_Toc247085883"/>
      <w:bookmarkStart w:id="440" w:name="_Toc296602610"/>
      <w:bookmarkStart w:id="441" w:name="_Toc179632817"/>
      <w:bookmarkStart w:id="442" w:name="_Toc246997108"/>
      <w:bookmarkStart w:id="443" w:name="_Toc152042586"/>
      <w:r>
        <w:rPr>
          <w:rFonts w:hint="default" w:ascii="Times New Roman" w:hAnsi="Times New Roman" w:cs="Times New Roman"/>
        </w:rPr>
        <w:t>附表一：拟投入本项目的主要施工设备表</w:t>
      </w:r>
      <w:bookmarkEnd w:id="436"/>
      <w:bookmarkEnd w:id="437"/>
      <w:bookmarkEnd w:id="438"/>
      <w:bookmarkEnd w:id="439"/>
      <w:bookmarkEnd w:id="440"/>
      <w:bookmarkEnd w:id="441"/>
      <w:bookmarkEnd w:id="442"/>
      <w:bookmarkEnd w:id="443"/>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44" w:name="_Toc152042588"/>
      <w:bookmarkStart w:id="445" w:name="_Toc144974867"/>
      <w:bookmarkStart w:id="446" w:name="_Toc179632819"/>
      <w:bookmarkStart w:id="447" w:name="_Toc296602611"/>
      <w:bookmarkStart w:id="448" w:name="_Toc247085884"/>
      <w:bookmarkStart w:id="449" w:name="_Toc152045799"/>
      <w:bookmarkStart w:id="450" w:name="_Toc246997109"/>
      <w:bookmarkStart w:id="451" w:name="_Toc246996366"/>
      <w:r>
        <w:rPr>
          <w:rFonts w:hint="default" w:ascii="Times New Roman" w:hAnsi="Times New Roman" w:cs="Times New Roman"/>
        </w:rPr>
        <w:t>附表二：劳动力计划表</w:t>
      </w:r>
      <w:bookmarkEnd w:id="444"/>
      <w:bookmarkEnd w:id="445"/>
      <w:bookmarkEnd w:id="446"/>
      <w:bookmarkEnd w:id="447"/>
      <w:bookmarkEnd w:id="448"/>
      <w:bookmarkEnd w:id="449"/>
      <w:bookmarkEnd w:id="450"/>
      <w:bookmarkEnd w:id="451"/>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11"/>
        <w:rPr>
          <w:rFonts w:hint="default" w:ascii="Times New Roman" w:hAnsi="Times New Roman" w:cs="Times New Roman"/>
        </w:rPr>
      </w:pPr>
      <w:bookmarkStart w:id="452" w:name="_Toc246996367"/>
      <w:bookmarkStart w:id="453" w:name="_Toc152042589"/>
      <w:bookmarkStart w:id="454" w:name="_Toc246997110"/>
      <w:bookmarkStart w:id="455" w:name="_Toc144974868"/>
      <w:bookmarkStart w:id="456" w:name="_Toc152045800"/>
      <w:bookmarkStart w:id="457" w:name="_Toc179632820"/>
    </w:p>
    <w:p>
      <w:pPr>
        <w:pStyle w:val="11"/>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458" w:name="_Toc247085885"/>
      <w:bookmarkStart w:id="459" w:name="_Toc296602612"/>
      <w:r>
        <w:rPr>
          <w:rFonts w:hint="default" w:ascii="Times New Roman" w:hAnsi="Times New Roman" w:cs="Times New Roman"/>
        </w:rPr>
        <w:t>附表三：进度计划</w:t>
      </w:r>
      <w:bookmarkEnd w:id="452"/>
      <w:bookmarkEnd w:id="453"/>
      <w:bookmarkEnd w:id="454"/>
      <w:bookmarkEnd w:id="455"/>
      <w:bookmarkEnd w:id="456"/>
      <w:bookmarkEnd w:id="457"/>
      <w:bookmarkEnd w:id="458"/>
      <w:bookmarkEnd w:id="459"/>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35"/>
    <w:p>
      <w:pPr>
        <w:pStyle w:val="3"/>
        <w:jc w:val="center"/>
        <w:rPr>
          <w:szCs w:val="21"/>
        </w:rPr>
      </w:pPr>
      <w:bookmarkStart w:id="460" w:name="_Toc247085887"/>
      <w:bookmarkStart w:id="461" w:name="_Toc246996369"/>
      <w:bookmarkStart w:id="462" w:name="_Toc144974871"/>
      <w:bookmarkStart w:id="463" w:name="_Toc152042592"/>
      <w:bookmarkStart w:id="464" w:name="_Toc296602614"/>
      <w:bookmarkStart w:id="465" w:name="_Toc179632823"/>
      <w:bookmarkStart w:id="466" w:name="_Toc246997112"/>
      <w:bookmarkStart w:id="467" w:name="_Toc152045803"/>
      <w:bookmarkStart w:id="468" w:name="_Toc300835224"/>
      <w:bookmarkStart w:id="469" w:name="_Toc144974876"/>
      <w:bookmarkStart w:id="470" w:name="_Toc247514300"/>
      <w:bookmarkStart w:id="471" w:name="_Toc247527848"/>
      <w:bookmarkStart w:id="472" w:name="_Toc152045808"/>
      <w:bookmarkStart w:id="473" w:name="_Toc152042597"/>
      <w:r>
        <w:rPr>
          <w:rFonts w:hint="eastAsia"/>
        </w:rPr>
        <w:t>六</w:t>
      </w:r>
      <w:r>
        <w:t>、项目管理机构</w:t>
      </w:r>
      <w:bookmarkEnd w:id="460"/>
      <w:bookmarkEnd w:id="461"/>
      <w:bookmarkEnd w:id="462"/>
      <w:bookmarkEnd w:id="463"/>
      <w:bookmarkEnd w:id="464"/>
      <w:bookmarkEnd w:id="465"/>
      <w:bookmarkEnd w:id="466"/>
      <w:bookmarkEnd w:id="467"/>
    </w:p>
    <w:p>
      <w:pPr>
        <w:spacing w:line="440" w:lineRule="exact"/>
        <w:jc w:val="center"/>
        <w:rPr>
          <w:rFonts w:eastAsia="黑体"/>
          <w:sz w:val="23"/>
          <w:szCs w:val="23"/>
        </w:rPr>
      </w:pPr>
    </w:p>
    <w:p>
      <w:pPr>
        <w:pStyle w:val="4"/>
        <w:jc w:val="both"/>
      </w:pPr>
      <w:bookmarkStart w:id="474" w:name="_Toc247085888"/>
      <w:bookmarkStart w:id="475" w:name="_Toc246996370"/>
      <w:bookmarkStart w:id="476" w:name="_Toc246997113"/>
      <w:bookmarkStart w:id="477" w:name="_Toc296602615"/>
      <w:r>
        <w:t>（一）项目管理机构组成表</w:t>
      </w:r>
      <w:bookmarkEnd w:id="474"/>
      <w:bookmarkEnd w:id="475"/>
      <w:bookmarkEnd w:id="476"/>
      <w:bookmarkEnd w:id="477"/>
    </w:p>
    <w:p>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478" w:name="_Toc296602616"/>
      <w:bookmarkStart w:id="479" w:name="_Toc247085889"/>
      <w:bookmarkStart w:id="480" w:name="_Toc246997114"/>
      <w:bookmarkStart w:id="481" w:name="_Toc246996371"/>
      <w:r>
        <w:t>（二）</w:t>
      </w:r>
      <w:r>
        <w:rPr>
          <w:rFonts w:hint="eastAsia"/>
          <w:lang w:eastAsia="zh-CN"/>
        </w:rPr>
        <w:t>项目负责人</w:t>
      </w:r>
      <w:r>
        <w:t>简历表</w:t>
      </w:r>
      <w:bookmarkEnd w:id="478"/>
      <w:bookmarkEnd w:id="479"/>
      <w:bookmarkEnd w:id="480"/>
      <w:bookmarkEnd w:id="481"/>
    </w:p>
    <w:p>
      <w:pPr>
        <w:spacing w:line="400" w:lineRule="exact"/>
        <w:ind w:firstLine="420" w:firstLineChars="200"/>
        <w:rPr>
          <w:rFonts w:hint="eastAsia"/>
        </w:rPr>
      </w:pPr>
      <w:r>
        <w:rPr>
          <w:rFonts w:hint="eastAsia"/>
        </w:rPr>
        <w:t>应附注册建造师执业资格证书</w:t>
      </w:r>
      <w:r>
        <w:rPr>
          <w:rFonts w:hint="eastAsia"/>
          <w:lang w:eastAsia="zh-CN"/>
        </w:rPr>
        <w:t>（</w:t>
      </w:r>
      <w:r>
        <w:rPr>
          <w:rFonts w:hint="eastAsia"/>
          <w:lang w:val="en-US" w:eastAsia="zh-CN"/>
        </w:rPr>
        <w:t>如有</w:t>
      </w:r>
      <w:r>
        <w:rPr>
          <w:rFonts w:hint="eastAsia"/>
          <w:lang w:eastAsia="zh-CN"/>
        </w:rPr>
        <w:t>）</w:t>
      </w:r>
      <w:r>
        <w:rPr>
          <w:rFonts w:hint="eastAsia"/>
        </w:rPr>
        <w:t>、身份证、职称证、学历证、养老保险复印件，管理过的项目业绩须附合同协议书复印件。</w:t>
      </w:r>
    </w:p>
    <w:p>
      <w:pPr>
        <w:topLinePunct/>
        <w:spacing w:line="440" w:lineRule="exact"/>
        <w:jc w:val="center"/>
        <w:rPr>
          <w:rFonts w:eastAsia="黑体"/>
          <w:sz w:val="23"/>
          <w:szCs w:val="23"/>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482" w:name="_Toc296602617"/>
      <w:bookmarkStart w:id="483" w:name="_Toc246996372"/>
      <w:bookmarkStart w:id="484" w:name="_Toc247085890"/>
      <w:bookmarkStart w:id="485" w:name="_Toc144974875"/>
      <w:bookmarkStart w:id="486" w:name="_Toc179632827"/>
      <w:bookmarkStart w:id="487" w:name="_Toc152045807"/>
      <w:bookmarkStart w:id="488" w:name="_Toc152042596"/>
      <w:bookmarkStart w:id="489" w:name="_Toc246997115"/>
      <w:r>
        <w:rPr>
          <w:rFonts w:hint="eastAsia"/>
        </w:rPr>
        <w:t>七</w:t>
      </w:r>
      <w:r>
        <w:t>、资格审查资料</w:t>
      </w:r>
      <w:bookmarkEnd w:id="482"/>
      <w:bookmarkEnd w:id="483"/>
      <w:bookmarkEnd w:id="484"/>
      <w:bookmarkEnd w:id="485"/>
      <w:bookmarkEnd w:id="486"/>
      <w:bookmarkEnd w:id="487"/>
      <w:bookmarkEnd w:id="488"/>
      <w:bookmarkEnd w:id="489"/>
    </w:p>
    <w:p>
      <w:pPr>
        <w:pStyle w:val="4"/>
        <w:jc w:val="both"/>
        <w:rPr>
          <w:rFonts w:hint="eastAsia"/>
        </w:rPr>
      </w:pPr>
      <w:bookmarkStart w:id="490" w:name="_Toc296602618"/>
      <w:bookmarkStart w:id="491" w:name="_Toc246996373"/>
      <w:bookmarkStart w:id="492" w:name="_Toc179632828"/>
      <w:bookmarkStart w:id="493" w:name="_Toc246997116"/>
      <w:bookmarkStart w:id="494" w:name="_Toc247085891"/>
      <w:r>
        <w:t>（一）投标人基本情况表</w:t>
      </w:r>
      <w:bookmarkEnd w:id="490"/>
      <w:bookmarkEnd w:id="491"/>
      <w:bookmarkEnd w:id="492"/>
      <w:bookmarkEnd w:id="493"/>
      <w:bookmarkEnd w:id="494"/>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68"/>
    <w:bookmarkEnd w:id="469"/>
    <w:bookmarkEnd w:id="470"/>
    <w:bookmarkEnd w:id="471"/>
    <w:bookmarkEnd w:id="472"/>
    <w:bookmarkEnd w:id="473"/>
    <w:p>
      <w:pPr>
        <w:pStyle w:val="4"/>
        <w:rPr>
          <w:rFonts w:hint="default" w:ascii="Times New Roman" w:hAnsi="Times New Roman" w:cs="Times New Roman"/>
        </w:rPr>
      </w:pPr>
      <w:bookmarkStart w:id="495" w:name="_Toc144974877"/>
      <w:bookmarkStart w:id="496" w:name="_Toc152042598"/>
      <w:bookmarkStart w:id="497" w:name="_Toc247514301"/>
      <w:bookmarkStart w:id="498" w:name="_Toc152045809"/>
      <w:bookmarkStart w:id="499" w:name="_Toc300835225"/>
      <w:bookmarkStart w:id="500" w:name="_Toc247527849"/>
      <w:r>
        <w:rPr>
          <w:rFonts w:hint="default" w:ascii="Times New Roman" w:hAnsi="Times New Roman" w:cs="Times New Roman"/>
        </w:rPr>
        <w:t>（二）近年财务状况表</w:t>
      </w:r>
      <w:bookmarkEnd w:id="495"/>
      <w:bookmarkEnd w:id="496"/>
      <w:bookmarkEnd w:id="497"/>
      <w:bookmarkEnd w:id="498"/>
      <w:bookmarkEnd w:id="499"/>
      <w:bookmarkEnd w:id="500"/>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01" w:name="_Toc152042599"/>
      <w:bookmarkStart w:id="502" w:name="_Toc152045810"/>
      <w:bookmarkStart w:id="503" w:name="_Toc300835226"/>
      <w:bookmarkStart w:id="504" w:name="_Toc144974878"/>
      <w:bookmarkStart w:id="505" w:name="_Toc247514302"/>
      <w:bookmarkStart w:id="506" w:name="_Toc247527850"/>
      <w:r>
        <w:rPr>
          <w:rFonts w:hint="default" w:ascii="Times New Roman" w:hAnsi="Times New Roman" w:cs="Times New Roman"/>
        </w:rPr>
        <w:t>（三）近年完成的类似项目情况表</w:t>
      </w:r>
      <w:bookmarkEnd w:id="501"/>
      <w:bookmarkEnd w:id="502"/>
      <w:bookmarkEnd w:id="503"/>
      <w:bookmarkEnd w:id="504"/>
      <w:bookmarkEnd w:id="505"/>
      <w:bookmarkEnd w:id="506"/>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07" w:name="_Toc144974879"/>
      <w:bookmarkStart w:id="508" w:name="_Toc247514303"/>
      <w:bookmarkStart w:id="509" w:name="_Toc152042600"/>
      <w:bookmarkStart w:id="510" w:name="_Toc152045811"/>
      <w:bookmarkStart w:id="511" w:name="_Toc247527851"/>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12" w:name="_Toc300835227"/>
      <w:r>
        <w:rPr>
          <w:rFonts w:hint="default" w:ascii="Times New Roman" w:hAnsi="Times New Roman" w:cs="Times New Roman"/>
        </w:rPr>
        <w:t>（四）正在实施的和新承接的项目情况表</w:t>
      </w:r>
      <w:bookmarkEnd w:id="507"/>
      <w:bookmarkEnd w:id="508"/>
      <w:bookmarkEnd w:id="509"/>
      <w:bookmarkEnd w:id="510"/>
      <w:bookmarkEnd w:id="511"/>
      <w:bookmarkEnd w:id="512"/>
    </w:p>
    <w:p>
      <w:pPr>
        <w:spacing w:line="440" w:lineRule="exact"/>
        <w:rPr>
          <w:rFonts w:hint="default" w:ascii="Times New Roman" w:hAnsi="Times New Roman" w:eastAsia="黑体" w:cs="Times New Roman"/>
          <w:sz w:val="20"/>
          <w:szCs w:val="20"/>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13" w:name="_Toc247514304"/>
      <w:bookmarkStart w:id="514" w:name="_Toc247527852"/>
      <w:bookmarkStart w:id="515" w:name="_Toc152042601"/>
      <w:bookmarkStart w:id="516" w:name="_Toc152045812"/>
      <w:bookmarkStart w:id="517" w:name="_Toc144974880"/>
    </w:p>
    <w:p>
      <w:pPr>
        <w:spacing w:line="440" w:lineRule="exact"/>
        <w:rPr>
          <w:rFonts w:hint="default" w:ascii="Times New Roman" w:hAnsi="Times New Roman" w:cs="Times New Roman"/>
        </w:rPr>
      </w:pPr>
    </w:p>
    <w:bookmarkEnd w:id="513"/>
    <w:bookmarkEnd w:id="514"/>
    <w:bookmarkEnd w:id="515"/>
    <w:bookmarkEnd w:id="516"/>
    <w:bookmarkEnd w:id="517"/>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61" w:edGrp="everyone"/>
      <w:r>
        <w:rPr>
          <w:rFonts w:ascii="Times New Roman" w:hAnsi="Times New Roman"/>
        </w:rPr>
        <w:t>注：</w:t>
      </w:r>
      <w:r>
        <w:rPr>
          <w:rFonts w:hint="eastAsia" w:ascii="Times New Roman" w:hAnsi="Times New Roman"/>
          <w:lang w:val="en-US" w:eastAsia="zh-CN"/>
        </w:rPr>
        <w:t>如有，按招标文件要求提供。</w:t>
      </w:r>
    </w:p>
    <w:permEnd w:id="61"/>
    <w:p>
      <w:pPr>
        <w:spacing w:line="440" w:lineRule="exact"/>
        <w:rPr>
          <w:rFonts w:hint="default" w:ascii="Times New Roman" w:hAnsi="Times New Roman" w:cs="Times New Roman"/>
        </w:rPr>
      </w:pPr>
      <w:r>
        <w:rPr>
          <w:rFonts w:hint="default" w:ascii="Times New Roman" w:hAnsi="Times New Roman" w:cs="Times New Roman"/>
        </w:rPr>
        <w:br w:type="page"/>
      </w:r>
      <w:bookmarkStart w:id="518" w:name="_Toc247527853"/>
      <w:bookmarkStart w:id="519" w:name="_Toc152045813"/>
      <w:bookmarkStart w:id="520" w:name="_Toc144974881"/>
      <w:bookmarkStart w:id="521" w:name="_Toc247514305"/>
      <w:bookmarkStart w:id="522" w:name="_Toc247530162"/>
      <w:bookmarkStart w:id="523" w:name="_Toc152042602"/>
    </w:p>
    <w:bookmarkEnd w:id="518"/>
    <w:bookmarkEnd w:id="519"/>
    <w:bookmarkEnd w:id="520"/>
    <w:bookmarkEnd w:id="521"/>
    <w:bookmarkEnd w:id="522"/>
    <w:bookmarkEnd w:id="523"/>
    <w:p>
      <w:pPr>
        <w:pStyle w:val="3"/>
        <w:jc w:val="center"/>
        <w:rPr>
          <w:rFonts w:hint="default" w:ascii="Times New Roman" w:hAnsi="Times New Roman" w:cs="Times New Roman"/>
        </w:rPr>
      </w:pPr>
      <w:bookmarkStart w:id="524" w:name="_Toc271821942"/>
      <w:bookmarkStart w:id="525"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524"/>
      <w:bookmarkEnd w:id="525"/>
    </w:p>
    <w:p>
      <w:pPr>
        <w:ind w:firstLine="420" w:firstLineChars="200"/>
        <w:rPr>
          <w:rFonts w:hint="eastAsia" w:ascii="Times New Roman" w:hAnsi="Times New Roman" w:eastAsiaTheme="minorEastAsia"/>
          <w:lang w:eastAsia="zh-CN"/>
        </w:rPr>
      </w:pPr>
      <w:permStart w:id="62"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62"/>
    <w:p>
      <w:pPr>
        <w:spacing w:line="400" w:lineRule="exact"/>
        <w:rPr>
          <w:rFonts w:hint="default" w:ascii="Times New Roman" w:hAnsi="Times New Roman" w:cs="Times New Roman"/>
        </w:rPr>
      </w:pPr>
    </w:p>
    <w:p>
      <w:pPr>
        <w:pStyle w:val="6"/>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0A80EA3-A0E9-48E8-A007-E56C7012A5BA}"/>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03A9D3CF-7A91-409F-B281-207A715458A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5B3DF495-FB4E-4EB3-B842-7FA5297115F9}"/>
  </w:font>
  <w:font w:name="方正小标宋简体">
    <w:panose1 w:val="03000509000000000000"/>
    <w:charset w:val="86"/>
    <w:family w:val="auto"/>
    <w:pitch w:val="default"/>
    <w:sig w:usb0="00000001" w:usb1="080E0000" w:usb2="00000000" w:usb3="00000000" w:csb0="00040000" w:csb1="00000000"/>
    <w:embedRegular r:id="rId4" w:fontKey="{ACA6768F-9337-4E92-97C6-E50AA3EE0652}"/>
  </w:font>
  <w:font w:name="楷体">
    <w:panose1 w:val="02010609060101010101"/>
    <w:charset w:val="86"/>
    <w:family w:val="auto"/>
    <w:pitch w:val="default"/>
    <w:sig w:usb0="800002BF" w:usb1="38CF7CFA" w:usb2="00000016" w:usb3="00000000" w:csb0="00040001" w:csb1="00000000"/>
    <w:embedRegular r:id="rId5" w:fontKey="{BAF28C8D-CAEE-42A0-8E00-46B188DEEC49}"/>
  </w:font>
  <w:font w:name="Wingdings 2">
    <w:panose1 w:val="05020102010507070707"/>
    <w:charset w:val="00"/>
    <w:family w:val="auto"/>
    <w:pitch w:val="default"/>
    <w:sig w:usb0="00000000" w:usb1="00000000" w:usb2="00000000" w:usb3="00000000" w:csb0="80000000" w:csb1="00000000"/>
    <w:embedRegular r:id="rId6" w:fontKey="{F86BF5AD-DE3E-4A22-AE86-4C2182B458D0}"/>
  </w:font>
  <w:font w:name="楷体_GB2312">
    <w:panose1 w:val="02010609030101010101"/>
    <w:charset w:val="86"/>
    <w:family w:val="modern"/>
    <w:pitch w:val="default"/>
    <w:sig w:usb0="00000001" w:usb1="080E0000" w:usb2="00000000" w:usb3="00000000" w:csb0="00040000" w:csb1="00000000"/>
    <w:embedRegular r:id="rId7" w:fontKey="{C4754DA2-ECDA-4CDB-892B-17C461EC45E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A850CE"/>
    <w:rsid w:val="00B00F2F"/>
    <w:rsid w:val="00FF308E"/>
    <w:rsid w:val="011E6004"/>
    <w:rsid w:val="0145105E"/>
    <w:rsid w:val="01581C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32CC7"/>
    <w:rsid w:val="038E65F9"/>
    <w:rsid w:val="03C10800"/>
    <w:rsid w:val="03C96DCC"/>
    <w:rsid w:val="03FB71CD"/>
    <w:rsid w:val="04127BBC"/>
    <w:rsid w:val="041515CF"/>
    <w:rsid w:val="04210376"/>
    <w:rsid w:val="04212D24"/>
    <w:rsid w:val="042C575E"/>
    <w:rsid w:val="04382327"/>
    <w:rsid w:val="043A6EF6"/>
    <w:rsid w:val="043F5557"/>
    <w:rsid w:val="044363A4"/>
    <w:rsid w:val="048021E8"/>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61F0438"/>
    <w:rsid w:val="06225487"/>
    <w:rsid w:val="06292F58"/>
    <w:rsid w:val="063F4D83"/>
    <w:rsid w:val="064B59D4"/>
    <w:rsid w:val="06501BB5"/>
    <w:rsid w:val="06624967"/>
    <w:rsid w:val="06626753"/>
    <w:rsid w:val="06714440"/>
    <w:rsid w:val="067240CC"/>
    <w:rsid w:val="06866D3C"/>
    <w:rsid w:val="06972E4E"/>
    <w:rsid w:val="06997791"/>
    <w:rsid w:val="06A31B6E"/>
    <w:rsid w:val="06A848F7"/>
    <w:rsid w:val="06B86823"/>
    <w:rsid w:val="06BF2153"/>
    <w:rsid w:val="06D375E0"/>
    <w:rsid w:val="06D9502E"/>
    <w:rsid w:val="06E329B2"/>
    <w:rsid w:val="06EB4F76"/>
    <w:rsid w:val="06ED1728"/>
    <w:rsid w:val="06F81D74"/>
    <w:rsid w:val="074267A8"/>
    <w:rsid w:val="074A7C93"/>
    <w:rsid w:val="075F4568"/>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1011CA"/>
    <w:rsid w:val="0922447E"/>
    <w:rsid w:val="0926237D"/>
    <w:rsid w:val="092D0C4C"/>
    <w:rsid w:val="096213E6"/>
    <w:rsid w:val="09641BD1"/>
    <w:rsid w:val="0967298A"/>
    <w:rsid w:val="098F4C8F"/>
    <w:rsid w:val="09954E86"/>
    <w:rsid w:val="099948FD"/>
    <w:rsid w:val="09A71C3D"/>
    <w:rsid w:val="09AF2C22"/>
    <w:rsid w:val="09B32D8C"/>
    <w:rsid w:val="09C37FE6"/>
    <w:rsid w:val="09D236A1"/>
    <w:rsid w:val="09DB25D9"/>
    <w:rsid w:val="09DF226A"/>
    <w:rsid w:val="09EC69D2"/>
    <w:rsid w:val="0A074254"/>
    <w:rsid w:val="0A195A3E"/>
    <w:rsid w:val="0A1E12A6"/>
    <w:rsid w:val="0A3B332D"/>
    <w:rsid w:val="0A500304"/>
    <w:rsid w:val="0A5234C1"/>
    <w:rsid w:val="0A704DEE"/>
    <w:rsid w:val="0A8B5261"/>
    <w:rsid w:val="0A8E5075"/>
    <w:rsid w:val="0AA913FB"/>
    <w:rsid w:val="0AAE6B76"/>
    <w:rsid w:val="0AB37F43"/>
    <w:rsid w:val="0AB930A2"/>
    <w:rsid w:val="0ADD0DF0"/>
    <w:rsid w:val="0AEB40E8"/>
    <w:rsid w:val="0B416906"/>
    <w:rsid w:val="0B5D1C2A"/>
    <w:rsid w:val="0B685C3C"/>
    <w:rsid w:val="0B7202E7"/>
    <w:rsid w:val="0B991D46"/>
    <w:rsid w:val="0B9F686D"/>
    <w:rsid w:val="0BDE31B0"/>
    <w:rsid w:val="0C110CA2"/>
    <w:rsid w:val="0C2E5244"/>
    <w:rsid w:val="0C773477"/>
    <w:rsid w:val="0C9F113B"/>
    <w:rsid w:val="0CD3448B"/>
    <w:rsid w:val="0CF072F3"/>
    <w:rsid w:val="0D2466BD"/>
    <w:rsid w:val="0D3A1668"/>
    <w:rsid w:val="0D5C2246"/>
    <w:rsid w:val="0D6A3C45"/>
    <w:rsid w:val="0D7F3B4D"/>
    <w:rsid w:val="0D84383E"/>
    <w:rsid w:val="0DA13B17"/>
    <w:rsid w:val="0DA277FF"/>
    <w:rsid w:val="0DB8057F"/>
    <w:rsid w:val="0DC57869"/>
    <w:rsid w:val="0DCE0313"/>
    <w:rsid w:val="0DD331D8"/>
    <w:rsid w:val="0DDB677F"/>
    <w:rsid w:val="0E093A81"/>
    <w:rsid w:val="0E1201C4"/>
    <w:rsid w:val="0E3C08A3"/>
    <w:rsid w:val="0E626142"/>
    <w:rsid w:val="0E6D3EE4"/>
    <w:rsid w:val="0E8168AC"/>
    <w:rsid w:val="0E9601D9"/>
    <w:rsid w:val="0EDF4D5E"/>
    <w:rsid w:val="0EF860F0"/>
    <w:rsid w:val="0F024085"/>
    <w:rsid w:val="0F1438EF"/>
    <w:rsid w:val="0F457B09"/>
    <w:rsid w:val="0F463825"/>
    <w:rsid w:val="0F4B0F6A"/>
    <w:rsid w:val="0F575798"/>
    <w:rsid w:val="0F5F5CB1"/>
    <w:rsid w:val="0F6D192D"/>
    <w:rsid w:val="0F6E4AA0"/>
    <w:rsid w:val="0F825E34"/>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03249"/>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66266B1"/>
    <w:rsid w:val="16C724D4"/>
    <w:rsid w:val="16D411E7"/>
    <w:rsid w:val="16ED0036"/>
    <w:rsid w:val="170756D4"/>
    <w:rsid w:val="170F4587"/>
    <w:rsid w:val="176115DC"/>
    <w:rsid w:val="176D7525"/>
    <w:rsid w:val="17824660"/>
    <w:rsid w:val="178F2FF8"/>
    <w:rsid w:val="179121FE"/>
    <w:rsid w:val="17915931"/>
    <w:rsid w:val="17C41ABF"/>
    <w:rsid w:val="17F760BC"/>
    <w:rsid w:val="18175D56"/>
    <w:rsid w:val="18276B10"/>
    <w:rsid w:val="189B5F22"/>
    <w:rsid w:val="18A70256"/>
    <w:rsid w:val="18A944F8"/>
    <w:rsid w:val="18B73074"/>
    <w:rsid w:val="18DA76F1"/>
    <w:rsid w:val="19034C2D"/>
    <w:rsid w:val="1916127C"/>
    <w:rsid w:val="193D465D"/>
    <w:rsid w:val="193D4E12"/>
    <w:rsid w:val="196C6238"/>
    <w:rsid w:val="198A59D6"/>
    <w:rsid w:val="199D7E14"/>
    <w:rsid w:val="19A73D74"/>
    <w:rsid w:val="19AA5416"/>
    <w:rsid w:val="19CE7FF6"/>
    <w:rsid w:val="19D70C6D"/>
    <w:rsid w:val="19E2271F"/>
    <w:rsid w:val="1A075570"/>
    <w:rsid w:val="1A1C623A"/>
    <w:rsid w:val="1A270D5F"/>
    <w:rsid w:val="1A4D4CED"/>
    <w:rsid w:val="1A797469"/>
    <w:rsid w:val="1A7A1340"/>
    <w:rsid w:val="1A8850B8"/>
    <w:rsid w:val="1A9B5FFB"/>
    <w:rsid w:val="1AA066C8"/>
    <w:rsid w:val="1AD140F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953B3E"/>
    <w:rsid w:val="1BB12BB2"/>
    <w:rsid w:val="1BCE49E9"/>
    <w:rsid w:val="1BD12722"/>
    <w:rsid w:val="1BD15865"/>
    <w:rsid w:val="1BFE7E24"/>
    <w:rsid w:val="1C100B6A"/>
    <w:rsid w:val="1C2075D6"/>
    <w:rsid w:val="1C2B6CB4"/>
    <w:rsid w:val="1C3774BA"/>
    <w:rsid w:val="1C5D5F8B"/>
    <w:rsid w:val="1C6E241C"/>
    <w:rsid w:val="1CB07DF9"/>
    <w:rsid w:val="1CC3681B"/>
    <w:rsid w:val="1CF251D3"/>
    <w:rsid w:val="1CFF3217"/>
    <w:rsid w:val="1D0C3E62"/>
    <w:rsid w:val="1D1D0D81"/>
    <w:rsid w:val="1D5835F0"/>
    <w:rsid w:val="1D60106B"/>
    <w:rsid w:val="1D8C5045"/>
    <w:rsid w:val="1D9244F8"/>
    <w:rsid w:val="1D931CEA"/>
    <w:rsid w:val="1DC177D9"/>
    <w:rsid w:val="1DFA5AEB"/>
    <w:rsid w:val="1E1A236E"/>
    <w:rsid w:val="1E225BB3"/>
    <w:rsid w:val="1E2A6113"/>
    <w:rsid w:val="1E2D212B"/>
    <w:rsid w:val="1E2E6E13"/>
    <w:rsid w:val="1E32182A"/>
    <w:rsid w:val="1E5A61EE"/>
    <w:rsid w:val="1E713E2F"/>
    <w:rsid w:val="1E8E2C79"/>
    <w:rsid w:val="1EA573D8"/>
    <w:rsid w:val="1EB0513B"/>
    <w:rsid w:val="1EB56ABF"/>
    <w:rsid w:val="1EB72F76"/>
    <w:rsid w:val="1EBD5FCB"/>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66257"/>
    <w:rsid w:val="22270787"/>
    <w:rsid w:val="224D73DD"/>
    <w:rsid w:val="22592601"/>
    <w:rsid w:val="22603DB2"/>
    <w:rsid w:val="226D7B83"/>
    <w:rsid w:val="2293123C"/>
    <w:rsid w:val="229C5194"/>
    <w:rsid w:val="22A570EC"/>
    <w:rsid w:val="22B660C8"/>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705EA3"/>
    <w:rsid w:val="25812F8D"/>
    <w:rsid w:val="25814DB7"/>
    <w:rsid w:val="25824959"/>
    <w:rsid w:val="25826736"/>
    <w:rsid w:val="25987A23"/>
    <w:rsid w:val="25BC46FF"/>
    <w:rsid w:val="25C517A2"/>
    <w:rsid w:val="25EF41EA"/>
    <w:rsid w:val="25F5789E"/>
    <w:rsid w:val="25FD6A72"/>
    <w:rsid w:val="2608561B"/>
    <w:rsid w:val="26196938"/>
    <w:rsid w:val="26261861"/>
    <w:rsid w:val="26382AAC"/>
    <w:rsid w:val="263B59E1"/>
    <w:rsid w:val="26506FAD"/>
    <w:rsid w:val="26656277"/>
    <w:rsid w:val="26663117"/>
    <w:rsid w:val="267771CA"/>
    <w:rsid w:val="26807144"/>
    <w:rsid w:val="268A362E"/>
    <w:rsid w:val="269560EE"/>
    <w:rsid w:val="26AF686C"/>
    <w:rsid w:val="26B0091E"/>
    <w:rsid w:val="26CA60FC"/>
    <w:rsid w:val="26D16018"/>
    <w:rsid w:val="26DB3228"/>
    <w:rsid w:val="26DB7EAB"/>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C02437"/>
    <w:rsid w:val="2AD750C3"/>
    <w:rsid w:val="2AE77D08"/>
    <w:rsid w:val="2AEA3011"/>
    <w:rsid w:val="2B252D72"/>
    <w:rsid w:val="2B3E0375"/>
    <w:rsid w:val="2B492499"/>
    <w:rsid w:val="2B652A8D"/>
    <w:rsid w:val="2B6C55DB"/>
    <w:rsid w:val="2B8D5640"/>
    <w:rsid w:val="2BF4029C"/>
    <w:rsid w:val="2C016606"/>
    <w:rsid w:val="2C1C6937"/>
    <w:rsid w:val="2C202757"/>
    <w:rsid w:val="2C270D43"/>
    <w:rsid w:val="2C6436A6"/>
    <w:rsid w:val="2C78619D"/>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C802AE"/>
    <w:rsid w:val="301C41BF"/>
    <w:rsid w:val="302369A0"/>
    <w:rsid w:val="303474C0"/>
    <w:rsid w:val="305C41A9"/>
    <w:rsid w:val="30820205"/>
    <w:rsid w:val="308E41B5"/>
    <w:rsid w:val="30952C59"/>
    <w:rsid w:val="30FF4D69"/>
    <w:rsid w:val="3113559B"/>
    <w:rsid w:val="311978DB"/>
    <w:rsid w:val="312421F6"/>
    <w:rsid w:val="3127420C"/>
    <w:rsid w:val="31477BEB"/>
    <w:rsid w:val="315523B1"/>
    <w:rsid w:val="3198056E"/>
    <w:rsid w:val="31CD31BF"/>
    <w:rsid w:val="31E10F55"/>
    <w:rsid w:val="31F462C5"/>
    <w:rsid w:val="320B7F80"/>
    <w:rsid w:val="3219008D"/>
    <w:rsid w:val="32215B79"/>
    <w:rsid w:val="322241F2"/>
    <w:rsid w:val="3229379D"/>
    <w:rsid w:val="32294133"/>
    <w:rsid w:val="322D5AFA"/>
    <w:rsid w:val="323D6EED"/>
    <w:rsid w:val="32514C44"/>
    <w:rsid w:val="328916BE"/>
    <w:rsid w:val="32974C7A"/>
    <w:rsid w:val="32BB4ABE"/>
    <w:rsid w:val="32C8549C"/>
    <w:rsid w:val="32CA16D9"/>
    <w:rsid w:val="32DB38BA"/>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B748D"/>
    <w:rsid w:val="34BC17DA"/>
    <w:rsid w:val="34D015E3"/>
    <w:rsid w:val="34F85DA8"/>
    <w:rsid w:val="3509398E"/>
    <w:rsid w:val="35316AB4"/>
    <w:rsid w:val="3547266B"/>
    <w:rsid w:val="3554479E"/>
    <w:rsid w:val="357D63E5"/>
    <w:rsid w:val="357F00D0"/>
    <w:rsid w:val="35894506"/>
    <w:rsid w:val="35A377DB"/>
    <w:rsid w:val="35AE5EB4"/>
    <w:rsid w:val="35E7387F"/>
    <w:rsid w:val="35E81F7A"/>
    <w:rsid w:val="35F52BF3"/>
    <w:rsid w:val="360530D8"/>
    <w:rsid w:val="3605698A"/>
    <w:rsid w:val="36162F1C"/>
    <w:rsid w:val="363277D2"/>
    <w:rsid w:val="3652180C"/>
    <w:rsid w:val="366244D5"/>
    <w:rsid w:val="36A82C1D"/>
    <w:rsid w:val="36B34449"/>
    <w:rsid w:val="36C342D9"/>
    <w:rsid w:val="370F2E93"/>
    <w:rsid w:val="370F32ED"/>
    <w:rsid w:val="374E35E0"/>
    <w:rsid w:val="37560CC6"/>
    <w:rsid w:val="378D0CEB"/>
    <w:rsid w:val="379A026D"/>
    <w:rsid w:val="37A2207E"/>
    <w:rsid w:val="37A2434F"/>
    <w:rsid w:val="37ED6D6E"/>
    <w:rsid w:val="380C3B20"/>
    <w:rsid w:val="381039F4"/>
    <w:rsid w:val="38422CE2"/>
    <w:rsid w:val="38464281"/>
    <w:rsid w:val="386E21B0"/>
    <w:rsid w:val="38AE496C"/>
    <w:rsid w:val="38B54D45"/>
    <w:rsid w:val="38D242CD"/>
    <w:rsid w:val="391B6858"/>
    <w:rsid w:val="393E0C7A"/>
    <w:rsid w:val="39470BCD"/>
    <w:rsid w:val="39821F75"/>
    <w:rsid w:val="398B5520"/>
    <w:rsid w:val="398C3DB7"/>
    <w:rsid w:val="39AB6275"/>
    <w:rsid w:val="39E17621"/>
    <w:rsid w:val="39F227B1"/>
    <w:rsid w:val="3A151290"/>
    <w:rsid w:val="3A201663"/>
    <w:rsid w:val="3A257964"/>
    <w:rsid w:val="3A292038"/>
    <w:rsid w:val="3A4A1178"/>
    <w:rsid w:val="3A4A33B1"/>
    <w:rsid w:val="3A524E6B"/>
    <w:rsid w:val="3A762A49"/>
    <w:rsid w:val="3A826354"/>
    <w:rsid w:val="3A9D28F5"/>
    <w:rsid w:val="3ACD43C9"/>
    <w:rsid w:val="3AFF2C64"/>
    <w:rsid w:val="3B2F69DB"/>
    <w:rsid w:val="3B79226F"/>
    <w:rsid w:val="3B904834"/>
    <w:rsid w:val="3B932344"/>
    <w:rsid w:val="3B9D20F5"/>
    <w:rsid w:val="3BB33F88"/>
    <w:rsid w:val="3BD93153"/>
    <w:rsid w:val="3BDA6996"/>
    <w:rsid w:val="3BEA743E"/>
    <w:rsid w:val="3C0A3047"/>
    <w:rsid w:val="3C2E50FB"/>
    <w:rsid w:val="3C37637A"/>
    <w:rsid w:val="3C4A12AD"/>
    <w:rsid w:val="3C5125FC"/>
    <w:rsid w:val="3C690ECB"/>
    <w:rsid w:val="3C860AC6"/>
    <w:rsid w:val="3C960BC8"/>
    <w:rsid w:val="3C9848A1"/>
    <w:rsid w:val="3CA509B7"/>
    <w:rsid w:val="3CA509D1"/>
    <w:rsid w:val="3CD537E6"/>
    <w:rsid w:val="3CD93879"/>
    <w:rsid w:val="3D02592B"/>
    <w:rsid w:val="3D2571D3"/>
    <w:rsid w:val="3D7A2818"/>
    <w:rsid w:val="3D8106EA"/>
    <w:rsid w:val="3D834DF8"/>
    <w:rsid w:val="3DA352B1"/>
    <w:rsid w:val="3DBA61E7"/>
    <w:rsid w:val="3DD55956"/>
    <w:rsid w:val="3E100FFC"/>
    <w:rsid w:val="3E201534"/>
    <w:rsid w:val="3E492913"/>
    <w:rsid w:val="3E651EE9"/>
    <w:rsid w:val="3E784A78"/>
    <w:rsid w:val="3E8554F5"/>
    <w:rsid w:val="3EB65E71"/>
    <w:rsid w:val="3EC05EAD"/>
    <w:rsid w:val="3EC33032"/>
    <w:rsid w:val="3EC61DB3"/>
    <w:rsid w:val="3EF62661"/>
    <w:rsid w:val="3F3C595E"/>
    <w:rsid w:val="3F59346C"/>
    <w:rsid w:val="3F657308"/>
    <w:rsid w:val="3F7856B5"/>
    <w:rsid w:val="3F7970EE"/>
    <w:rsid w:val="3F8003ED"/>
    <w:rsid w:val="3FC519F7"/>
    <w:rsid w:val="3FD0326B"/>
    <w:rsid w:val="3FD34D1A"/>
    <w:rsid w:val="3FED63B1"/>
    <w:rsid w:val="40031733"/>
    <w:rsid w:val="40076D3D"/>
    <w:rsid w:val="401F65F0"/>
    <w:rsid w:val="404470DB"/>
    <w:rsid w:val="404C2292"/>
    <w:rsid w:val="405D572D"/>
    <w:rsid w:val="405F21B2"/>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65B29"/>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E47F29"/>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7525A"/>
    <w:rsid w:val="457C4AF8"/>
    <w:rsid w:val="45A100BA"/>
    <w:rsid w:val="45A31600"/>
    <w:rsid w:val="45E526C2"/>
    <w:rsid w:val="45EF5694"/>
    <w:rsid w:val="45F32D75"/>
    <w:rsid w:val="45FE4441"/>
    <w:rsid w:val="460934CE"/>
    <w:rsid w:val="461F685B"/>
    <w:rsid w:val="463A35BA"/>
    <w:rsid w:val="464478D6"/>
    <w:rsid w:val="46594972"/>
    <w:rsid w:val="46763AFA"/>
    <w:rsid w:val="46A04A1B"/>
    <w:rsid w:val="46A86AC5"/>
    <w:rsid w:val="46AF0ACC"/>
    <w:rsid w:val="46B1257F"/>
    <w:rsid w:val="46CD2EA3"/>
    <w:rsid w:val="46E33C2A"/>
    <w:rsid w:val="46EB5C2E"/>
    <w:rsid w:val="470E6A79"/>
    <w:rsid w:val="47191F43"/>
    <w:rsid w:val="471B210D"/>
    <w:rsid w:val="472E4BCF"/>
    <w:rsid w:val="47330BB1"/>
    <w:rsid w:val="474340E1"/>
    <w:rsid w:val="4754737E"/>
    <w:rsid w:val="476E5DEA"/>
    <w:rsid w:val="47914A33"/>
    <w:rsid w:val="479B0044"/>
    <w:rsid w:val="479C10BC"/>
    <w:rsid w:val="47A4380D"/>
    <w:rsid w:val="47A6297A"/>
    <w:rsid w:val="47B35BF8"/>
    <w:rsid w:val="47C041C7"/>
    <w:rsid w:val="47CB4E60"/>
    <w:rsid w:val="47CD1E0C"/>
    <w:rsid w:val="47D964DB"/>
    <w:rsid w:val="47FC33A5"/>
    <w:rsid w:val="48012A31"/>
    <w:rsid w:val="481D4366"/>
    <w:rsid w:val="483E7E42"/>
    <w:rsid w:val="485803F1"/>
    <w:rsid w:val="4860425D"/>
    <w:rsid w:val="4865215C"/>
    <w:rsid w:val="486942C4"/>
    <w:rsid w:val="487B552A"/>
    <w:rsid w:val="48842F37"/>
    <w:rsid w:val="48A34F21"/>
    <w:rsid w:val="48B05292"/>
    <w:rsid w:val="48B76A74"/>
    <w:rsid w:val="48B971DC"/>
    <w:rsid w:val="48F556EA"/>
    <w:rsid w:val="491946D3"/>
    <w:rsid w:val="4924047E"/>
    <w:rsid w:val="49276380"/>
    <w:rsid w:val="4948117F"/>
    <w:rsid w:val="494B0B0D"/>
    <w:rsid w:val="497E20AD"/>
    <w:rsid w:val="49820EB7"/>
    <w:rsid w:val="499416E9"/>
    <w:rsid w:val="49A63EAD"/>
    <w:rsid w:val="49B4166E"/>
    <w:rsid w:val="49BA2C9E"/>
    <w:rsid w:val="49F72310"/>
    <w:rsid w:val="49FD2EE4"/>
    <w:rsid w:val="4A0B4FDE"/>
    <w:rsid w:val="4A1354B3"/>
    <w:rsid w:val="4A343D11"/>
    <w:rsid w:val="4A374C1E"/>
    <w:rsid w:val="4A497D35"/>
    <w:rsid w:val="4A8A37D8"/>
    <w:rsid w:val="4A8B4AB2"/>
    <w:rsid w:val="4AD9595B"/>
    <w:rsid w:val="4AF93EAE"/>
    <w:rsid w:val="4B0E551F"/>
    <w:rsid w:val="4B311212"/>
    <w:rsid w:val="4B3E6720"/>
    <w:rsid w:val="4B3E79B5"/>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A30E74"/>
    <w:rsid w:val="4DA943B0"/>
    <w:rsid w:val="4DC515BB"/>
    <w:rsid w:val="4DCB5984"/>
    <w:rsid w:val="4DD64458"/>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3A5808"/>
    <w:rsid w:val="4F5D14F6"/>
    <w:rsid w:val="4F5F3ED1"/>
    <w:rsid w:val="4F804E7C"/>
    <w:rsid w:val="4F85516A"/>
    <w:rsid w:val="4F944D8F"/>
    <w:rsid w:val="4FCA5221"/>
    <w:rsid w:val="4FED0FB9"/>
    <w:rsid w:val="507410D2"/>
    <w:rsid w:val="50A4392E"/>
    <w:rsid w:val="50A97681"/>
    <w:rsid w:val="50AE3B94"/>
    <w:rsid w:val="50AF7418"/>
    <w:rsid w:val="50E93575"/>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2913B3"/>
    <w:rsid w:val="543F18BA"/>
    <w:rsid w:val="54883400"/>
    <w:rsid w:val="54932F58"/>
    <w:rsid w:val="54A81CB5"/>
    <w:rsid w:val="54C41B11"/>
    <w:rsid w:val="54F40207"/>
    <w:rsid w:val="5501406C"/>
    <w:rsid w:val="5503369C"/>
    <w:rsid w:val="550E49C6"/>
    <w:rsid w:val="5515207A"/>
    <w:rsid w:val="55A47D96"/>
    <w:rsid w:val="55C94049"/>
    <w:rsid w:val="55DA287E"/>
    <w:rsid w:val="55DD1819"/>
    <w:rsid w:val="55EE6DAD"/>
    <w:rsid w:val="56026953"/>
    <w:rsid w:val="56073162"/>
    <w:rsid w:val="5609127C"/>
    <w:rsid w:val="56243B92"/>
    <w:rsid w:val="563D619D"/>
    <w:rsid w:val="56413F2B"/>
    <w:rsid w:val="56537C47"/>
    <w:rsid w:val="566A7763"/>
    <w:rsid w:val="56A010C0"/>
    <w:rsid w:val="56B96B8E"/>
    <w:rsid w:val="56C747B5"/>
    <w:rsid w:val="56D42684"/>
    <w:rsid w:val="56DD2471"/>
    <w:rsid w:val="57210A6D"/>
    <w:rsid w:val="57362D58"/>
    <w:rsid w:val="5744214A"/>
    <w:rsid w:val="574B480A"/>
    <w:rsid w:val="57543081"/>
    <w:rsid w:val="5789649C"/>
    <w:rsid w:val="57A373F0"/>
    <w:rsid w:val="57C83C57"/>
    <w:rsid w:val="57FB2FB4"/>
    <w:rsid w:val="582028C2"/>
    <w:rsid w:val="582908A2"/>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D07CB2"/>
    <w:rsid w:val="5AE37CAA"/>
    <w:rsid w:val="5AEF1DC1"/>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0A1911"/>
    <w:rsid w:val="5C295CCC"/>
    <w:rsid w:val="5C381A3A"/>
    <w:rsid w:val="5C5C135C"/>
    <w:rsid w:val="5C872DAA"/>
    <w:rsid w:val="5C974816"/>
    <w:rsid w:val="5CA97228"/>
    <w:rsid w:val="5CBA57BD"/>
    <w:rsid w:val="5CC5471C"/>
    <w:rsid w:val="5CDC5386"/>
    <w:rsid w:val="5CEE7B85"/>
    <w:rsid w:val="5CF73D69"/>
    <w:rsid w:val="5D202057"/>
    <w:rsid w:val="5D2578B0"/>
    <w:rsid w:val="5D4700C2"/>
    <w:rsid w:val="5D6C4615"/>
    <w:rsid w:val="5D7C5A81"/>
    <w:rsid w:val="5DD31E8F"/>
    <w:rsid w:val="5DDF2196"/>
    <w:rsid w:val="5DF704AE"/>
    <w:rsid w:val="5DF954B7"/>
    <w:rsid w:val="5DFF05CD"/>
    <w:rsid w:val="5E1672C2"/>
    <w:rsid w:val="5E1B6033"/>
    <w:rsid w:val="5E2612F9"/>
    <w:rsid w:val="5E534129"/>
    <w:rsid w:val="5E6E3C24"/>
    <w:rsid w:val="5E7255BD"/>
    <w:rsid w:val="5E7D74BF"/>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23A0F"/>
    <w:rsid w:val="60E82C1A"/>
    <w:rsid w:val="60EC0541"/>
    <w:rsid w:val="60F65BD0"/>
    <w:rsid w:val="60FD245E"/>
    <w:rsid w:val="60FD6695"/>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8818F2"/>
    <w:rsid w:val="62923991"/>
    <w:rsid w:val="62966DA1"/>
    <w:rsid w:val="62F20D03"/>
    <w:rsid w:val="62F26EC0"/>
    <w:rsid w:val="62F75B83"/>
    <w:rsid w:val="63095375"/>
    <w:rsid w:val="6312135F"/>
    <w:rsid w:val="632A3D0D"/>
    <w:rsid w:val="63304B00"/>
    <w:rsid w:val="633443AB"/>
    <w:rsid w:val="638857E1"/>
    <w:rsid w:val="63AB78F4"/>
    <w:rsid w:val="63C642C7"/>
    <w:rsid w:val="63C85688"/>
    <w:rsid w:val="63CD5666"/>
    <w:rsid w:val="63D01EF3"/>
    <w:rsid w:val="63D2038C"/>
    <w:rsid w:val="63E631E1"/>
    <w:rsid w:val="63F66CE6"/>
    <w:rsid w:val="640E7E19"/>
    <w:rsid w:val="647527CB"/>
    <w:rsid w:val="648A0F84"/>
    <w:rsid w:val="648E4974"/>
    <w:rsid w:val="648F4377"/>
    <w:rsid w:val="649E65A7"/>
    <w:rsid w:val="64B70C4D"/>
    <w:rsid w:val="64D14920"/>
    <w:rsid w:val="64D3644C"/>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42669A"/>
    <w:rsid w:val="666717B3"/>
    <w:rsid w:val="6668032B"/>
    <w:rsid w:val="667C4290"/>
    <w:rsid w:val="66C95898"/>
    <w:rsid w:val="66F127F8"/>
    <w:rsid w:val="66F8201A"/>
    <w:rsid w:val="671C5A04"/>
    <w:rsid w:val="673F01D2"/>
    <w:rsid w:val="676777C3"/>
    <w:rsid w:val="677D4B8A"/>
    <w:rsid w:val="67802ACE"/>
    <w:rsid w:val="67804B33"/>
    <w:rsid w:val="67C40A09"/>
    <w:rsid w:val="67D020A7"/>
    <w:rsid w:val="67D600B8"/>
    <w:rsid w:val="67DC1DB1"/>
    <w:rsid w:val="67E4087E"/>
    <w:rsid w:val="6821192D"/>
    <w:rsid w:val="68337E89"/>
    <w:rsid w:val="68337EE8"/>
    <w:rsid w:val="683A6C76"/>
    <w:rsid w:val="685C5B46"/>
    <w:rsid w:val="686F3CF4"/>
    <w:rsid w:val="688C0656"/>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633598"/>
    <w:rsid w:val="6B7A369F"/>
    <w:rsid w:val="6BAC2823"/>
    <w:rsid w:val="6BBD5024"/>
    <w:rsid w:val="6BF37DF1"/>
    <w:rsid w:val="6C630CE9"/>
    <w:rsid w:val="6C914CAA"/>
    <w:rsid w:val="6CB57E24"/>
    <w:rsid w:val="6CEC0F34"/>
    <w:rsid w:val="6CF73CA4"/>
    <w:rsid w:val="6D005FF7"/>
    <w:rsid w:val="6D05105B"/>
    <w:rsid w:val="6D207FCD"/>
    <w:rsid w:val="6D280C36"/>
    <w:rsid w:val="6D286C4C"/>
    <w:rsid w:val="6D2B5B01"/>
    <w:rsid w:val="6D381497"/>
    <w:rsid w:val="6D6A2DB3"/>
    <w:rsid w:val="6D6A69AA"/>
    <w:rsid w:val="6D79127B"/>
    <w:rsid w:val="6D832281"/>
    <w:rsid w:val="6DC237AE"/>
    <w:rsid w:val="6DDE39F2"/>
    <w:rsid w:val="6DF91502"/>
    <w:rsid w:val="6E01482E"/>
    <w:rsid w:val="6E0D1941"/>
    <w:rsid w:val="6E13446C"/>
    <w:rsid w:val="6E18292B"/>
    <w:rsid w:val="6E402C35"/>
    <w:rsid w:val="6E403BCF"/>
    <w:rsid w:val="6E424CF7"/>
    <w:rsid w:val="6E96703D"/>
    <w:rsid w:val="6E984122"/>
    <w:rsid w:val="6EC4761A"/>
    <w:rsid w:val="6ED26905"/>
    <w:rsid w:val="6ED924EF"/>
    <w:rsid w:val="6EE20566"/>
    <w:rsid w:val="6EEB6DD8"/>
    <w:rsid w:val="6EF513F6"/>
    <w:rsid w:val="6EFD5A50"/>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8F631E"/>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07D7C"/>
    <w:rsid w:val="74E271F1"/>
    <w:rsid w:val="75326EC3"/>
    <w:rsid w:val="7551327B"/>
    <w:rsid w:val="755F3E02"/>
    <w:rsid w:val="755F782E"/>
    <w:rsid w:val="75A16A9F"/>
    <w:rsid w:val="75BC6CCF"/>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A64E36"/>
    <w:rsid w:val="79D9682C"/>
    <w:rsid w:val="79DB75C0"/>
    <w:rsid w:val="79E37881"/>
    <w:rsid w:val="79E4486C"/>
    <w:rsid w:val="79EA2E0E"/>
    <w:rsid w:val="79ED08FA"/>
    <w:rsid w:val="7A067AFA"/>
    <w:rsid w:val="7A0C585A"/>
    <w:rsid w:val="7A2C7450"/>
    <w:rsid w:val="7A326B5A"/>
    <w:rsid w:val="7A36534B"/>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D0A0BA4"/>
    <w:rsid w:val="7D107AF3"/>
    <w:rsid w:val="7D4253C7"/>
    <w:rsid w:val="7D4C5341"/>
    <w:rsid w:val="7D4E5EE6"/>
    <w:rsid w:val="7D8901AD"/>
    <w:rsid w:val="7D8E577D"/>
    <w:rsid w:val="7D9A426A"/>
    <w:rsid w:val="7E006F08"/>
    <w:rsid w:val="7E1370A0"/>
    <w:rsid w:val="7E333E03"/>
    <w:rsid w:val="7E391FE6"/>
    <w:rsid w:val="7E916762"/>
    <w:rsid w:val="7EA916FD"/>
    <w:rsid w:val="7EAB552B"/>
    <w:rsid w:val="7EE53C64"/>
    <w:rsid w:val="7F541580"/>
    <w:rsid w:val="7F590594"/>
    <w:rsid w:val="7F667225"/>
    <w:rsid w:val="7F844A6E"/>
    <w:rsid w:val="7F956BE0"/>
    <w:rsid w:val="7FA40A1F"/>
    <w:rsid w:val="7FAA1C29"/>
    <w:rsid w:val="7FAC4830"/>
    <w:rsid w:val="7FB659E5"/>
    <w:rsid w:val="7FB7407D"/>
    <w:rsid w:val="7FEF65CD"/>
    <w:rsid w:val="7FF337B8"/>
    <w:rsid w:val="7FF61AD5"/>
    <w:rsid w:val="7FFB3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toc 7"/>
    <w:basedOn w:val="1"/>
    <w:next w:val="1"/>
    <w:autoRedefine/>
    <w:qFormat/>
    <w:uiPriority w:val="0"/>
    <w:pPr>
      <w:widowControl/>
      <w:spacing w:line="460" w:lineRule="exact"/>
      <w:ind w:left="1200" w:firstLine="200" w:firstLineChars="200"/>
      <w:jc w:val="left"/>
    </w:pPr>
    <w:rPr>
      <w:rFonts w:ascii="Times New Roman" w:hAnsi="Times New Roman" w:eastAsia="宋体" w:cs="Times New Roman"/>
      <w:kern w:val="0"/>
      <w:sz w:val="24"/>
      <w:szCs w:val="20"/>
    </w:rPr>
  </w:style>
  <w:style w:type="paragraph" w:styleId="6">
    <w:name w:val="annotation text"/>
    <w:basedOn w:val="1"/>
    <w:autoRedefine/>
    <w:qFormat/>
    <w:uiPriority w:val="0"/>
    <w:pPr>
      <w:jc w:val="left"/>
    </w:pPr>
    <w:rPr>
      <w:rFonts w:eastAsia="宋体"/>
      <w:kern w:val="2"/>
      <w:sz w:val="21"/>
      <w:szCs w:val="24"/>
      <w:lang w:val="en-US" w:eastAsia="zh-CN" w:bidi="ar-SA"/>
    </w:rPr>
  </w:style>
  <w:style w:type="paragraph" w:styleId="7">
    <w:name w:val="Body Text 3"/>
    <w:basedOn w:val="1"/>
    <w:autoRedefine/>
    <w:qFormat/>
    <w:uiPriority w:val="0"/>
    <w:rPr>
      <w:rFonts w:ascii="宋体"/>
      <w:sz w:val="24"/>
      <w:szCs w:val="20"/>
    </w:rPr>
  </w:style>
  <w:style w:type="paragraph" w:styleId="8">
    <w:name w:val="Body Text"/>
    <w:basedOn w:val="1"/>
    <w:autoRedefine/>
    <w:qFormat/>
    <w:uiPriority w:val="0"/>
    <w:pPr>
      <w:spacing w:after="120"/>
    </w:pPr>
  </w:style>
  <w:style w:type="paragraph" w:styleId="9">
    <w:name w:val="Body Text Indent"/>
    <w:basedOn w:val="1"/>
    <w:next w:val="10"/>
    <w:autoRedefine/>
    <w:qFormat/>
    <w:uiPriority w:val="0"/>
    <w:pPr>
      <w:spacing w:after="120" w:afterLines="0"/>
      <w:ind w:left="420" w:leftChars="200"/>
    </w:pPr>
  </w:style>
  <w:style w:type="paragraph" w:styleId="10">
    <w:name w:val="envelope return"/>
    <w:basedOn w:val="1"/>
    <w:next w:val="5"/>
    <w:autoRedefine/>
    <w:qFormat/>
    <w:uiPriority w:val="0"/>
    <w:pPr>
      <w:snapToGrid w:val="0"/>
    </w:pPr>
    <w:rPr>
      <w:rFonts w:ascii="Arial" w:hAnsi="Arial"/>
    </w:rPr>
  </w:style>
  <w:style w:type="paragraph" w:styleId="11">
    <w:name w:val="Plain Text"/>
    <w:basedOn w:val="1"/>
    <w:autoRedefine/>
    <w:qFormat/>
    <w:uiPriority w:val="0"/>
    <w:rPr>
      <w:rFonts w:ascii="宋体" w:hAnsi="Courier New"/>
      <w:szCs w:val="20"/>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autoRedefine/>
    <w:semiHidden/>
    <w:qFormat/>
    <w:uiPriority w:val="0"/>
    <w:pPr>
      <w:spacing w:line="440" w:lineRule="exact"/>
      <w:jc w:val="center"/>
    </w:pPr>
  </w:style>
  <w:style w:type="paragraph" w:styleId="15">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8"/>
    <w:autoRedefine/>
    <w:qFormat/>
    <w:uiPriority w:val="0"/>
    <w:pPr>
      <w:ind w:firstLine="420" w:firstLineChars="100"/>
    </w:pPr>
  </w:style>
  <w:style w:type="paragraph" w:styleId="17">
    <w:name w:val="Body Text First Indent 2"/>
    <w:basedOn w:val="9"/>
    <w:autoRedefine/>
    <w:qFormat/>
    <w:uiPriority w:val="0"/>
    <w:pPr>
      <w:ind w:firstLine="420" w:firstLineChars="200"/>
    </w:pPr>
    <w:rPr>
      <w:rFonts w:ascii="Times New Roman" w:hAnsi="Times New Roman" w:eastAsia="宋体" w:cs="Times New Roman"/>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10788</Words>
  <Characters>12113</Characters>
  <Lines>0</Lines>
  <Paragraphs>0</Paragraphs>
  <TotalTime>4</TotalTime>
  <ScaleCrop>false</ScaleCrop>
  <LinksUpToDate>false</LinksUpToDate>
  <CharactersWithSpaces>13701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2023-12-15T02:48:00Z</cp:lastPrinted>
  <dcterms:modified xsi:type="dcterms:W3CDTF">2024-01-05T09:03:36Z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3DC1C1C5EC6741F69426F536341F9981</vt:lpwstr>
  </property>
</Properties>
</file>