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驾考中心（车管所）采购公安交通管理综合应用平台社会化系统项目（第一期）（二次）</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BZJK-2023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048</w:t>
      </w:r>
      <w:r>
        <w:rPr>
          <w:rFonts w:hint="default" w:ascii="Times New Roman" w:hAnsi="Times New Roman" w:eastAsia="楷体" w:cs="Times New Roman"/>
          <w:kern w:val="0"/>
          <w:sz w:val="28"/>
          <w:szCs w:val="28"/>
          <w:highlight w:val="none"/>
          <w:shd w:val="clear" w:color="auto" w:fill="auto"/>
          <w:lang w:val="en-US" w:eastAsia="zh-CN"/>
        </w:rPr>
        <w:t>号</w:t>
      </w:r>
      <w:permEnd w:id="1"/>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安徽省安车交通运输集团有限公司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2024年1</w:t>
      </w:r>
      <w:r>
        <w:rPr>
          <w:rFonts w:hint="eastAsia" w:ascii="Times New Roman" w:hAnsi="Times New Roman" w:eastAsia="楷体" w:cs="Times New Roman"/>
          <w:kern w:val="0"/>
          <w:sz w:val="32"/>
          <w:szCs w:val="32"/>
          <w:highlight w:val="none"/>
          <w:u w:val="none"/>
          <w:shd w:val="clear" w:color="auto" w:fill="auto"/>
          <w:lang w:val="en-US" w:eastAsia="zh-CN"/>
        </w:rPr>
        <w:t>月2日</w:t>
      </w:r>
      <w:permEnd w:id="2"/>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43</w:t>
      </w:r>
    </w:p>
    <w:permEnd w:id="3"/>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驾考中心（车管所）采购公安交通管理综合应用平台社会化系统项目（第一期）（二次）</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96602410"/>
      <w:bookmarkStart w:id="1" w:name="_Toc144974487"/>
      <w:bookmarkStart w:id="2" w:name="_Toc246996166"/>
      <w:bookmarkStart w:id="3" w:name="_Toc152045519"/>
      <w:bookmarkStart w:id="4" w:name="_Toc152042295"/>
      <w:bookmarkStart w:id="5" w:name="_Toc179632536"/>
      <w:bookmarkStart w:id="6" w:name="_Toc246996909"/>
      <w:bookmarkStart w:id="7" w:name="_Toc247085680"/>
    </w:p>
    <w:bookmarkEnd w:id="0"/>
    <w:bookmarkEnd w:id="1"/>
    <w:bookmarkEnd w:id="2"/>
    <w:bookmarkEnd w:id="3"/>
    <w:bookmarkEnd w:id="4"/>
    <w:bookmarkEnd w:id="5"/>
    <w:bookmarkEnd w:id="6"/>
    <w:bookmarkEnd w:id="7"/>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46996910"/>
      <w:bookmarkStart w:id="9" w:name="_Toc296602411"/>
      <w:bookmarkStart w:id="10" w:name="_Toc152045520"/>
      <w:bookmarkStart w:id="11" w:name="_Toc179632537"/>
      <w:bookmarkStart w:id="12" w:name="_Toc144974488"/>
      <w:bookmarkStart w:id="13" w:name="_Toc247085681"/>
      <w:bookmarkStart w:id="14" w:name="_Toc246996167"/>
      <w:bookmarkStart w:id="15" w:name="_Toc152042296"/>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cstheme="minorEastAsia"/>
          <w:sz w:val="28"/>
          <w:szCs w:val="28"/>
          <w:highlight w:val="none"/>
          <w:lang w:val="en-US" w:eastAsia="zh-CN"/>
        </w:rPr>
        <w:t>驾考中心（车管所）采购公安交通管理综合应用平台社会化系统项目（第一期）（二次）</w:t>
      </w:r>
    </w:p>
    <w:permEnd w:id="4"/>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cstheme="minorEastAsia"/>
          <w:sz w:val="28"/>
          <w:szCs w:val="28"/>
          <w:highlight w:val="none"/>
          <w:lang w:val="en-US" w:eastAsia="zh-CN"/>
        </w:rPr>
        <w:t>BZJK-2023-048号</w:t>
      </w:r>
      <w:r>
        <w:rPr>
          <w:rFonts w:hint="eastAsia" w:asciiTheme="minorEastAsia" w:hAnsiTheme="minorEastAsia" w:eastAsiaTheme="minorEastAsia" w:cstheme="minorEastAsia"/>
          <w:sz w:val="28"/>
          <w:szCs w:val="28"/>
          <w:highlight w:val="none"/>
          <w:lang w:val="en-US" w:eastAsia="zh-CN"/>
        </w:rPr>
        <w:t xml:space="preserve"> </w:t>
      </w:r>
      <w:permEnd w:id="5"/>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6" w:edGrp="everyone"/>
      <w:r>
        <w:rPr>
          <w:rFonts w:hint="eastAsia" w:asciiTheme="minorEastAsia" w:hAnsiTheme="minorEastAsia" w:cstheme="minorEastAsia"/>
          <w:sz w:val="28"/>
          <w:szCs w:val="28"/>
          <w:highlight w:val="none"/>
          <w:lang w:val="en-US" w:eastAsia="zh-CN"/>
        </w:rPr>
        <w:t>自筹资金</w:t>
      </w:r>
    </w:p>
    <w:permEnd w:id="6"/>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7" w:edGrp="everyone"/>
      <w:r>
        <w:rPr>
          <w:rFonts w:hint="eastAsia" w:asciiTheme="minorEastAsia" w:hAnsiTheme="minorEastAsia" w:cstheme="minorEastAsia"/>
          <w:sz w:val="28"/>
          <w:szCs w:val="28"/>
          <w:highlight w:val="none"/>
          <w:lang w:val="en-US" w:eastAsia="zh-CN"/>
        </w:rPr>
        <w:t>安徽省安车交通运输集团有限公司</w:t>
      </w:r>
    </w:p>
    <w:permEnd w:id="7"/>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8" w:edGrp="everyone"/>
      <w:r>
        <w:rPr>
          <w:rFonts w:hint="eastAsia" w:asciiTheme="minorEastAsia" w:hAnsiTheme="minorEastAsia" w:cstheme="minorEastAsia"/>
          <w:sz w:val="28"/>
          <w:szCs w:val="28"/>
          <w:highlight w:val="none"/>
          <w:lang w:val="en-US" w:eastAsia="zh-CN"/>
        </w:rPr>
        <w:t>为落实公安部交通局统一部署，开展社会化服务系统升级推广应用工作，通过全面整合亳州市公安交通管理综合应用平台机动车查验和登记、机动车检验监管系统、驾驶理论考试系统和驾驶人考试监管系统等服务资源，达成提高系统信息安全防范能力、强化业务监管、提升服务效能和服务水平的目标。现分三期采购系统升级改造服务，本次招标为第一期。</w:t>
      </w:r>
    </w:p>
    <w:permEnd w:id="8"/>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permStart w:id="9" w:edGrp="everyone"/>
      <w:r>
        <w:rPr>
          <w:rFonts w:hint="eastAsia" w:asciiTheme="minorEastAsia" w:hAnsiTheme="minorEastAsia" w:cstheme="minorEastAsia"/>
          <w:sz w:val="28"/>
          <w:szCs w:val="28"/>
          <w:highlight w:val="none"/>
          <w:lang w:val="en-US" w:eastAsia="zh-CN"/>
        </w:rPr>
        <w:t>公安交通管理综合应用平台社会化系统，包括但不限于系统搭建、设备安装、调试、试运行、技术支持、售后服务等工作内容，具体要求详见招标文件第五章发包人要求。</w:t>
      </w:r>
      <w:permEnd w:id="9"/>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质量</w:t>
      </w:r>
      <w:r>
        <w:rPr>
          <w:rFonts w:hint="eastAsia" w:asciiTheme="minorEastAsia" w:hAnsiTheme="minorEastAsia" w:eastAsiaTheme="minorEastAsia" w:cstheme="minorEastAsia"/>
          <w:sz w:val="28"/>
          <w:szCs w:val="28"/>
          <w:highlight w:val="none"/>
          <w:lang w:val="en-US" w:eastAsia="zh-CN"/>
        </w:rPr>
        <w:t>标准：</w:t>
      </w:r>
      <w:permStart w:id="10"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，符合招标文件第五章发包人要求。</w:t>
      </w:r>
      <w:permEnd w:id="10"/>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w:t>
      </w:r>
      <w:r>
        <w:rPr>
          <w:rFonts w:hint="eastAsia" w:asciiTheme="minorEastAsia" w:hAnsiTheme="minorEastAsia" w:cstheme="minorEastAsia"/>
          <w:sz w:val="28"/>
          <w:szCs w:val="28"/>
          <w:highlight w:val="none"/>
          <w:lang w:val="en-US" w:eastAsia="zh-CN"/>
        </w:rPr>
        <w:t>计划工期</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cstheme="minorEastAsia"/>
          <w:sz w:val="28"/>
          <w:szCs w:val="28"/>
          <w:highlight w:val="none"/>
          <w:lang w:val="en-US" w:eastAsia="zh-CN"/>
        </w:rPr>
        <w:t>自中标结果公示结束之日起10个日历天内完成系统搭建、设备安装、调试、试运行工作。</w:t>
      </w:r>
    </w:p>
    <w:permEnd w:id="11"/>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2" w:edGrp="everyone"/>
      <w:r>
        <w:rPr>
          <w:rFonts w:hint="eastAsia" w:asciiTheme="minorEastAsia" w:hAnsiTheme="minorEastAsia" w:cstheme="minorEastAsia"/>
          <w:color w:val="FF0000"/>
          <w:sz w:val="28"/>
          <w:szCs w:val="28"/>
          <w:highlight w:val="none"/>
          <w:lang w:val="en-US" w:eastAsia="zh-CN"/>
        </w:rPr>
        <w:t>（含税13%）</w:t>
      </w:r>
      <w:permEnd w:id="12"/>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cstheme="minorEastAsia"/>
          <w:sz w:val="28"/>
          <w:szCs w:val="28"/>
          <w:highlight w:val="none"/>
          <w:u w:val="single"/>
          <w:lang w:val="en-US" w:eastAsia="zh-CN"/>
        </w:rPr>
        <w:t>1310020元，投标人</w:t>
      </w:r>
      <w:permEnd w:id="13"/>
      <w:r>
        <w:rPr>
          <w:rFonts w:hint="eastAsia" w:asciiTheme="minorEastAsia" w:hAnsiTheme="minorEastAsia" w:eastAsiaTheme="minorEastAsia" w:cstheme="minorEastAsia"/>
          <w:sz w:val="28"/>
          <w:szCs w:val="28"/>
          <w:highlight w:val="none"/>
          <w:lang w:val="en-US" w:eastAsia="zh-CN"/>
        </w:rPr>
        <w:t>按</w:t>
      </w:r>
      <w:permStart w:id="14" w:edGrp="everyone"/>
      <w:r>
        <w:rPr>
          <w:rFonts w:hint="eastAsia" w:asciiTheme="minorEastAsia" w:hAnsiTheme="minorEastAsia" w:eastAsiaTheme="minorEastAsia" w:cstheme="minorEastAsia"/>
          <w:color w:val="FF0000"/>
          <w:sz w:val="28"/>
          <w:szCs w:val="28"/>
          <w:highlight w:val="none"/>
          <w:u w:val="single"/>
          <w:lang w:val="en-US" w:eastAsia="zh-CN"/>
        </w:rPr>
        <w:t>固定总价</w:t>
      </w:r>
      <w:permEnd w:id="14"/>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5"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5"/>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具有</w:t>
      </w:r>
      <w:r>
        <w:rPr>
          <w:rFonts w:hint="eastAsia" w:asciiTheme="minorEastAsia" w:hAnsiTheme="minorEastAsia" w:cstheme="minorEastAsia"/>
          <w:sz w:val="28"/>
          <w:szCs w:val="28"/>
          <w:highlight w:val="none"/>
          <w:u w:val="single"/>
          <w:lang w:val="en-US" w:eastAsia="zh-CN"/>
        </w:rPr>
        <w:t>电子与智能化工程专业承包二级及以上建筑业企业</w:t>
      </w:r>
      <w:r>
        <w:rPr>
          <w:rFonts w:hint="eastAsia" w:asciiTheme="minorEastAsia" w:hAnsiTheme="minorEastAsia" w:eastAsiaTheme="minorEastAsia" w:cstheme="minorEastAsia"/>
          <w:sz w:val="28"/>
          <w:szCs w:val="28"/>
          <w:highlight w:val="none"/>
          <w:lang w:val="en-US" w:eastAsia="zh-CN"/>
        </w:rPr>
        <w:t>资质</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负责人</w:t>
      </w:r>
      <w:r>
        <w:rPr>
          <w:rFonts w:hint="eastAsia" w:asciiTheme="minorEastAsia" w:hAnsiTheme="minorEastAsia" w:eastAsiaTheme="minorEastAsia" w:cstheme="minorEastAsia"/>
          <w:sz w:val="28"/>
          <w:szCs w:val="28"/>
          <w:highlight w:val="none"/>
          <w:lang w:val="en-US" w:eastAsia="zh-CN"/>
        </w:rPr>
        <w:t>具备</w:t>
      </w:r>
      <w:r>
        <w:rPr>
          <w:rFonts w:hint="eastAsia" w:asciiTheme="minorEastAsia" w:hAnsiTheme="minorEastAsia" w:cstheme="minorEastAsia"/>
          <w:sz w:val="28"/>
          <w:szCs w:val="28"/>
          <w:highlight w:val="none"/>
          <w:u w:val="single"/>
          <w:lang w:val="en-US" w:eastAsia="zh-CN"/>
        </w:rPr>
        <w:t>二级及以上注册建造师（机电工程专业）</w:t>
      </w:r>
      <w:r>
        <w:rPr>
          <w:rFonts w:hint="eastAsia" w:asciiTheme="minorEastAsia" w:hAnsiTheme="minorEastAsia" w:eastAsiaTheme="minorEastAsia" w:cstheme="minorEastAsia"/>
          <w:sz w:val="28"/>
          <w:szCs w:val="28"/>
          <w:highlight w:val="none"/>
          <w:lang w:val="en-US" w:eastAsia="zh-CN"/>
        </w:rPr>
        <w:t>执业资格</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cstheme="minorEastAsia"/>
          <w:sz w:val="28"/>
          <w:szCs w:val="28"/>
          <w:highlight w:val="none"/>
          <w:u w:val="single"/>
          <w:lang w:val="en-US" w:eastAsia="zh-CN"/>
        </w:rPr>
        <w:t>2020</w:t>
      </w:r>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w:t>
      </w:r>
      <w:permStart w:id="16"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16"/>
      <w:r>
        <w:rPr>
          <w:rFonts w:hint="eastAsia" w:asciiTheme="minorEastAsia" w:hAnsiTheme="minorEastAsia" w:eastAsiaTheme="minorEastAsia" w:cstheme="minorEastAsia"/>
          <w:sz w:val="28"/>
          <w:szCs w:val="28"/>
          <w:highlight w:val="none"/>
          <w:lang w:val="en-US" w:eastAsia="zh-CN"/>
        </w:rPr>
        <w:t>为准。类似项目业绩指：</w:t>
      </w:r>
      <w:r>
        <w:rPr>
          <w:rFonts w:hint="eastAsia" w:asciiTheme="minorEastAsia" w:hAnsiTheme="minorEastAsia" w:cstheme="minorEastAsia"/>
          <w:sz w:val="28"/>
          <w:szCs w:val="28"/>
          <w:highlight w:val="none"/>
          <w:lang w:val="en-US" w:eastAsia="zh-CN"/>
        </w:rPr>
        <w:t>单项合同金额不低于</w:t>
      </w:r>
      <w:r>
        <w:rPr>
          <w:rFonts w:hint="eastAsia" w:asciiTheme="minorEastAsia" w:hAnsiTheme="minorEastAsia" w:cstheme="minorEastAsia"/>
          <w:sz w:val="28"/>
          <w:szCs w:val="28"/>
          <w:highlight w:val="none"/>
          <w:u w:val="single"/>
          <w:lang w:val="en-US" w:eastAsia="zh-CN"/>
        </w:rPr>
        <w:t>100万元的公安交通管理类信息化项目建设业绩</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7"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复印件装订入投标文件中</w:t>
      </w:r>
      <w:permEnd w:id="17"/>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）本次招标</w:t>
      </w:r>
      <w:permStart w:id="18" w:edGrp="everyone"/>
      <w:r>
        <w:rPr>
          <w:rFonts w:hint="eastAsia" w:asciiTheme="minorEastAsia" w:hAnsiTheme="minorEastAsia" w:eastAsiaTheme="minorEastAsia" w:cstheme="minorEastAsia"/>
          <w:color w:val="FF0000"/>
          <w:sz w:val="28"/>
          <w:szCs w:val="28"/>
          <w:highlight w:val="none"/>
          <w:lang w:val="en-US" w:eastAsia="zh-CN"/>
        </w:rPr>
        <w:t>不接受</w:t>
      </w:r>
      <w:permEnd w:id="18"/>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八</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19" w:edGrp="everyone"/>
      <w:r>
        <w:rPr>
          <w:rFonts w:hint="eastAsia" w:asciiTheme="minorEastAsia" w:hAnsiTheme="minorEastAsia" w:cstheme="minorEastAsia"/>
          <w:color w:val="auto"/>
          <w:sz w:val="28"/>
          <w:szCs w:val="28"/>
          <w:highlight w:val="none"/>
          <w:lang w:val="en-US" w:eastAsia="zh-CN"/>
        </w:rPr>
        <w:t>2023</w:t>
      </w:r>
      <w:r>
        <w:rPr>
          <w:rFonts w:hint="eastAsia" w:asciiTheme="minorEastAsia" w:hAnsiTheme="minorEastAsia" w:eastAsiaTheme="minorEastAsia" w:cstheme="minorEastAsia"/>
          <w:color w:val="auto"/>
          <w:sz w:val="28"/>
          <w:szCs w:val="28"/>
          <w:highlight w:val="none"/>
          <w:lang w:val="en-US" w:eastAsia="zh-CN"/>
        </w:rPr>
        <w:t>年</w:t>
      </w:r>
      <w:r>
        <w:rPr>
          <w:rFonts w:hint="eastAsia" w:asciiTheme="minorEastAsia" w:hAnsiTheme="minorEastAsia" w:cstheme="minorEastAsia"/>
          <w:color w:val="auto"/>
          <w:sz w:val="28"/>
          <w:szCs w:val="28"/>
          <w:highlight w:val="none"/>
          <w:lang w:val="en-US" w:eastAsia="zh-CN"/>
        </w:rPr>
        <w:t>6</w:t>
      </w:r>
      <w:r>
        <w:rPr>
          <w:rFonts w:hint="eastAsia" w:asciiTheme="minorEastAsia" w:hAnsiTheme="minorEastAsia" w:eastAsiaTheme="minorEastAsia" w:cstheme="minorEastAsia"/>
          <w:color w:val="auto"/>
          <w:sz w:val="28"/>
          <w:szCs w:val="28"/>
          <w:highlight w:val="none"/>
          <w:lang w:val="en-US" w:eastAsia="zh-CN"/>
        </w:rPr>
        <w:t>月</w:t>
      </w:r>
      <w:permEnd w:id="19"/>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0"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permEnd w:id="20"/>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1" w:edGrp="everyone"/>
      <w:r>
        <w:rPr>
          <w:rFonts w:hint="eastAsia" w:asciiTheme="minorEastAsia" w:hAnsiTheme="minorEastAsia" w:cstheme="minorEastAsia"/>
          <w:color w:val="FF0000"/>
          <w:sz w:val="28"/>
          <w:szCs w:val="28"/>
          <w:highlight w:val="none"/>
          <w:lang w:val="en-US" w:eastAsia="zh-CN"/>
        </w:rPr>
        <w:t>不允许</w:t>
      </w:r>
      <w:permEnd w:id="21"/>
      <w:r>
        <w:rPr>
          <w:rFonts w:hint="default" w:asciiTheme="minorEastAsia" w:hAnsiTheme="minorEastAsia" w:eastAsiaTheme="minorEastAsia" w:cstheme="minorEastAsia"/>
          <w:sz w:val="28"/>
          <w:szCs w:val="28"/>
          <w:highlight w:val="none"/>
          <w:lang w:val="en-US" w:eastAsia="zh-CN"/>
        </w:rPr>
        <w:t>投标人以邮寄方式递交投标文件。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2" w:edGrp="everyone"/>
      <w:r>
        <w:rPr>
          <w:rFonts w:hint="eastAsia" w:asciiTheme="minorEastAsia" w:hAnsiTheme="minorEastAsia" w:cstheme="minorEastAsia"/>
          <w:sz w:val="28"/>
          <w:szCs w:val="28"/>
          <w:highlight w:val="none"/>
          <w:u w:val="single"/>
          <w:lang w:val="en-US" w:eastAsia="zh-CN"/>
        </w:rPr>
        <w:t>30000元</w:t>
      </w:r>
      <w:r>
        <w:rPr>
          <w:rFonts w:hint="default" w:asciiTheme="minorEastAsia" w:hAnsiTheme="minorEastAsia" w:eastAsiaTheme="minorEastAsia" w:cstheme="minorEastAsia"/>
          <w:sz w:val="28"/>
          <w:szCs w:val="28"/>
          <w:highlight w:val="none"/>
          <w:lang w:val="en-US" w:eastAsia="zh-CN"/>
        </w:rPr>
        <w:t>（人民币）</w:t>
      </w:r>
      <w:permEnd w:id="22"/>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安徽省安车交通运输集团有限公司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r>
        <w:rPr>
          <w:rFonts w:hint="eastAsia" w:asciiTheme="minorEastAsia" w:hAnsiTheme="minorEastAsia" w:cstheme="minorEastAsia"/>
          <w:sz w:val="28"/>
          <w:szCs w:val="28"/>
          <w:highlight w:val="none"/>
          <w:lang w:val="en-US" w:eastAsia="zh-CN"/>
        </w:rPr>
        <w:t>亳州市高新区银杏路与宋汤河路交叉口</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杨先生</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18956880668</w:t>
      </w:r>
    </w:p>
    <w:p>
      <w:pPr>
        <w:keepNext w:val="0"/>
        <w:keepLines w:val="0"/>
        <w:pageBreakBefore w:val="0"/>
        <w:widowControl w:val="0"/>
        <w:kinsoku/>
        <w:wordWrap w:val="0"/>
        <w:overflowPunct/>
        <w:topLinePunct w:val="0"/>
        <w:autoSpaceDE/>
        <w:autoSpaceDN/>
        <w:bidi w:val="0"/>
        <w:adjustRightInd/>
        <w:snapToGrid/>
        <w:spacing w:line="440" w:lineRule="exact"/>
        <w:ind w:firstLine="0" w:firstLineChars="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3" w:edGrp="everyone"/>
      <w:r>
        <w:rPr>
          <w:rFonts w:hint="eastAsia" w:asciiTheme="minorEastAsia" w:hAnsiTheme="minorEastAsia" w:eastAsiaTheme="minorEastAsia" w:cstheme="minorEastAsia"/>
          <w:color w:val="FF0000"/>
          <w:sz w:val="28"/>
          <w:szCs w:val="28"/>
          <w:highlight w:val="none"/>
          <w:lang w:val="en-US" w:eastAsia="zh-CN"/>
        </w:rPr>
        <w:t>安徽省安车交通运输集团有限公司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2024</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w:t>
      </w:r>
      <w:r>
        <w:rPr>
          <w:rFonts w:hint="eastAsia" w:asciiTheme="minorEastAsia" w:hAnsiTheme="minorEastAsia" w:eastAsiaTheme="minorEastAsia" w:cstheme="minorEastAsia"/>
          <w:color w:val="FF0000"/>
          <w:sz w:val="28"/>
          <w:szCs w:val="28"/>
          <w:highlight w:val="none"/>
          <w:lang w:val="en-US" w:eastAsia="zh-CN"/>
        </w:rPr>
        <w:t>日</w:t>
      </w:r>
      <w:permEnd w:id="23"/>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7"/>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项目投资估算</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标准</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24"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24"/>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pStyle w:val="7"/>
              <w:topLinePunct/>
              <w:spacing w:line="440" w:lineRule="exact"/>
              <w:ind w:firstLine="0" w:firstLineChars="0"/>
              <w:rPr>
                <w:rFonts w:hint="default" w:ascii="Times New Roman" w:hAnsi="Times New Roman" w:cs="Times New Roman"/>
                <w:szCs w:val="21"/>
                <w:highlight w:val="none"/>
              </w:rPr>
            </w:pPr>
            <w:permStart w:id="25" w:edGrp="everyone"/>
            <w:r>
              <w:rPr>
                <w:rFonts w:hint="eastAsia" w:hAnsi="宋体"/>
                <w:sz w:val="21"/>
                <w:szCs w:val="21"/>
                <w:lang w:val="en-US" w:eastAsia="zh-CN"/>
              </w:rPr>
              <w:t>/</w:t>
            </w:r>
            <w:permEnd w:id="2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1.4.2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是否接受联合体投标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hAnsi="宋体"/>
                <w:sz w:val="21"/>
                <w:szCs w:val="21"/>
                <w:lang w:val="en-US" w:eastAsia="zh-CN"/>
              </w:rPr>
            </w:pPr>
            <w:permStart w:id="26"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 xml:space="preserve">接受    </w:t>
            </w: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接受</w:t>
            </w:r>
            <w:permEnd w:id="2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hAnsi="宋体"/>
                <w:sz w:val="21"/>
                <w:szCs w:val="21"/>
                <w:lang w:val="en-US" w:eastAsia="zh-CN"/>
              </w:rPr>
            </w:pPr>
            <w:permStart w:id="27" w:edGrp="everyone"/>
            <w:r>
              <w:rPr>
                <w:rFonts w:hint="eastAsia" w:hAnsi="宋体"/>
                <w:sz w:val="21"/>
                <w:szCs w:val="21"/>
                <w:lang w:val="en-US" w:eastAsia="zh-CN"/>
              </w:rPr>
              <w:t>/</w:t>
            </w:r>
            <w:permEnd w:id="2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28" w:edGrp="everyone" w:colFirst="2" w:colLast="2"/>
            <w:r>
              <w:rPr>
                <w:rFonts w:hint="default" w:ascii="Times New Roman" w:hAnsi="Times New Roman" w:cs="Times New Roman"/>
                <w:szCs w:val="21"/>
                <w:highlight w:val="none"/>
              </w:rPr>
              <w:t>1.9.1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8"/>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29" w:edGrp="everyone" w:colFirst="2" w:colLast="2"/>
            <w:r>
              <w:rPr>
                <w:rFonts w:hint="default" w:ascii="Times New Roman" w:hAnsi="Times New Roman" w:cs="Times New Roman"/>
                <w:szCs w:val="21"/>
                <w:highlight w:val="none"/>
              </w:rPr>
              <w:t>1.10.1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p>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cs="Times New Roman"/>
                <w:color w:val="FF0000"/>
                <w:sz w:val="21"/>
                <w:szCs w:val="21"/>
                <w:highlight w:val="none"/>
              </w:rPr>
              <w:t>开</w:t>
            </w:r>
          </w:p>
        </w:tc>
      </w:tr>
      <w:permEnd w:id="29"/>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0"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3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1.12.1</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实质性要求和条件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2"/>
                <w:sz w:val="21"/>
                <w:szCs w:val="21"/>
                <w:highlight w:val="none"/>
                <w:lang w:val="en-US" w:eastAsia="zh-CN" w:bidi="ar-SA"/>
              </w:rPr>
            </w:pPr>
            <w:permStart w:id="31" w:edGrp="everyone"/>
            <w:r>
              <w:rPr>
                <w:rFonts w:hint="eastAsia" w:ascii="Times New Roman" w:hAnsi="Times New Roman" w:cs="Times New Roman"/>
                <w:color w:val="FF0000"/>
                <w:sz w:val="21"/>
                <w:szCs w:val="21"/>
                <w:highlight w:val="none"/>
                <w:lang w:val="en-US" w:eastAsia="zh-CN"/>
              </w:rPr>
              <w:t>详见第一章招标公告、第四章合同条款及格式、第五章发包人要求。</w:t>
            </w:r>
            <w:permEnd w:id="3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3.2.1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3.2.5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投标报价的其他要求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permStart w:id="32" w:edGrp="everyone"/>
            <w:r>
              <w:rPr>
                <w:rFonts w:hint="eastAsia" w:ascii="Times New Roman" w:hAnsi="Times New Roman" w:cs="Times New Roman"/>
                <w:kern w:val="2"/>
                <w:sz w:val="21"/>
                <w:szCs w:val="21"/>
                <w:highlight w:val="none"/>
                <w:u w:val="single"/>
                <w:lang w:val="en-US" w:eastAsia="zh-CN" w:bidi="ar-SA"/>
              </w:rPr>
              <w:t>详见第一章招标公告。</w:t>
            </w:r>
            <w:permEnd w:id="3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hAnsi="宋体"/>
                <w:color w:val="FF0000"/>
                <w:szCs w:val="21"/>
              </w:rPr>
            </w:pPr>
            <w:permStart w:id="33" w:edGrp="everyone"/>
            <w:r>
              <w:rPr>
                <w:rFonts w:hint="eastAsia" w:hAnsi="宋体"/>
                <w:color w:val="FF0000"/>
                <w:szCs w:val="21"/>
              </w:rPr>
              <w:t>不需要</w:t>
            </w:r>
            <w:r>
              <w:rPr>
                <w:rFonts w:hint="eastAsia" w:hAnsi="宋体"/>
                <w:color w:val="FF0000"/>
                <w:szCs w:val="21"/>
              </w:rPr>
              <w:sym w:font="Wingdings 2" w:char="00A3"/>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r>
              <w:rPr>
                <w:rFonts w:hint="eastAsia" w:hAnsi="宋体"/>
                <w:color w:val="FF0000"/>
                <w:szCs w:val="21"/>
              </w:rPr>
              <w:t>需</w:t>
            </w:r>
            <w:r>
              <w:rPr>
                <w:rFonts w:hint="eastAsia" w:hAnsi="宋体"/>
                <w:color w:val="FF0000"/>
                <w:szCs w:val="21"/>
                <w:lang w:val="en-US" w:eastAsia="zh-CN"/>
              </w:rPr>
              <w:t xml:space="preserve">  </w:t>
            </w:r>
            <w:r>
              <w:rPr>
                <w:rFonts w:hint="eastAsia" w:hAnsi="宋体"/>
                <w:color w:val="FF0000"/>
                <w:szCs w:val="21"/>
              </w:rPr>
              <w:t>要</w:t>
            </w:r>
            <w:r>
              <w:rPr>
                <w:rFonts w:hint="eastAsia" w:hAnsi="宋体"/>
                <w:color w:val="FF0000"/>
                <w:szCs w:val="21"/>
                <w:lang w:eastAsia="zh-CN"/>
              </w:rPr>
              <w:t>☑</w:t>
            </w:r>
          </w:p>
          <w:permEnd w:id="33"/>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w:t>
            </w:r>
            <w:permStart w:id="34" w:edGrp="everyone"/>
            <w:r>
              <w:rPr>
                <w:rFonts w:hint="default" w:ascii="Times New Roman" w:hAnsi="Times New Roman" w:cs="Times New Roman"/>
                <w:color w:val="FF0000"/>
                <w:szCs w:val="21"/>
                <w:highlight w:val="none"/>
              </w:rPr>
              <w:t>银行汇款或转账</w:t>
            </w:r>
            <w:permEnd w:id="34"/>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lang w:val="en-US"/>
              </w:rPr>
            </w:pPr>
            <w:r>
              <w:rPr>
                <w:rFonts w:hint="default" w:ascii="Times New Roman" w:hAnsi="Times New Roman" w:cs="Times New Roman"/>
                <w:color w:val="FF0000"/>
                <w:szCs w:val="21"/>
                <w:highlight w:val="none"/>
              </w:rPr>
              <w:t>投标保证金的金额：</w:t>
            </w:r>
            <w:r>
              <w:rPr>
                <w:rFonts w:hint="eastAsia" w:ascii="Times New Roman" w:hAnsi="Times New Roman" w:cs="Times New Roman"/>
                <w:color w:val="auto"/>
                <w:szCs w:val="21"/>
                <w:highlight w:val="none"/>
                <w:u w:val="single"/>
                <w:lang w:val="en-US" w:eastAsia="zh-CN"/>
              </w:rPr>
              <w:t>30000元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5" w:edGrp="everyone"/>
            <w:r>
              <w:rPr>
                <w:rFonts w:hint="eastAsia" w:ascii="Times New Roman" w:hAnsi="Times New Roman" w:cs="Times New Roman"/>
                <w:color w:val="FF0000"/>
                <w:szCs w:val="21"/>
                <w:highlight w:val="none"/>
                <w:lang w:val="en-US" w:eastAsia="zh-CN"/>
              </w:rPr>
              <w:t>BZJK-2023-048号保证金</w:t>
            </w:r>
            <w:permEnd w:id="35"/>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line="382" w:lineRule="auto"/>
              <w:jc w:val="center"/>
              <w:rPr>
                <w:rFonts w:ascii="Arial"/>
                <w:sz w:val="21"/>
              </w:rPr>
            </w:pPr>
          </w:p>
          <w:p>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21"/>
                <w:szCs w:val="21"/>
              </w:rPr>
              <w:t>3.5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30"/>
              <w:spacing w:before="68" w:line="221" w:lineRule="auto"/>
              <w:jc w:val="center"/>
              <w:rPr>
                <w:rFonts w:hint="eastAsia" w:ascii="Times New Roman" w:hAnsi="Times New Roman" w:cs="Times New Roman"/>
                <w:szCs w:val="21"/>
                <w:highlight w:val="none"/>
                <w:lang w:val="en-US" w:eastAsia="zh-CN"/>
              </w:rPr>
            </w:pPr>
            <w:r>
              <w:rPr>
                <w:spacing w:val="-2"/>
              </w:rPr>
              <w:t>资格审查资料的特殊要求</w:t>
            </w:r>
          </w:p>
        </w:tc>
        <w:tc>
          <w:tcPr>
            <w:tcW w:w="4761" w:type="dxa"/>
            <w:tcBorders>
              <w:top w:val="single" w:color="auto" w:sz="4" w:space="0"/>
              <w:left w:val="single" w:color="auto" w:sz="4" w:space="0"/>
              <w:bottom w:val="single" w:color="auto" w:sz="4" w:space="0"/>
              <w:right w:val="single" w:color="auto" w:sz="4" w:space="0"/>
            </w:tcBorders>
            <w:noWrap w:val="0"/>
            <w:vAlign w:val="top"/>
          </w:tcPr>
          <w:p>
            <w:pPr>
              <w:pStyle w:val="30"/>
              <w:spacing w:before="152" w:line="227" w:lineRule="auto"/>
              <w:ind w:left="129"/>
            </w:pPr>
            <w:permStart w:id="36" w:edGrp="everyone"/>
            <w:r>
              <w:rPr>
                <w:rFonts w:hint="eastAsia" w:ascii="Times New Roman" w:hAnsi="Times New Roman" w:eastAsia="宋体" w:cs="Times New Roman"/>
                <w:spacing w:val="-9"/>
                <w:sz w:val="31"/>
                <w:szCs w:val="31"/>
                <w:lang w:eastAsia="zh-CN"/>
              </w:rPr>
              <w:t>☑</w:t>
            </w:r>
            <w:r>
              <w:rPr>
                <w:spacing w:val="-9"/>
              </w:rPr>
              <w:t>无</w:t>
            </w:r>
          </w:p>
          <w:p>
            <w:pPr>
              <w:pStyle w:val="30"/>
              <w:spacing w:before="64" w:line="227" w:lineRule="auto"/>
              <w:ind w:left="129" w:leftChars="0"/>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31"/>
                <w:szCs w:val="31"/>
              </w:rPr>
              <w:t>□</w:t>
            </w:r>
            <w:r>
              <w:rPr>
                <w:spacing w:val="-2"/>
              </w:rPr>
              <w:t>有，具体要求：</w:t>
            </w:r>
            <w:permEnd w:id="3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1"/>
                <w:sz w:val="21"/>
                <w:szCs w:val="21"/>
              </w:rPr>
              <w:t>3.5.2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30"/>
              <w:spacing w:before="69" w:line="221" w:lineRule="auto"/>
              <w:jc w:val="center"/>
              <w:rPr>
                <w:rFonts w:hint="eastAsia" w:ascii="Times New Roman" w:hAnsi="Times New Roman" w:cs="Times New Roman"/>
                <w:szCs w:val="21"/>
                <w:highlight w:val="none"/>
                <w:lang w:val="en-US" w:eastAsia="zh-CN"/>
              </w:rPr>
            </w:pPr>
            <w:r>
              <w:rPr>
                <w:spacing w:val="-1"/>
              </w:rPr>
              <w:t>近年财务状况的年份要求</w:t>
            </w:r>
          </w:p>
        </w:tc>
        <w:tc>
          <w:tcPr>
            <w:tcW w:w="4761" w:type="dxa"/>
            <w:tcBorders>
              <w:top w:val="single" w:color="auto" w:sz="4" w:space="0"/>
              <w:left w:val="single" w:color="auto" w:sz="4" w:space="0"/>
              <w:bottom w:val="single" w:color="auto" w:sz="4" w:space="0"/>
              <w:right w:val="single" w:color="auto" w:sz="4" w:space="0"/>
            </w:tcBorders>
            <w:noWrap w:val="0"/>
            <w:vAlign w:val="top"/>
          </w:tcPr>
          <w:p>
            <w:pPr>
              <w:pStyle w:val="30"/>
              <w:tabs>
                <w:tab w:val="left" w:pos="663"/>
              </w:tabs>
              <w:spacing w:before="69" w:line="221" w:lineRule="auto"/>
              <w:ind w:left="0" w:leftChars="0"/>
              <w:rPr>
                <w:rFonts w:hint="eastAsia" w:ascii="Times New Roman" w:hAnsi="Times New Roman" w:cs="Times New Roman"/>
                <w:szCs w:val="21"/>
                <w:highlight w:val="none"/>
                <w:lang w:val="en-US" w:eastAsia="zh-CN"/>
              </w:rPr>
            </w:pPr>
            <w:permStart w:id="37" w:edGrp="everyone"/>
            <w:r>
              <w:rPr>
                <w:rFonts w:hint="eastAsia"/>
                <w:u w:val="single" w:color="auto"/>
                <w:lang w:val="en-US" w:eastAsia="zh-CN"/>
              </w:rPr>
              <w:t>/</w:t>
            </w:r>
            <w:r>
              <w:rPr>
                <w:spacing w:val="-3"/>
              </w:rPr>
              <w:t>年至</w:t>
            </w:r>
            <w:r>
              <w:rPr>
                <w:rFonts w:hint="eastAsia"/>
                <w:spacing w:val="6"/>
                <w:u w:val="single" w:color="auto"/>
                <w:lang w:val="en-US" w:eastAsia="zh-CN"/>
              </w:rPr>
              <w:t>/</w:t>
            </w:r>
            <w:r>
              <w:rPr>
                <w:spacing w:val="-3"/>
              </w:rPr>
              <w:t>年</w:t>
            </w:r>
            <w:permEnd w:id="3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3.5.5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近年发生的诉讼及仲裁情况的时间要求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ind w:firstLine="0" w:firstLineChars="0"/>
              <w:jc w:val="left"/>
              <w:rPr>
                <w:rFonts w:hint="eastAsia" w:ascii="Times New Roman" w:hAnsi="Times New Roman" w:eastAsia="Times New Roman" w:cs="Times New Roman"/>
                <w:spacing w:val="-1"/>
                <w:sz w:val="21"/>
                <w:szCs w:val="21"/>
                <w:lang w:val="en-US" w:eastAsia="zh-CN"/>
              </w:rPr>
            </w:pPr>
            <w:permStart w:id="38" w:edGrp="everyone"/>
            <w:r>
              <w:rPr>
                <w:rFonts w:hint="eastAsia"/>
                <w:spacing w:val="6"/>
                <w:u w:val="single" w:color="auto"/>
                <w:lang w:val="en-US" w:eastAsia="zh-CN"/>
              </w:rPr>
              <w:t>/</w:t>
            </w:r>
            <w:r>
              <w:rPr>
                <w:spacing w:val="-3"/>
              </w:rPr>
              <w:t>年至</w:t>
            </w:r>
            <w:r>
              <w:rPr>
                <w:rFonts w:hint="eastAsia"/>
                <w:spacing w:val="6"/>
                <w:u w:val="single" w:color="auto"/>
                <w:lang w:val="en-US" w:eastAsia="zh-CN"/>
              </w:rPr>
              <w:t>/</w:t>
            </w:r>
            <w:r>
              <w:rPr>
                <w:spacing w:val="-3"/>
              </w:rPr>
              <w:t>年</w:t>
            </w:r>
            <w:permEnd w:id="3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是否允许递交备选投标方案</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color w:val="FF0000"/>
                <w:szCs w:val="21"/>
                <w:highlight w:val="none"/>
                <w:lang w:val="en-US" w:eastAsia="zh-CN"/>
              </w:rPr>
            </w:pPr>
            <w:permStart w:id="39"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允  许   </w:t>
            </w:r>
            <w:permEnd w:id="3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40"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40"/>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3.7.3A（3）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投标文件是否需分册装订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41"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color w:val="FF0000"/>
                <w:sz w:val="24"/>
                <w:szCs w:val="24"/>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4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permStart w:id="42" w:edGrp="everyone"/>
            <w:r>
              <w:rPr>
                <w:rFonts w:hint="eastAsia" w:ascii="Times New Roman" w:hAnsi="Times New Roman" w:cs="Times New Roman"/>
                <w:color w:val="FF0000"/>
                <w:szCs w:val="21"/>
                <w:highlight w:val="none"/>
                <w:lang w:val="en-US" w:eastAsia="zh-CN"/>
              </w:rPr>
              <w:t>开标地址：亳州交通投资控股集团有限公司15楼（开标室）</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招标人：安徽省安车交通运输集团有限公司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驾考中心（车管所）采购公安交通管理综合应用平台社会化系统项目（第一期）（二次）</w:t>
            </w:r>
            <w:r>
              <w:rPr>
                <w:rFonts w:hint="eastAsia" w:ascii="Times New Roman" w:hAnsi="Times New Roman" w:cs="Times New Roman"/>
                <w:color w:val="FF0000"/>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项目编号：BZJK-2023-</w:t>
            </w:r>
            <w:r>
              <w:rPr>
                <w:rFonts w:hint="eastAsia" w:ascii="Times New Roman" w:hAnsi="Times New Roman" w:cs="Times New Roman"/>
                <w:color w:val="FF0000"/>
                <w:szCs w:val="21"/>
                <w:highlight w:val="none"/>
                <w:u w:val="single"/>
                <w:lang w:val="en-US" w:eastAsia="zh-CN"/>
              </w:rPr>
              <w:t>048</w:t>
            </w:r>
            <w:r>
              <w:rPr>
                <w:rFonts w:hint="eastAsia" w:ascii="Times New Roman" w:hAnsi="Times New Roman" w:cs="Times New Roman"/>
                <w:color w:val="FF0000"/>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2024</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10</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4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212" w:line="187" w:lineRule="auto"/>
              <w:jc w:val="center"/>
              <w:rPr>
                <w:rFonts w:hint="eastAsia" w:ascii="Times New Roman" w:hAnsi="Times New Roman" w:eastAsia="Times New Roman" w:cs="Times New Roman"/>
                <w:kern w:val="2"/>
                <w:sz w:val="21"/>
                <w:szCs w:val="21"/>
                <w:lang w:val="en-US" w:eastAsia="zh-CN" w:bidi="ar-SA"/>
              </w:rPr>
            </w:pPr>
            <w:r>
              <w:rPr>
                <w:rFonts w:ascii="Times New Roman" w:hAnsi="Times New Roman" w:eastAsia="Times New Roman" w:cs="Times New Roman"/>
                <w:spacing w:val="-1"/>
                <w:sz w:val="21"/>
                <w:szCs w:val="21"/>
              </w:rPr>
              <w:t>4.2.1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30"/>
              <w:spacing w:before="174" w:line="221" w:lineRule="auto"/>
              <w:jc w:val="center"/>
              <w:rPr>
                <w:rFonts w:hint="eastAsia" w:ascii="宋体" w:hAnsi="宋体" w:eastAsia="宋体" w:cs="宋体"/>
                <w:kern w:val="2"/>
                <w:sz w:val="21"/>
                <w:szCs w:val="21"/>
                <w:lang w:val="en-US" w:eastAsia="zh-CN" w:bidi="ar-SA"/>
              </w:rPr>
            </w:pPr>
            <w:r>
              <w:rPr>
                <w:spacing w:val="-2"/>
              </w:rPr>
              <w:t>投标截止时间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6.3.2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评标委员会推荐中标候选人的人数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7.4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szCs w:val="21"/>
                <w:highlight w:val="none"/>
                <w:lang w:val="en-US" w:eastAsia="zh-CN"/>
              </w:rPr>
              <w:t>是否授权评标委员会确定中标人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7.6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技术成果经济补偿</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permStart w:id="43" w:edGrp="everyone"/>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3"/>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4"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44"/>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5" w:edGrp="everyone"/>
            <w:r>
              <w:rPr>
                <w:rFonts w:hint="eastAsia" w:ascii="Times New Roman" w:hAnsi="Times New Roman" w:cs="Times New Roman"/>
                <w:b/>
                <w:bCs/>
                <w:color w:val="FF0000"/>
                <w:szCs w:val="21"/>
                <w:highlight w:val="none"/>
                <w:lang w:val="en-US" w:eastAsia="zh-CN"/>
              </w:rPr>
              <w:t>中标价款的10%</w:t>
            </w:r>
            <w:permEnd w:id="45"/>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6"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系统搭建完成，设备</w:t>
            </w:r>
            <w:r>
              <w:rPr>
                <w:rFonts w:hint="eastAsia" w:ascii="Times New Roman" w:hAnsi="Times New Roman" w:cs="Times New Roman"/>
                <w:color w:val="FF0000"/>
                <w:szCs w:val="21"/>
                <w:highlight w:val="none"/>
              </w:rPr>
              <w:t>安装、调试、试运行完毕，经招标人会同有关部门验收合格后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246996918"/>
      <w:bookmarkStart w:id="17" w:name="_Toc246996175"/>
      <w:bookmarkStart w:id="18" w:name="_Toc144974497"/>
      <w:bookmarkStart w:id="19" w:name="_Toc247085689"/>
      <w:bookmarkStart w:id="20" w:name="_Toc296602420"/>
      <w:bookmarkStart w:id="21" w:name="_Toc152045529"/>
      <w:bookmarkStart w:id="22" w:name="_Toc179632546"/>
      <w:bookmarkStart w:id="23" w:name="_Toc152042305"/>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52042306"/>
      <w:bookmarkStart w:id="25" w:name="_Toc246996176"/>
      <w:bookmarkStart w:id="26" w:name="_Toc296602421"/>
      <w:bookmarkStart w:id="27" w:name="_Toc179632547"/>
      <w:bookmarkStart w:id="28" w:name="_Toc144974498"/>
      <w:bookmarkStart w:id="29" w:name="_Toc246996919"/>
      <w:bookmarkStart w:id="30" w:name="_Toc247085690"/>
      <w:bookmarkStart w:id="31" w:name="_Toc152045530"/>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1.1.6 </w:t>
      </w:r>
      <w:r>
        <w:rPr>
          <w:rFonts w:hint="eastAsia"/>
          <w:lang w:val="en-US" w:eastAsia="zh-CN"/>
        </w:rPr>
        <w:t>本招标</w:t>
      </w:r>
      <w:r>
        <w:rPr>
          <w:rFonts w:hint="eastAsia"/>
        </w:rPr>
        <w:t>项目建设规模：见投标人须知前附表。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1.1.7 </w:t>
      </w:r>
      <w:r>
        <w:rPr>
          <w:rFonts w:hint="eastAsia"/>
          <w:lang w:val="en-US" w:eastAsia="zh-CN"/>
        </w:rPr>
        <w:t>本招标</w:t>
      </w:r>
      <w:r>
        <w:rPr>
          <w:rFonts w:hint="eastAsia"/>
        </w:rPr>
        <w:t>项目投资估算：见投标人须知前附表。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246996920"/>
      <w:bookmarkStart w:id="33" w:name="_Toc152042307"/>
      <w:bookmarkStart w:id="34" w:name="_Toc179632548"/>
      <w:bookmarkStart w:id="35" w:name="_Toc296602422"/>
      <w:bookmarkStart w:id="36" w:name="_Toc247085691"/>
      <w:bookmarkStart w:id="37" w:name="_Toc246996177"/>
      <w:bookmarkStart w:id="38" w:name="_Toc152045531"/>
      <w:bookmarkStart w:id="39" w:name="_Toc144974499"/>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296602423"/>
      <w:bookmarkStart w:id="41" w:name="_Toc152045532"/>
      <w:bookmarkStart w:id="42" w:name="_Toc246996178"/>
      <w:bookmarkStart w:id="43" w:name="_Toc144974500"/>
      <w:bookmarkStart w:id="44" w:name="_Toc247085692"/>
      <w:bookmarkStart w:id="45" w:name="_Toc179632549"/>
      <w:bookmarkStart w:id="46" w:name="_Toc152042308"/>
      <w:bookmarkStart w:id="47" w:name="_Toc246996921"/>
      <w:r>
        <w:rPr>
          <w:rFonts w:hint="eastAsia"/>
        </w:rPr>
        <w:t>1.3 招标范围、</w:t>
      </w:r>
      <w:r>
        <w:rPr>
          <w:rFonts w:hint="eastAsia"/>
          <w:lang w:val="en-US" w:eastAsia="zh-CN"/>
        </w:rPr>
        <w:t>服务期限</w:t>
      </w:r>
      <w:r>
        <w:rPr>
          <w:rFonts w:hint="eastAsia"/>
        </w:rPr>
        <w:t>、质量要求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w:t>
      </w:r>
      <w:r>
        <w:rPr>
          <w:rFonts w:hint="eastAsia"/>
          <w:lang w:eastAsia="zh-CN"/>
        </w:rPr>
        <w:t>服务期限</w:t>
      </w:r>
      <w:r>
        <w:rPr>
          <w:rFonts w:hint="eastAsia"/>
        </w:rPr>
        <w:t>：见投标人须知前附表。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47085693"/>
      <w:bookmarkStart w:id="49" w:name="_Toc246996922"/>
      <w:bookmarkStart w:id="50" w:name="_Toc152042310"/>
      <w:bookmarkStart w:id="51" w:name="_Toc179632551"/>
      <w:bookmarkStart w:id="52" w:name="_Toc246996179"/>
      <w:bookmarkStart w:id="53" w:name="_Toc296602424"/>
      <w:bookmarkStart w:id="54" w:name="_Toc152045534"/>
      <w:bookmarkStart w:id="55" w:name="_Toc144974502"/>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1.4.1 投标人应具备承担本招标项目的资质条件、能力和信誉。</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（1）资质要求：见投标人须知前附表；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（2）财务要求：见投标人须知前附表；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（3）业绩要求：见投标人须知前附表；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（4）信誉要求：见投标人须知前附表；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（5）项目负责人的资格要求：见投标人须知前附表；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（6）其他主要人员要求：见投标人须知前附表；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（7）其他有关要求：见投标人须知前附表。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1.4.2 投标人须知前附表规定接受联合体投标的，除应符合本章第1.4.1项和投标人须知前附表的要求外，还应遵守以下规定：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（3）联合体各方不得再以自己名义单独或参加其他联合体在本招标项目中投标。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投标人不得存在下列情形之一：</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（1）为招标人不具有独立法人资格的附属机构（单位）；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（2）为招标项目前期工作提供咨询服务的；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（9）被责令停业的；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ermStart w:id="47"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w:t>
      </w:r>
    </w:p>
    <w:permEnd w:id="47"/>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单位负责人为同一人或者存在控股、管理关系的不同单位，不得同时参加本招标项目投标。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79632552"/>
      <w:bookmarkStart w:id="57" w:name="_Toc246996923"/>
      <w:bookmarkStart w:id="58" w:name="_Toc296602425"/>
      <w:bookmarkStart w:id="59" w:name="_Toc246996180"/>
      <w:bookmarkStart w:id="60" w:name="_Toc247085694"/>
      <w:bookmarkStart w:id="61" w:name="_Toc152042311"/>
      <w:bookmarkStart w:id="62" w:name="_Toc144974503"/>
      <w:bookmarkStart w:id="63" w:name="_Toc152045535"/>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296602426"/>
      <w:bookmarkStart w:id="65" w:name="_Toc246996181"/>
      <w:bookmarkStart w:id="66" w:name="_Toc247085695"/>
      <w:bookmarkStart w:id="67" w:name="_Toc144974504"/>
      <w:bookmarkStart w:id="68" w:name="_Toc152042312"/>
      <w:bookmarkStart w:id="69" w:name="_Toc179632553"/>
      <w:bookmarkStart w:id="70" w:name="_Toc246996924"/>
      <w:bookmarkStart w:id="71" w:name="_Toc152045536"/>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246996182"/>
      <w:bookmarkStart w:id="74" w:name="_Toc152042313"/>
      <w:bookmarkStart w:id="75" w:name="_Toc179632554"/>
      <w:bookmarkStart w:id="76" w:name="_Toc246996925"/>
      <w:bookmarkStart w:id="77" w:name="_Toc152045537"/>
      <w:bookmarkStart w:id="78" w:name="_Toc247085696"/>
      <w:bookmarkStart w:id="79" w:name="_Toc296602427"/>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246996183"/>
      <w:bookmarkStart w:id="81" w:name="_Toc179632555"/>
      <w:bookmarkStart w:id="82" w:name="_Toc144974506"/>
      <w:bookmarkStart w:id="83" w:name="_Toc152045538"/>
      <w:bookmarkStart w:id="84" w:name="_Toc247085697"/>
      <w:bookmarkStart w:id="85" w:name="_Toc152042314"/>
      <w:bookmarkStart w:id="86" w:name="_Toc246996926"/>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247513962"/>
      <w:bookmarkStart w:id="89" w:name="_Toc247527563"/>
      <w:bookmarkStart w:id="90" w:name="_Toc247592876"/>
      <w:bookmarkStart w:id="91" w:name="_Toc152045539"/>
      <w:bookmarkStart w:id="92" w:name="_Toc152042315"/>
      <w:bookmarkStart w:id="93" w:name="_Toc296602429"/>
      <w:bookmarkStart w:id="94" w:name="_Toc144974507"/>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44974508"/>
      <w:bookmarkStart w:id="96" w:name="_Toc152042316"/>
      <w:bookmarkStart w:id="97" w:name="_Toc152045540"/>
      <w:bookmarkStart w:id="98" w:name="_Toc247513963"/>
      <w:bookmarkStart w:id="99" w:name="_Toc296602430"/>
      <w:bookmarkStart w:id="100" w:name="_Toc247592877"/>
      <w:bookmarkStart w:id="101" w:name="_Toc247527564"/>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1.11.1 投标人须知前附表规定应当由分包人实施的非主体、非关键性工作，投标人应当按照第五章“发包人要求”的规定提供分包人侯选名单及其相应资料。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1.11.2投标人拟在中标后将中标项目的部分非主体、非关键性工作进行分包的，应符合投标人须知前附表规定的分包内容、分包金额和资质要求等限制性条件，除投标人须知前附表规定的非主体、非关键性设计工作外，其他工作不得分包。中标人不得向他人转让中标项目，接受分包的人不得再次分包。中标人应当就分包项目向招标人负责，接受分包的人就分包项目承担连带责任。</w:t>
      </w:r>
    </w:p>
    <w:p>
      <w:pPr>
        <w:pStyle w:val="4"/>
        <w:pageBreakBefore w:val="0"/>
        <w:widowControl w:val="0"/>
        <w:kinsoku/>
        <w:wordWrap/>
        <w:overflowPunct/>
        <w:topLinePunct w:val="0"/>
        <w:autoSpaceDE/>
        <w:autoSpaceDN/>
        <w:bidi w:val="0"/>
        <w:adjustRightInd/>
        <w:snapToGrid/>
        <w:spacing w:line="240" w:lineRule="auto"/>
        <w:textAlignment w:val="auto"/>
        <w:rPr>
          <w:rFonts w:ascii="Arial"/>
          <w:sz w:val="21"/>
        </w:rPr>
      </w:pPr>
      <w:r>
        <w:rPr>
          <w:rFonts w:hint="eastAsia"/>
        </w:rPr>
        <w:t>1.12 响应和偏差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1.12.1 投标文件应当对招标文件的实质性要求和条件作出满足性或更有利于招标人的响应，否则， 投标人的投标将被否决。实质性要求和条件见投标人须知前附表。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1.12.2  投标人应根据招标文件的要求提供投标勘察纲要等内容以对招标文件作出响应。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sz w:val="21"/>
          <w:szCs w:val="21"/>
        </w:rPr>
      </w:pPr>
      <w:r>
        <w:rPr>
          <w:rFonts w:hint="eastAsia"/>
        </w:rPr>
        <w:t>1.12.3  投标人须知前附表允许投标文件偏离招标文件某些要求的， 偏差应当符合招标文件规定的偏差范围和幅度</w:t>
      </w:r>
      <w:r>
        <w:rPr>
          <w:spacing w:val="-2"/>
          <w:sz w:val="21"/>
          <w:szCs w:val="21"/>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79632560"/>
      <w:bookmarkStart w:id="104" w:name="_Toc144974510"/>
      <w:bookmarkStart w:id="105" w:name="_Toc247085701"/>
      <w:bookmarkStart w:id="106" w:name="_Toc296602432"/>
      <w:bookmarkStart w:id="107" w:name="_Toc152042318"/>
      <w:bookmarkStart w:id="108" w:name="_Toc152045542"/>
      <w:bookmarkStart w:id="109" w:name="_Toc246996187"/>
      <w:bookmarkStart w:id="110" w:name="_Toc246996930"/>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44974511"/>
      <w:bookmarkStart w:id="112" w:name="_Toc246996931"/>
      <w:bookmarkStart w:id="113" w:name="_Toc152042319"/>
      <w:bookmarkStart w:id="114" w:name="_Toc296602433"/>
      <w:bookmarkStart w:id="115" w:name="_Toc179632561"/>
      <w:bookmarkStart w:id="116" w:name="_Toc247085702"/>
      <w:bookmarkStart w:id="117" w:name="_Toc246996188"/>
      <w:bookmarkStart w:id="118" w:name="_Toc152045543"/>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本招标文件包括：</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（5）发包人要求；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根据本章第 1.10 款、第 2.2 款和第 2.3 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6996932"/>
      <w:bookmarkStart w:id="120" w:name="_Toc179632562"/>
      <w:bookmarkStart w:id="121" w:name="_Toc144974512"/>
      <w:bookmarkStart w:id="122" w:name="_Toc247085703"/>
      <w:bookmarkStart w:id="123" w:name="_Toc246996189"/>
      <w:bookmarkStart w:id="124" w:name="_Toc296602434"/>
      <w:bookmarkStart w:id="125" w:name="_Toc152045544"/>
      <w:bookmarkStart w:id="126" w:name="_Toc152042320"/>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152045545"/>
      <w:bookmarkStart w:id="128" w:name="_Toc246996933"/>
      <w:bookmarkStart w:id="129" w:name="_Toc179632563"/>
      <w:bookmarkStart w:id="130" w:name="_Toc247085704"/>
      <w:bookmarkStart w:id="131" w:name="_Toc246996190"/>
      <w:bookmarkStart w:id="132" w:name="_Toc296602435"/>
      <w:bookmarkStart w:id="133" w:name="_Toc144974513"/>
      <w:bookmarkStart w:id="134" w:name="_Toc152042321"/>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2.3.1招标人可以书面形式修改招标文件，并通知所有已购买招标文件的投标人。但如果修改招标文件的时间距投标截止时间不足15天，并且修改内容影响投标文件编制的，将相应延长投标截止时间。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52042322"/>
      <w:bookmarkStart w:id="136" w:name="_Toc179632564"/>
      <w:bookmarkStart w:id="137" w:name="_Toc247085705"/>
      <w:bookmarkStart w:id="138" w:name="_Toc296602436"/>
      <w:bookmarkStart w:id="139" w:name="_Toc246996934"/>
      <w:bookmarkStart w:id="140" w:name="_Toc246996191"/>
      <w:bookmarkStart w:id="141" w:name="_Toc144974514"/>
      <w:bookmarkStart w:id="142" w:name="_Toc152045546"/>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246996192"/>
      <w:bookmarkStart w:id="144" w:name="_Toc144974515"/>
      <w:bookmarkStart w:id="145" w:name="_Toc296602437"/>
      <w:bookmarkStart w:id="146" w:name="_Toc246996935"/>
      <w:bookmarkStart w:id="147" w:name="_Toc179632565"/>
      <w:bookmarkStart w:id="148" w:name="_Toc152042323"/>
      <w:bookmarkStart w:id="149" w:name="_Toc152045547"/>
      <w:bookmarkStart w:id="150" w:name="_Toc247085706"/>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3.1.1  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一、投标函及投标函附录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二、法定代表人身份证明（适用于无委托代理人的情况）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二、授权委托书（适用于有委托代理人的情况）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三、投标保证金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四、服务费用清单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五、资格审查资料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六、服务方案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七、其他资料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投标人在评标过程中作出的符合法律法规和招标文件规定的澄清确认， 构成投标文件的组成部分。</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3.1.2  投标人须知前附表规定不接受联合体投标的， 或投标人没有组成联合体的， 投标文件不包括本章第 3.1.1（3） 目所指的联合体协议书。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3.1.3  投标人须知前附表未要求提交投标保证金的， 投标文件不包括本章第 3.1.1（4）目所指的投标保证金。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296602438"/>
      <w:bookmarkStart w:id="152" w:name="_Toc152042324"/>
      <w:bookmarkStart w:id="153" w:name="_Toc246996936"/>
      <w:bookmarkStart w:id="154" w:name="_Toc152045548"/>
      <w:bookmarkStart w:id="155" w:name="_Toc179632566"/>
      <w:bookmarkStart w:id="156" w:name="_Toc247085707"/>
      <w:bookmarkStart w:id="157" w:name="_Toc144974516"/>
      <w:bookmarkStart w:id="158" w:name="_Toc246996193"/>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59" w:name="_Toc152042325"/>
      <w:bookmarkStart w:id="160" w:name="_Toc144974517"/>
      <w:bookmarkStart w:id="161" w:name="_Toc152045549"/>
      <w:bookmarkStart w:id="162" w:name="_Toc179632567"/>
      <w:r>
        <w:rPr>
          <w:rFonts w:hint="eastAsia"/>
        </w:rPr>
        <w:t>3.2.1 投标报价应包括国家规定的增值税税金， 除投标人须知前附表另有规定外， 增值税税 金按一般计税方法计算。投标人应按第六章“投标文件格式” 的要求在投标函中进行报价并填写设计费用清单。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本项目的报价方式见投标人须知前附表。投标人在投标截止时间前修改投标函中的投 标报价总额，应同时修改投标文件“勘察费用清单” 中的相应报价。此修改须符合本章第 4.3 款的有关要求。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3.2.4  招标人设有最高投标限价的，投标人的投标报价不得超过最高投标限价，最高投标限价在投标人须知前附表中载明。</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6996194"/>
      <w:bookmarkStart w:id="164" w:name="_Toc247085708"/>
      <w:bookmarkStart w:id="165" w:name="_Toc246996937"/>
      <w:bookmarkStart w:id="166" w:name="_Toc296602439"/>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w:t>
      </w:r>
      <w:r>
        <w:rPr>
          <w:rFonts w:hint="eastAsia"/>
          <w:lang w:val="en-US" w:eastAsia="zh-CN"/>
        </w:rPr>
        <w:t>9</w:t>
      </w:r>
      <w:r>
        <w:rPr>
          <w:rFonts w:hint="eastAsia"/>
        </w:rPr>
        <w:t>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44974518"/>
      <w:bookmarkStart w:id="168" w:name="_Toc246996195"/>
      <w:bookmarkStart w:id="169" w:name="_Toc152042326"/>
      <w:bookmarkStart w:id="170" w:name="_Toc152045550"/>
      <w:bookmarkStart w:id="171" w:name="_Toc296602440"/>
      <w:bookmarkStart w:id="172" w:name="_Toc179632568"/>
      <w:bookmarkStart w:id="173" w:name="_Toc247085709"/>
      <w:bookmarkStart w:id="174" w:name="_Toc246996938"/>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47085710"/>
      <w:bookmarkStart w:id="176" w:name="_Toc246996196"/>
      <w:bookmarkStart w:id="177" w:name="_Toc296602441"/>
      <w:bookmarkStart w:id="178" w:name="_Toc246996939"/>
      <w:bookmarkStart w:id="179" w:name="_Toc152045552"/>
      <w:bookmarkStart w:id="180" w:name="_Toc152042328"/>
      <w:bookmarkStart w:id="181" w:name="_Toc144974520"/>
      <w:bookmarkStart w:id="182" w:name="_Toc179632570"/>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3.5.1“投标人基本情况表”应附投标人有效的营业执照（统一社会信用代码）、资质证书等材料的扫描件或复印件。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3.5.2“近年财务状况表”应附经会计师事务所或审计机构审计的财务会计报表，包括资产负债表、现金流量表、利润表和财务情况说明书等扫描件或复印件。具体要求见投标人须知前附表。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3.5.3“近年完成的类似项目情况表”应附中标通知书和（或）合同协议书、发包人出具的证明文件；具体时间要求见投标人须知前附表，每张表格只填写一个项目，并标明序号。具体要求见投标人须知前附表。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“正在实施和新承接的项目情况表”应附中标通知书和（或）合同协议书扫描件或复印件。每张表格只填写一个项目，并标明序号。具体要求见投标人须知前附表。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3.5.5“近年发生的重大诉讼及仲裁情况”应说明相关情况，并附法院或仲裁机构作出的判决、裁决等有关法律文书扫描件或复印件。具体要求见投标人须知前附表。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3.5.6“拟委任的主要人员汇总表”应填报满足本章第 1.4.1 项规定的项目负责人和其他主要人员的相关信息。“主要人员简历表”中项目负责人应附身份证、学历证、职称证、执业资格证书和社保缴费证明复印件，管理过的项目业绩须附合同协议书复印件；其他主要人员应附身份证、学历证、职称证、有关证书和社保缴费证明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3.5.7投标人须知前附表规定接受联合体投标的，本章第3.5.1项至第3.5.5项规定的表格和资料应包括联合体各方相关情况。</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3.6  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  除投标人须知前附表规定允许外，投标人不得递交备选投标方案， 否则其投标将被否决。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  投标人提供两个或两个以上投标报价，或者在投标文件中提供一个报价，但同时提供两个或两个以上勘察方案的， 视为提供备选方案。</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96602442"/>
      <w:bookmarkStart w:id="184" w:name="_Toc246996940"/>
      <w:bookmarkStart w:id="185" w:name="_Toc247085711"/>
      <w:bookmarkStart w:id="186" w:name="_Toc246996197"/>
      <w:bookmarkStart w:id="187" w:name="_Toc152045553"/>
      <w:bookmarkStart w:id="188" w:name="_Toc144974521"/>
      <w:bookmarkStart w:id="189" w:name="_Toc152042329"/>
      <w:bookmarkStart w:id="190" w:name="_Toc179632571"/>
      <w:r>
        <w:rPr>
          <w:rFonts w:hint="eastAsia"/>
        </w:rPr>
        <w:t>3.</w:t>
      </w:r>
      <w:r>
        <w:rPr>
          <w:rFonts w:hint="eastAsia"/>
          <w:lang w:val="en-US" w:eastAsia="zh-CN"/>
        </w:rPr>
        <w:t>7</w:t>
      </w:r>
      <w:r>
        <w:rPr>
          <w:rFonts w:hint="eastAsia"/>
        </w:rPr>
        <w:t>投标文件的编制</w:t>
      </w:r>
      <w:bookmarkEnd w:id="183"/>
      <w:bookmarkEnd w:id="184"/>
      <w:bookmarkEnd w:id="185"/>
      <w:bookmarkEnd w:id="186"/>
      <w:bookmarkEnd w:id="187"/>
      <w:bookmarkEnd w:id="188"/>
      <w:bookmarkEnd w:id="189"/>
      <w:bookmarkEnd w:id="190"/>
      <w:bookmarkStart w:id="191" w:name="_Toc179632573"/>
      <w:bookmarkStart w:id="192" w:name="_Toc246996942"/>
      <w:bookmarkStart w:id="193" w:name="_Toc246996199"/>
      <w:bookmarkStart w:id="194" w:name="_Toc247085713"/>
      <w:bookmarkStart w:id="195" w:name="_Toc152045555"/>
      <w:bookmarkStart w:id="196" w:name="_Toc152042331"/>
      <w:bookmarkStart w:id="197" w:name="_Toc14497452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98" w:name="_Toc296602443"/>
      <w:r>
        <w:rPr>
          <w:rFonts w:hint="eastAsia"/>
        </w:rPr>
        <w:t>3.7.1 投标文件应按第</w:t>
      </w:r>
      <w:r>
        <w:rPr>
          <w:rFonts w:hint="eastAsia"/>
          <w:lang w:val="en-US" w:eastAsia="zh-CN"/>
        </w:rPr>
        <w:t>六</w:t>
      </w:r>
      <w:r>
        <w:rPr>
          <w:rFonts w:hint="eastAsia"/>
        </w:rPr>
        <w:t>章“投标文件格式”进行编写，如有必要，可以增加附页，作为投标文件的组成部分。其中，投标函附录（如要求）在满足招标文件实质性要求的基础上，可以提出比招标文件要求更有利于招标人的承诺。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3.7.2 投标文件应当对招标文件有关招标范围、投标有效期、服务期限、质量标准、发包人要求等实质性内容作出响应。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3.7.3 投标文件应用投标文件制作软件进行编制（不褪色的材料书写或打印），并由投标人的法定代表人或其授权的代理人签字或盖单位章。投标人的法定代表人授权代理人签字的，投标文件应附由法定代表人签署的授权委托书。投标文件应尽量避免涂改、行间插字或删除。如果出现上述情况，改动之处应加盖单位章或由投标人的法定代表人或其授权的代理人签字确认。签字或盖章的具体要求见投标人须知前附表。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3.7.4投标文件份数要求见投标人须知前附表。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3.7.5投标文件装订要求见投标人须知前附表规定。 </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246996943"/>
      <w:bookmarkStart w:id="200" w:name="_Toc179632574"/>
      <w:bookmarkStart w:id="201" w:name="_Toc152042332"/>
      <w:bookmarkStart w:id="202" w:name="_Toc144974524"/>
      <w:bookmarkStart w:id="203" w:name="_Toc152045556"/>
      <w:bookmarkStart w:id="204" w:name="_Toc296602444"/>
      <w:bookmarkStart w:id="205" w:name="_Toc246996200"/>
      <w:bookmarkStart w:id="206" w:name="_Toc247085714"/>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207" w:name="_Toc152042333"/>
      <w:bookmarkStart w:id="208" w:name="_Toc246996201"/>
      <w:bookmarkStart w:id="209" w:name="_Toc246996944"/>
      <w:bookmarkStart w:id="210" w:name="_Toc144974525"/>
      <w:bookmarkStart w:id="211" w:name="_Toc179632575"/>
      <w:bookmarkStart w:id="212" w:name="_Toc152045557"/>
      <w:bookmarkStart w:id="213" w:name="_Toc247085715"/>
      <w:r>
        <w:rPr>
          <w:rFonts w:hint="eastAsia"/>
        </w:rPr>
        <w:t>4.1.1 投标文件应密封包装，并在封套的封口处加盖投标人单位章或由投标人的法定代表人或其授权的代理人签字。</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 4.1.1 项要求密封的投标文件，招标人将予以拒收。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投标人应在投标人须知前附表规定的投标截止时间前递交投标文件。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 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w:t>
      </w:r>
      <w:r>
        <w:rPr>
          <w:rFonts w:hint="eastAsia"/>
          <w:lang w:val="en-US" w:eastAsia="zh-CN"/>
        </w:rPr>
        <w:t xml:space="preserve"> </w:t>
      </w:r>
      <w:r>
        <w:rPr>
          <w:rFonts w:hint="eastAsia"/>
        </w:rPr>
        <w:t>逾期送达的投标文件，招标人将予以拒收。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152042334"/>
      <w:bookmarkStart w:id="216" w:name="_Toc179632576"/>
      <w:bookmarkStart w:id="217" w:name="_Toc247085716"/>
      <w:bookmarkStart w:id="218" w:name="_Toc246996202"/>
      <w:bookmarkStart w:id="219" w:name="_Toc152045558"/>
      <w:bookmarkStart w:id="220" w:name="_Toc296602446"/>
      <w:bookmarkStart w:id="221" w:name="_Toc246996945"/>
      <w:bookmarkStart w:id="222" w:name="_Toc144974526"/>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 4.2.1 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4.3.2 </w:t>
      </w:r>
      <w:r>
        <w:rPr>
          <w:rFonts w:hint="eastAsia"/>
          <w:lang w:val="en-US" w:eastAsia="zh-CN"/>
        </w:rPr>
        <w:t xml:space="preserve"> </w:t>
      </w:r>
      <w:r>
        <w:rPr>
          <w:rFonts w:hint="eastAsia"/>
        </w:rPr>
        <w:t>投标人修改或撤回已递交投标文件的书面通知应按照本章第 3.7.3（A）项的要求签字或盖章。招标人收到书面通知后， 向投标人出具签收凭证。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 5  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 3 条、第 4 条的规定进行编制、密封、标记和递交，并标明“修改”字样。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152045559"/>
      <w:bookmarkStart w:id="224" w:name="_Toc152042335"/>
      <w:bookmarkStart w:id="225" w:name="_Toc247085717"/>
      <w:bookmarkStart w:id="226" w:name="_Toc179632577"/>
      <w:bookmarkStart w:id="227" w:name="_Toc246996946"/>
      <w:bookmarkStart w:id="228" w:name="_Toc296602447"/>
      <w:bookmarkStart w:id="229" w:name="_Toc144974527"/>
      <w:bookmarkStart w:id="230" w:name="_Toc246996203"/>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296602448"/>
      <w:bookmarkStart w:id="232" w:name="_Toc144974528"/>
      <w:bookmarkStart w:id="233" w:name="_Toc152042336"/>
      <w:bookmarkStart w:id="234" w:name="_Toc247085718"/>
      <w:bookmarkStart w:id="235" w:name="_Toc179632578"/>
      <w:bookmarkStart w:id="236" w:name="_Toc246996947"/>
      <w:bookmarkStart w:id="237" w:name="_Toc246996204"/>
      <w:bookmarkStart w:id="238" w:name="_Toc152045560"/>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 4.2.1 项规定的投标截止时间（开标时间） 和投标人须知前附表规定的地点公开开标， 并邀请所有投标人的法定代表人或其委托代理人准时参加。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179632579"/>
      <w:bookmarkStart w:id="240" w:name="_Toc152045561"/>
      <w:bookmarkStart w:id="241" w:name="_Toc247085719"/>
      <w:bookmarkStart w:id="242" w:name="_Toc296602449"/>
      <w:bookmarkStart w:id="243" w:name="_Toc246996205"/>
      <w:bookmarkStart w:id="244" w:name="_Toc144974529"/>
      <w:bookmarkStart w:id="245" w:name="_Toc246996948"/>
      <w:bookmarkStart w:id="246" w:name="_Toc152042337"/>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（2）公布在投标截止时间前递交投标文件的投标人名称；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（3）宣布开标人、唱标人、记录人、监标人等有关人员姓名（如有）；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（4）检查投标文件的密封情况，按照投标人须知前附表规定的开标顺序当众开标， 公布招标项目名称、投标人名称、投标保证金的递交情况、投标报价、服务期限及其他内容，并记录在案；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（5）投标人代表、招标人代表、监标人、记录人等有关人员（如有）在开标记录上签字确认；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（6）开标结束。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144974530"/>
      <w:bookmarkStart w:id="249" w:name="_Toc247085720"/>
      <w:bookmarkStart w:id="250" w:name="_Toc296602451"/>
      <w:bookmarkStart w:id="251" w:name="_Toc179632580"/>
      <w:bookmarkStart w:id="252" w:name="_Toc246996949"/>
      <w:bookmarkStart w:id="253" w:name="_Toc246996206"/>
      <w:bookmarkStart w:id="254" w:name="_Toc152045562"/>
      <w:bookmarkStart w:id="255" w:name="_Toc152042338"/>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246996207"/>
      <w:bookmarkStart w:id="257" w:name="_Toc246996950"/>
      <w:bookmarkStart w:id="258" w:name="_Toc179632581"/>
      <w:bookmarkStart w:id="259" w:name="_Toc247085721"/>
      <w:bookmarkStart w:id="260" w:name="_Toc152045563"/>
      <w:bookmarkStart w:id="261" w:name="_Toc144974531"/>
      <w:bookmarkStart w:id="262" w:name="_Toc296602452"/>
      <w:bookmarkStart w:id="263" w:name="_Toc152042339"/>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（3）与投标人有经济利益关系，可能影响对投标公正评审的；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152045564"/>
      <w:bookmarkStart w:id="265" w:name="_Toc247085722"/>
      <w:bookmarkStart w:id="266" w:name="_Toc179632582"/>
      <w:bookmarkStart w:id="267" w:name="_Toc246996951"/>
      <w:bookmarkStart w:id="268" w:name="_Toc296602453"/>
      <w:bookmarkStart w:id="269" w:name="_Toc152042340"/>
      <w:bookmarkStart w:id="270" w:name="_Toc144974532"/>
      <w:bookmarkStart w:id="271" w:name="_Toc246996208"/>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296602454"/>
      <w:bookmarkStart w:id="273" w:name="_Toc179632583"/>
      <w:bookmarkStart w:id="274" w:name="_Toc152045565"/>
      <w:bookmarkStart w:id="275" w:name="_Toc144974533"/>
      <w:bookmarkStart w:id="276" w:name="_Toc246996209"/>
      <w:bookmarkStart w:id="277" w:name="_Toc246996952"/>
      <w:bookmarkStart w:id="278" w:name="_Toc247085723"/>
      <w:bookmarkStart w:id="279" w:name="_Toc152042341"/>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6.3.1评标委员会按照第三章“评标办法”规定的方法、评审因素、标准和程序对投标文件进行评审。第三章“评标办法”没有规定的方法、评审因素和标准，不作为评标依据。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6.3.2 评标完成后，评标委员会应当向招标人提交书面评标报告和中标候选人名单。评标委员会推荐中标候选人的人数见投标人须知前附表。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246996953"/>
      <w:bookmarkStart w:id="281" w:name="_Toc246996210"/>
      <w:bookmarkStart w:id="282" w:name="_Toc247085724"/>
      <w:bookmarkStart w:id="283" w:name="_Toc296602455"/>
      <w:bookmarkStart w:id="284" w:name="_Toc144974534"/>
      <w:bookmarkStart w:id="285" w:name="_Toc179632584"/>
      <w:bookmarkStart w:id="286" w:name="_Toc152042342"/>
      <w:bookmarkStart w:id="287" w:name="_Toc152045566"/>
      <w:r>
        <w:rPr>
          <w:rFonts w:hint="eastAsia"/>
        </w:rPr>
        <w:t>7. 合同授予</w:t>
      </w:r>
      <w:bookmarkEnd w:id="280"/>
      <w:bookmarkEnd w:id="281"/>
      <w:bookmarkEnd w:id="282"/>
      <w:bookmarkEnd w:id="283"/>
      <w:bookmarkEnd w:id="284"/>
      <w:bookmarkEnd w:id="285"/>
      <w:bookmarkEnd w:id="286"/>
      <w:bookmarkEnd w:id="287"/>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179632585"/>
      <w:bookmarkStart w:id="289" w:name="_Toc152042343"/>
      <w:bookmarkStart w:id="290" w:name="_Toc246996211"/>
      <w:bookmarkStart w:id="291" w:name="_Toc246996954"/>
      <w:bookmarkStart w:id="292" w:name="_Toc247085725"/>
      <w:bookmarkStart w:id="293" w:name="_Toc144974535"/>
      <w:bookmarkStart w:id="294" w:name="_Toc152045567"/>
      <w:bookmarkStart w:id="295" w:name="_Toc296602456"/>
      <w:r>
        <w:rPr>
          <w:rFonts w:hint="eastAsia"/>
        </w:rPr>
        <w:t>7.1中标候选人公示</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招标人在收到评标报告之日起 3 日内，按照投标人须知前附表规定的公示媒介和期限公示中标候选人。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7.2 评标结果异议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投标人或者其他利害关系人对评标结果有异议的，应当在中标候选人公示期间提出。招标人将在收到异议之日起 3 日内作出答复；作出答复前，将暂停招标投标活动。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7.3 中标候选人履约能力审查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7.4 定标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按照投标人须知前附表的规定， 招标人或招标人授权的评标委员会依法确定中标人。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179632586"/>
      <w:bookmarkStart w:id="297" w:name="_Toc296602458"/>
      <w:bookmarkStart w:id="298" w:name="_Toc246996212"/>
      <w:bookmarkStart w:id="299" w:name="_Toc247085726"/>
      <w:bookmarkStart w:id="300" w:name="_Toc152045568"/>
      <w:bookmarkStart w:id="301" w:name="_Toc144974536"/>
      <w:bookmarkStart w:id="302" w:name="_Toc152042344"/>
      <w:bookmarkStart w:id="303" w:name="_Toc246996955"/>
      <w:r>
        <w:rPr>
          <w:rFonts w:hint="eastAsia"/>
        </w:rPr>
        <w:t>7.5 中标通知</w:t>
      </w:r>
      <w:bookmarkEnd w:id="296"/>
      <w:bookmarkEnd w:id="297"/>
      <w:bookmarkEnd w:id="298"/>
      <w:bookmarkEnd w:id="299"/>
      <w:bookmarkEnd w:id="300"/>
      <w:bookmarkEnd w:id="301"/>
      <w:bookmarkEnd w:id="302"/>
      <w:bookmarkEnd w:id="30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在本章第 3.3 款规定的投标有效期内，招标人以书面形式向中标人发出中标通知书，同时将中标结果通知未中标的投标人。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04" w:name="_Toc296602459"/>
      <w:bookmarkStart w:id="305" w:name="_Toc179632587"/>
      <w:bookmarkStart w:id="306" w:name="_Toc152042345"/>
      <w:bookmarkStart w:id="307" w:name="_Toc144974537"/>
      <w:bookmarkStart w:id="308" w:name="_Toc152045569"/>
      <w:bookmarkStart w:id="309" w:name="_Toc246996213"/>
      <w:bookmarkStart w:id="310" w:name="_Toc247085727"/>
      <w:bookmarkStart w:id="311" w:name="_Toc246996956"/>
      <w:r>
        <w:rPr>
          <w:rFonts w:hint="eastAsia"/>
        </w:rPr>
        <w:t>7.7 履约担保</w:t>
      </w:r>
      <w:bookmarkEnd w:id="304"/>
      <w:bookmarkEnd w:id="305"/>
      <w:bookmarkEnd w:id="306"/>
      <w:bookmarkEnd w:id="307"/>
      <w:bookmarkEnd w:id="308"/>
      <w:bookmarkEnd w:id="309"/>
      <w:bookmarkEnd w:id="310"/>
      <w:bookmarkEnd w:id="311"/>
      <w:r>
        <w:rPr>
          <w:rFonts w:hint="eastAsia"/>
        </w:rPr>
        <w:t>（履约保证金）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7.6.1  在签订合同前，中标人应按投标人须知前附表规定的形式、金额和招标文件第四章“合同条款及格式”规定的或者事先经过招标人书面认可的履约保证金格式向招标人提交履约保证 金。除投标人须知前附表另有规定外，履约保证金为中标合同金额的 10%。联合体中标的， 其履约保证金以联合体各方或者联合体中牵头人的名义提交。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7.6.2  中标人不能按本章第 7.6.1 项要求提交履约保证金的，视为放弃中标， 其投标保证金不予退还， 给招标人造成的损失超过投标保证金数额的， 中标人还应当对超过部分予以赔偿。</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2" w:name="_Toc246996214"/>
      <w:bookmarkStart w:id="313" w:name="_Toc296602460"/>
      <w:bookmarkStart w:id="314" w:name="_Toc152042346"/>
      <w:bookmarkStart w:id="315" w:name="_Toc144974538"/>
      <w:bookmarkStart w:id="316" w:name="_Toc179632588"/>
      <w:bookmarkStart w:id="317" w:name="_Toc152045570"/>
      <w:bookmarkStart w:id="318" w:name="_Toc247085728"/>
      <w:bookmarkStart w:id="319" w:name="_Toc246996957"/>
      <w:r>
        <w:rPr>
          <w:rFonts w:hint="eastAsia"/>
        </w:rPr>
        <w:t>7.8 签订合同</w:t>
      </w:r>
      <w:bookmarkEnd w:id="312"/>
      <w:bookmarkEnd w:id="313"/>
      <w:bookmarkEnd w:id="314"/>
      <w:bookmarkEnd w:id="315"/>
      <w:bookmarkEnd w:id="316"/>
      <w:bookmarkEnd w:id="317"/>
      <w:bookmarkEnd w:id="318"/>
      <w:bookmarkEnd w:id="31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7.7.1  招标人和中标人应当在中标通知书发出之日起 30日内，根据招标文件和中标人的投标文件订立书面合同。中标人无正当理由拒签合同，在签订合同时向招标人提出附加条件， 或者不按照招标文件要求提交履约保证金的，招标人有权取消其中标资格，其投标保证金不予退还；给招标人造成的损失超过投标保证金数额的， 中标人还应当对超过部分予以赔偿。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7.7.2  发出中标通知书后， 招标人无正当理由拒签合同， 或者在签订合同时向中标人提出附加条件的， 招标人向中标人退还投标保证金； 给中标人造成损失的，还应当赔偿损失。</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7.7.3 联合体中标的， 联合体各方应当共同与招标人签订合同， 就中标项目向招标人承担连带责任。</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0" w:name="_Toc296602461"/>
      <w:r>
        <w:rPr>
          <w:rFonts w:hint="eastAsia"/>
        </w:rPr>
        <w:t>8. 纪律和监督</w:t>
      </w:r>
      <w:bookmarkEnd w:id="32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152042351"/>
      <w:bookmarkStart w:id="322" w:name="_Toc152045575"/>
      <w:bookmarkStart w:id="323" w:name="_Toc246996219"/>
      <w:bookmarkStart w:id="324" w:name="_Toc247085733"/>
      <w:bookmarkStart w:id="325" w:name="_Toc246996962"/>
      <w:bookmarkStart w:id="326" w:name="_Toc179632593"/>
      <w:bookmarkStart w:id="327" w:name="_Toc296602462"/>
      <w:bookmarkStart w:id="328" w:name="_Toc144974543"/>
      <w:bookmarkStart w:id="329" w:name="_Toc296590983"/>
      <w:r>
        <w:rPr>
          <w:rFonts w:hint="eastAsia"/>
        </w:rPr>
        <w:t>8.1 对招标人的纪律要求</w:t>
      </w:r>
      <w:bookmarkEnd w:id="321"/>
      <w:bookmarkEnd w:id="322"/>
      <w:bookmarkEnd w:id="323"/>
      <w:bookmarkEnd w:id="324"/>
      <w:bookmarkEnd w:id="325"/>
      <w:bookmarkEnd w:id="326"/>
      <w:bookmarkEnd w:id="327"/>
      <w:bookmarkEnd w:id="328"/>
      <w:bookmarkEnd w:id="32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30" w:name="_Toc179632594"/>
      <w:bookmarkStart w:id="331" w:name="_Toc246996963"/>
      <w:bookmarkStart w:id="332" w:name="_Toc296602463"/>
      <w:bookmarkStart w:id="333" w:name="_Toc247085734"/>
      <w:bookmarkStart w:id="334" w:name="_Toc144974544"/>
      <w:bookmarkStart w:id="335" w:name="_Toc246996220"/>
      <w:bookmarkStart w:id="336" w:name="_Toc152045576"/>
      <w:bookmarkStart w:id="337" w:name="_Toc152042352"/>
      <w:r>
        <w:rPr>
          <w:rFonts w:hint="eastAsia"/>
        </w:rPr>
        <w:t>8.2 对投标人的纪律要求</w:t>
      </w:r>
      <w:bookmarkEnd w:id="330"/>
      <w:bookmarkEnd w:id="331"/>
      <w:bookmarkEnd w:id="332"/>
      <w:bookmarkEnd w:id="333"/>
      <w:bookmarkEnd w:id="334"/>
      <w:bookmarkEnd w:id="335"/>
      <w:bookmarkEnd w:id="336"/>
      <w:bookmarkEnd w:id="33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8" w:name="_Toc144974545"/>
      <w:bookmarkStart w:id="339" w:name="_Toc247085735"/>
      <w:bookmarkStart w:id="340" w:name="_Toc246996221"/>
      <w:bookmarkStart w:id="341" w:name="_Toc179632595"/>
      <w:bookmarkStart w:id="342" w:name="_Toc152045577"/>
      <w:bookmarkStart w:id="343" w:name="_Toc296602464"/>
      <w:bookmarkStart w:id="344" w:name="_Toc246996964"/>
      <w:bookmarkStart w:id="345" w:name="_Toc152042353"/>
      <w:r>
        <w:rPr>
          <w:rFonts w:hint="eastAsia"/>
        </w:rPr>
        <w:t>8.3 对评标委员会成员的纪律要求</w:t>
      </w:r>
      <w:bookmarkEnd w:id="338"/>
      <w:bookmarkEnd w:id="339"/>
      <w:bookmarkEnd w:id="340"/>
      <w:bookmarkEnd w:id="341"/>
      <w:bookmarkEnd w:id="342"/>
      <w:bookmarkEnd w:id="343"/>
      <w:bookmarkEnd w:id="344"/>
      <w:bookmarkEnd w:id="34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6" w:name="_Toc247085736"/>
      <w:bookmarkStart w:id="347" w:name="_Toc296602465"/>
      <w:bookmarkStart w:id="348" w:name="_Toc179632596"/>
      <w:bookmarkStart w:id="349" w:name="_Toc152042354"/>
      <w:bookmarkStart w:id="350" w:name="_Toc246996965"/>
      <w:bookmarkStart w:id="351" w:name="_Toc152045578"/>
      <w:bookmarkStart w:id="352" w:name="_Toc246996222"/>
      <w:bookmarkStart w:id="353" w:name="_Toc144974546"/>
      <w:r>
        <w:rPr>
          <w:rFonts w:hint="eastAsia"/>
        </w:rPr>
        <w:t>8.4 对与评标活动有关的工作人员的纪律要求</w:t>
      </w:r>
      <w:bookmarkEnd w:id="346"/>
      <w:bookmarkEnd w:id="347"/>
      <w:bookmarkEnd w:id="348"/>
      <w:bookmarkEnd w:id="349"/>
      <w:bookmarkEnd w:id="350"/>
      <w:bookmarkEnd w:id="351"/>
      <w:bookmarkEnd w:id="35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4"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4"/>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5" w:name="_Toc296602466"/>
      <w:bookmarkStart w:id="356" w:name="_Toc247085737"/>
      <w:bookmarkStart w:id="357" w:name="_Toc152042356"/>
      <w:bookmarkStart w:id="358" w:name="_Toc152045579"/>
      <w:bookmarkStart w:id="359" w:name="_Toc179632597"/>
      <w:bookmarkStart w:id="360" w:name="_Toc246996966"/>
      <w:bookmarkStart w:id="361" w:name="_Toc246996223"/>
      <w:r>
        <w:rPr>
          <w:rFonts w:hint="eastAsia"/>
        </w:rPr>
        <w:t>8.5 投诉</w:t>
      </w:r>
      <w:bookmarkEnd w:id="353"/>
      <w:bookmarkEnd w:id="355"/>
      <w:bookmarkEnd w:id="356"/>
      <w:bookmarkEnd w:id="357"/>
      <w:bookmarkEnd w:id="358"/>
      <w:bookmarkEnd w:id="359"/>
      <w:bookmarkEnd w:id="360"/>
      <w:bookmarkEnd w:id="36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2" w:name="_Toc296602468"/>
      <w:r>
        <w:rPr>
          <w:rFonts w:hint="eastAsia"/>
          <w:lang w:val="en-US" w:eastAsia="zh-CN"/>
        </w:rPr>
        <w:t>9</w:t>
      </w:r>
      <w:r>
        <w:rPr>
          <w:rFonts w:hint="eastAsia"/>
        </w:rPr>
        <w:t>．电子招标投标</w:t>
      </w:r>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采用电子招标投标，对投标文件的编制、密封和标记、递交、开标、评标等的具体要求，见投标人须知前附表。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152042357"/>
      <w:bookmarkStart w:id="364" w:name="_Toc246996224"/>
      <w:bookmarkStart w:id="365" w:name="_Toc296602467"/>
      <w:bookmarkStart w:id="366" w:name="_Toc179632598"/>
      <w:bookmarkStart w:id="367" w:name="_Toc144974547"/>
      <w:bookmarkStart w:id="368" w:name="_Toc246996967"/>
      <w:bookmarkStart w:id="369" w:name="_Toc247085738"/>
      <w:bookmarkStart w:id="370" w:name="_Toc152045580"/>
      <w:r>
        <w:rPr>
          <w:rFonts w:hint="eastAsia"/>
          <w:lang w:val="en-US" w:eastAsia="zh-CN"/>
        </w:rPr>
        <w:t>10</w:t>
      </w:r>
      <w:r>
        <w:rPr>
          <w:rFonts w:hint="eastAsia"/>
        </w:rPr>
        <w:t>.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8"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53" w:edGrp="everyone"/>
            <w:r>
              <w:rPr>
                <w:rFonts w:hint="eastAsia" w:ascii="Times New Roman" w:hAnsi="Times New Roman" w:cs="Times New Roman"/>
                <w:kern w:val="0"/>
                <w:sz w:val="24"/>
                <w:szCs w:val="24"/>
                <w:highlight w:val="none"/>
                <w:lang w:val="en-US" w:eastAsia="zh-CN"/>
              </w:rPr>
              <w:t>符合第二章“投标人须知”第1.4.1项规定</w:t>
            </w:r>
            <w:permEnd w:id="53"/>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7"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5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计划工期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5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6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6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符合第二章“投标人须知”第1.12.1项规定和第四章“合同条款及格式”中的实质性要求和条件</w:t>
            </w:r>
          </w:p>
        </w:tc>
      </w:tr>
      <w:permEnd w:id="6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4"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服务方案</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符合第五章“发包人要求”中的实质性要求和条件</w:t>
            </w:r>
          </w:p>
        </w:tc>
      </w:tr>
      <w:permEnd w:id="6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371" w:name="_Toc144974556"/>
            <w:bookmarkStart w:id="372" w:name="_Toc296602477"/>
            <w:bookmarkStart w:id="373" w:name="_Toc152045589"/>
            <w:bookmarkStart w:id="374" w:name="_Toc246996975"/>
            <w:bookmarkStart w:id="375" w:name="_Toc247085747"/>
            <w:bookmarkStart w:id="376" w:name="_Toc152042366"/>
            <w:bookmarkStart w:id="377" w:name="_Toc179632607"/>
            <w:bookmarkStart w:id="378" w:name="_Toc246996232"/>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5" w:edGrp="everyone" w:colFirst="2" w:colLast="2"/>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资信业绩部分</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 xml:space="preserve"> </w:t>
            </w:r>
            <w:r>
              <w:rPr>
                <w:rFonts w:hint="eastAsia" w:ascii="Times New Roman" w:hAnsi="Times New Roman" w:cs="Times New Roman"/>
                <w:i w:val="0"/>
                <w:iCs w:val="0"/>
                <w:color w:val="auto"/>
                <w:kern w:val="0"/>
                <w:sz w:val="24"/>
                <w:szCs w:val="24"/>
                <w:highlight w:val="yellow"/>
                <w:u w:val="single"/>
                <w:lang w:val="en-US" w:eastAsia="zh-CN"/>
              </w:rPr>
              <w:t>35</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服务方案部分：</w:t>
            </w:r>
            <w:r>
              <w:rPr>
                <w:rFonts w:hint="eastAsia" w:ascii="Times New Roman" w:hAnsi="Times New Roman" w:cs="Times New Roman"/>
                <w:i w:val="0"/>
                <w:iCs w:val="0"/>
                <w:color w:val="auto"/>
                <w:kern w:val="0"/>
                <w:sz w:val="24"/>
                <w:szCs w:val="24"/>
                <w:highlight w:val="none"/>
                <w:u w:val="single"/>
                <w:lang w:val="en-US" w:eastAsia="zh-CN"/>
              </w:rPr>
              <w:t xml:space="preserve"> 6 </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35</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color w:val="auto"/>
                <w:kern w:val="0"/>
                <w:sz w:val="24"/>
                <w:szCs w:val="24"/>
                <w:highlight w:val="none"/>
                <w:lang w:val="en-US" w:eastAsia="zh-CN"/>
              </w:rPr>
              <w:t>其他评分因素：</w:t>
            </w:r>
            <w:r>
              <w:rPr>
                <w:rFonts w:hint="eastAsia" w:ascii="Times New Roman" w:hAnsi="Times New Roman" w:cs="Times New Roman"/>
                <w:i w:val="0"/>
                <w:iCs w:val="0"/>
                <w:color w:val="auto"/>
                <w:kern w:val="0"/>
                <w:sz w:val="24"/>
                <w:szCs w:val="24"/>
                <w:highlight w:val="none"/>
                <w:u w:val="single"/>
                <w:lang w:val="en-US" w:eastAsia="zh-CN"/>
              </w:rPr>
              <w:t xml:space="preserve"> 24 </w:t>
            </w:r>
            <w:r>
              <w:rPr>
                <w:rFonts w:hint="default" w:ascii="Times New Roman" w:hAnsi="Times New Roman" w:cs="Times New Roman" w:eastAsiaTheme="minorEastAsia"/>
                <w:color w:val="auto"/>
                <w:kern w:val="0"/>
                <w:sz w:val="24"/>
                <w:szCs w:val="24"/>
                <w:highlight w:val="none"/>
              </w:rPr>
              <w:t>分</w:t>
            </w:r>
          </w:p>
        </w:tc>
      </w:tr>
      <w:permEnd w:id="6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66" w:edGrp="everyone" w:colFirst="2" w:colLast="2"/>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以通过初步评审的投标人的最低投标报价作为评标基准价。</w:t>
            </w:r>
          </w:p>
        </w:tc>
      </w:tr>
      <w:permEnd w:id="6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permStart w:id="67" w:edGrp="everyone"/>
            <w:r>
              <w:rPr>
                <w:rFonts w:hint="eastAsia" w:ascii="Times New Roman" w:hAnsi="Times New Roman" w:cs="Times New Roman"/>
                <w:color w:val="auto"/>
                <w:kern w:val="0"/>
                <w:sz w:val="24"/>
                <w:szCs w:val="24"/>
                <w:highlight w:val="none"/>
                <w:lang w:val="en-US" w:eastAsia="zh-CN"/>
              </w:rPr>
              <w:t>/</w:t>
            </w:r>
            <w:permEnd w:id="67"/>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68" w:edGrp="everyone" w:colFirst="1" w:colLast="1"/>
            <w:permStart w:id="69" w:edGrp="everyone" w:colFirst="2" w:colLast="2"/>
            <w:permStart w:id="70"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资信业绩评分标准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35</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信誉</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FF0000"/>
                <w:kern w:val="0"/>
                <w:sz w:val="24"/>
                <w:szCs w:val="24"/>
                <w:highlight w:val="yellow"/>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5</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560" w:firstLineChars="200"/>
              <w:textAlignment w:val="auto"/>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投标人具有经中国国家认证认可监督管理委员会认证机构颁发的有效期内的以下认证证书：</w:t>
            </w:r>
          </w:p>
          <w:p>
            <w:pPr>
              <w:keepNext w:val="0"/>
              <w:keepLines w:val="0"/>
              <w:pageBreakBefore w:val="0"/>
              <w:widowControl w:val="0"/>
              <w:kinsoku/>
              <w:wordWrap w:val="0"/>
              <w:overflowPunct/>
              <w:topLinePunct w:val="0"/>
              <w:autoSpaceDE/>
              <w:autoSpaceDN/>
              <w:bidi w:val="0"/>
              <w:adjustRightInd/>
              <w:snapToGrid/>
              <w:spacing w:line="400" w:lineRule="exact"/>
              <w:ind w:firstLine="560" w:firstLineChars="200"/>
              <w:textAlignment w:val="auto"/>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ISO9001质量管理体系认证（认证范围包含应用软件的软件设计开发、系统集成）、ISO14001环境管理体系认证（认证范围包含应用软件的软件设计开发、系统集成））、ISO45001职业健康安全管理体系认证（认证范围包含应用软件的设计开发、系统集成）、ISO20000信息技术服务管理体系认证（认证范围包含信息系统的软硬件运维服务）、ISO27001信息安全管理体系认证证书（认证范围包含应用软件的开发和维护、IT运维服务），每提供一个得1分，最多得5分。</w:t>
            </w:r>
          </w:p>
          <w:p>
            <w:pPr>
              <w:keepNext w:val="0"/>
              <w:keepLines w:val="0"/>
              <w:pageBreakBefore w:val="0"/>
              <w:widowControl w:val="0"/>
              <w:kinsoku/>
              <w:wordWrap w:val="0"/>
              <w:overflowPunct/>
              <w:topLinePunct w:val="0"/>
              <w:autoSpaceDE/>
              <w:autoSpaceDN/>
              <w:bidi w:val="0"/>
              <w:adjustRightInd/>
              <w:snapToGrid/>
              <w:spacing w:line="400" w:lineRule="exact"/>
              <w:ind w:firstLine="560" w:firstLineChars="200"/>
              <w:textAlignment w:val="auto"/>
              <w:rPr>
                <w:rFonts w:hint="default" w:ascii="Times New Roman" w:hAnsi="Times New Roman" w:cs="Times New Roman"/>
                <w:kern w:val="0"/>
                <w:sz w:val="24"/>
                <w:szCs w:val="24"/>
                <w:highlight w:val="none"/>
                <w:lang w:val="en-US" w:eastAsia="zh-CN"/>
              </w:rPr>
            </w:pPr>
            <w:r>
              <w:rPr>
                <w:rFonts w:hint="eastAsia" w:ascii="宋体" w:hAnsi="宋体" w:eastAsia="宋体" w:cs="宋体"/>
                <w:color w:val="000000"/>
                <w:kern w:val="0"/>
                <w:sz w:val="28"/>
                <w:szCs w:val="28"/>
                <w:highlight w:val="none"/>
                <w:lang w:val="en-US" w:eastAsia="zh-CN"/>
              </w:rPr>
              <w:t>注：投标文件中提供有效期内证书复印件。</w:t>
            </w:r>
          </w:p>
        </w:tc>
      </w:tr>
      <w:permEnd w:id="68"/>
      <w:permEnd w:id="69"/>
      <w:permEnd w:id="7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1" w:edGrp="everyone" w:colFirst="1" w:colLast="1"/>
            <w:permStart w:id="72" w:edGrp="everyone" w:colFirst="2" w:colLast="2"/>
            <w:permStart w:id="7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类似项目业绩</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6</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spacing w:line="240" w:lineRule="auto"/>
              <w:ind w:firstLine="560" w:firstLineChars="200"/>
              <w:rPr>
                <w:rFonts w:hint="default" w:ascii="宋体" w:hAnsi="宋体" w:eastAsia="宋体" w:cs="宋体"/>
                <w:color w:val="000000"/>
                <w:sz w:val="28"/>
                <w:szCs w:val="28"/>
                <w:highlight w:val="none"/>
                <w:u w:val="none"/>
                <w:lang w:val="en-US" w:eastAsia="zh-CN"/>
              </w:rPr>
            </w:pPr>
            <w:r>
              <w:rPr>
                <w:rFonts w:hint="eastAsia" w:ascii="宋体" w:hAnsi="宋体" w:eastAsia="宋体" w:cs="宋体"/>
                <w:color w:val="000000"/>
                <w:sz w:val="28"/>
                <w:szCs w:val="28"/>
                <w:highlight w:val="none"/>
                <w:u w:val="none"/>
                <w:lang w:val="en-US" w:eastAsia="zh-CN"/>
              </w:rPr>
              <w:t>除投标人资格要求外，投标人提供</w:t>
            </w:r>
            <w:r>
              <w:rPr>
                <w:rFonts w:hint="eastAsia" w:ascii="宋体" w:hAnsi="宋体" w:cs="宋体"/>
                <w:color w:val="000000"/>
                <w:sz w:val="28"/>
                <w:szCs w:val="28"/>
                <w:highlight w:val="none"/>
                <w:u w:val="none"/>
                <w:lang w:val="en-US" w:eastAsia="zh-CN"/>
              </w:rPr>
              <w:t>2020年</w:t>
            </w:r>
            <w:r>
              <w:rPr>
                <w:rFonts w:hint="eastAsia" w:ascii="宋体" w:hAnsi="宋体" w:eastAsia="宋体" w:cs="宋体"/>
                <w:color w:val="000000"/>
                <w:sz w:val="28"/>
                <w:szCs w:val="28"/>
                <w:highlight w:val="none"/>
                <w:u w:val="none"/>
                <w:lang w:val="en-US" w:eastAsia="zh-CN"/>
              </w:rPr>
              <w:t>至今企业类似项目业绩，以合同签订时间为准。类似项目业绩指：单项合同金额不低于</w:t>
            </w:r>
            <w:r>
              <w:rPr>
                <w:rFonts w:hint="eastAsia" w:ascii="宋体" w:hAnsi="宋体" w:cs="宋体"/>
                <w:color w:val="000000"/>
                <w:sz w:val="28"/>
                <w:szCs w:val="28"/>
                <w:highlight w:val="none"/>
                <w:u w:val="none"/>
                <w:lang w:val="en-US" w:eastAsia="zh-CN"/>
              </w:rPr>
              <w:t>10</w:t>
            </w:r>
            <w:r>
              <w:rPr>
                <w:rFonts w:hint="eastAsia" w:ascii="宋体" w:hAnsi="宋体" w:eastAsia="宋体" w:cs="宋体"/>
                <w:color w:val="000000"/>
                <w:sz w:val="28"/>
                <w:szCs w:val="28"/>
                <w:highlight w:val="none"/>
                <w:u w:val="none"/>
                <w:lang w:val="en-US" w:eastAsia="zh-CN"/>
              </w:rPr>
              <w:t>0万元的</w:t>
            </w:r>
            <w:r>
              <w:rPr>
                <w:rFonts w:hint="eastAsia" w:ascii="宋体" w:hAnsi="宋体" w:cs="宋体"/>
                <w:color w:val="000000"/>
                <w:sz w:val="28"/>
                <w:szCs w:val="28"/>
                <w:highlight w:val="none"/>
                <w:u w:val="none"/>
                <w:lang w:val="en-US" w:eastAsia="zh-CN"/>
              </w:rPr>
              <w:t>公安交通管理类信息化</w:t>
            </w:r>
            <w:r>
              <w:rPr>
                <w:rFonts w:hint="eastAsia" w:ascii="宋体" w:hAnsi="宋体" w:eastAsia="宋体" w:cs="宋体"/>
                <w:color w:val="000000"/>
                <w:sz w:val="28"/>
                <w:szCs w:val="28"/>
                <w:highlight w:val="none"/>
                <w:u w:val="none"/>
                <w:lang w:val="en-US" w:eastAsia="zh-CN"/>
              </w:rPr>
              <w:t>项目业绩。每提供一个得2分，最多得6分。</w:t>
            </w:r>
          </w:p>
          <w:p>
            <w:pPr>
              <w:keepNext w:val="0"/>
              <w:keepLines w:val="0"/>
              <w:pageBreakBefore w:val="0"/>
              <w:widowControl w:val="0"/>
              <w:kinsoku/>
              <w:wordWrap w:val="0"/>
              <w:overflowPunct/>
              <w:topLinePunct w:val="0"/>
              <w:autoSpaceDE/>
              <w:autoSpaceDN/>
              <w:bidi w:val="0"/>
              <w:adjustRightInd/>
              <w:snapToGrid/>
              <w:spacing w:line="400" w:lineRule="exact"/>
              <w:ind w:firstLine="560" w:firstLineChars="200"/>
              <w:textAlignment w:val="auto"/>
              <w:rPr>
                <w:rFonts w:hint="eastAsia" w:ascii="宋体" w:hAnsi="宋体" w:eastAsia="宋体" w:cs="宋体"/>
                <w:color w:val="000000"/>
                <w:sz w:val="28"/>
                <w:szCs w:val="28"/>
                <w:highlight w:val="none"/>
                <w:lang w:val="en-US" w:eastAsia="zh-CN"/>
              </w:rPr>
            </w:pPr>
            <w:r>
              <w:rPr>
                <w:rFonts w:hint="eastAsia" w:ascii="宋体" w:hAnsi="宋体" w:eastAsia="宋体" w:cs="宋体"/>
                <w:color w:val="000000"/>
                <w:sz w:val="28"/>
                <w:szCs w:val="28"/>
                <w:highlight w:val="none"/>
                <w:lang w:val="en-US" w:eastAsia="zh-CN"/>
              </w:rPr>
              <w:t>注：</w:t>
            </w:r>
          </w:p>
          <w:p>
            <w:pPr>
              <w:keepNext w:val="0"/>
              <w:keepLines w:val="0"/>
              <w:pageBreakBefore w:val="0"/>
              <w:widowControl w:val="0"/>
              <w:kinsoku/>
              <w:wordWrap w:val="0"/>
              <w:overflowPunct/>
              <w:topLinePunct w:val="0"/>
              <w:autoSpaceDE/>
              <w:autoSpaceDN/>
              <w:bidi w:val="0"/>
              <w:adjustRightInd/>
              <w:snapToGrid/>
              <w:spacing w:line="400" w:lineRule="exact"/>
              <w:ind w:firstLine="560" w:firstLineChars="200"/>
              <w:textAlignment w:val="auto"/>
              <w:rPr>
                <w:rFonts w:hint="eastAsia" w:ascii="宋体" w:hAnsi="宋体" w:eastAsia="宋体" w:cs="宋体"/>
                <w:color w:val="000000"/>
                <w:kern w:val="0"/>
                <w:sz w:val="28"/>
                <w:szCs w:val="28"/>
                <w:highlight w:val="none"/>
              </w:rPr>
            </w:pPr>
            <w:r>
              <w:rPr>
                <w:rFonts w:hint="eastAsia" w:ascii="宋体" w:hAnsi="宋体" w:eastAsia="宋体" w:cs="宋体"/>
                <w:color w:val="000000"/>
                <w:sz w:val="28"/>
                <w:szCs w:val="28"/>
                <w:highlight w:val="none"/>
                <w:lang w:val="en-US" w:eastAsia="zh-CN"/>
              </w:rPr>
              <w:t>1.</w:t>
            </w:r>
            <w:r>
              <w:rPr>
                <w:rFonts w:hint="eastAsia" w:ascii="宋体" w:hAnsi="宋体" w:eastAsia="宋体" w:cs="宋体"/>
                <w:color w:val="000000"/>
                <w:kern w:val="0"/>
                <w:sz w:val="28"/>
                <w:szCs w:val="28"/>
                <w:highlight w:val="none"/>
              </w:rPr>
              <w:t>投标文件中须提供业绩合同，扫描件应能辨识买卖双方公章、标的信息；如业绩合同不能体现以上全部内容，可提供业绩合同甲方盖公章的证明扫描件。否则，不得分。</w:t>
            </w:r>
          </w:p>
          <w:p>
            <w:pPr>
              <w:keepNext w:val="0"/>
              <w:keepLines w:val="0"/>
              <w:pageBreakBefore w:val="0"/>
              <w:widowControl w:val="0"/>
              <w:kinsoku/>
              <w:wordWrap w:val="0"/>
              <w:overflowPunct/>
              <w:topLinePunct w:val="0"/>
              <w:autoSpaceDE/>
              <w:autoSpaceDN/>
              <w:bidi w:val="0"/>
              <w:adjustRightInd/>
              <w:snapToGrid/>
              <w:spacing w:line="400" w:lineRule="exact"/>
              <w:ind w:firstLine="560" w:firstLineChars="200"/>
              <w:textAlignment w:val="auto"/>
              <w:rPr>
                <w:rFonts w:hint="default" w:ascii="Times New Roman" w:hAnsi="Times New Roman" w:cs="Times New Roman"/>
                <w:kern w:val="0"/>
                <w:sz w:val="24"/>
                <w:szCs w:val="24"/>
                <w:highlight w:val="none"/>
                <w:lang w:val="en-US" w:eastAsia="zh-CN"/>
              </w:rPr>
            </w:pPr>
            <w:r>
              <w:rPr>
                <w:rFonts w:hint="eastAsia" w:ascii="宋体" w:hAnsi="宋体" w:eastAsia="宋体" w:cs="宋体"/>
                <w:color w:val="000000"/>
                <w:kern w:val="0"/>
                <w:sz w:val="28"/>
                <w:szCs w:val="28"/>
                <w:highlight w:val="none"/>
                <w:lang w:val="en-US" w:eastAsia="zh-CN"/>
              </w:rPr>
              <w:t>2.</w:t>
            </w:r>
            <w:r>
              <w:rPr>
                <w:rFonts w:hint="eastAsia" w:ascii="宋体" w:hAnsi="宋体" w:eastAsia="宋体" w:cs="宋体"/>
                <w:color w:val="000000"/>
                <w:kern w:val="0"/>
                <w:sz w:val="28"/>
                <w:szCs w:val="28"/>
                <w:highlight w:val="none"/>
              </w:rPr>
              <w:t>投标供应商与其关联公司（单位负责人为同一人或者存在直接控股、管理关系的不同供应商）之间签订的合同，均不予认可</w:t>
            </w:r>
            <w:r>
              <w:rPr>
                <w:rFonts w:hint="eastAsia" w:ascii="宋体" w:hAnsi="宋体" w:eastAsia="宋体" w:cs="宋体"/>
                <w:color w:val="000000"/>
                <w:kern w:val="0"/>
                <w:sz w:val="28"/>
                <w:szCs w:val="28"/>
                <w:highlight w:val="none"/>
                <w:lang w:eastAsia="zh-CN"/>
              </w:rPr>
              <w:t>。</w:t>
            </w:r>
          </w:p>
        </w:tc>
      </w:tr>
      <w:permEnd w:id="71"/>
      <w:permEnd w:id="72"/>
      <w:permEnd w:id="7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4" w:edGrp="everyone" w:colFirst="1" w:colLast="1"/>
            <w:permStart w:id="75" w:edGrp="everyone" w:colFirst="2" w:colLast="2"/>
            <w:permStart w:id="7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拟派项目团队成员资历和业绩</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24</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spacing w:line="240" w:lineRule="auto"/>
              <w:ind w:right="210" w:firstLine="560" w:firstLineChars="200"/>
              <w:jc w:val="left"/>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1.投标人拟派项目团队成员配备项目负责人、技术负责人、设备调试人员、数据迁移保障人员各至少1人，各岗位之间不得兼任，每配备一个岗位得1分，本项满分4分；</w:t>
            </w:r>
          </w:p>
          <w:p>
            <w:pPr>
              <w:keepNext w:val="0"/>
              <w:keepLines w:val="0"/>
              <w:pageBreakBefore w:val="0"/>
              <w:widowControl w:val="0"/>
              <w:kinsoku/>
              <w:wordWrap/>
              <w:overflowPunct/>
              <w:topLinePunct w:val="0"/>
              <w:autoSpaceDE/>
              <w:autoSpaceDN/>
              <w:bidi w:val="0"/>
              <w:snapToGrid/>
              <w:spacing w:line="240" w:lineRule="auto"/>
              <w:ind w:right="210" w:firstLine="560" w:firstLineChars="200"/>
              <w:jc w:val="left"/>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2.投标人拟派项目团队成员具备以下证书证件的，每具备1个加2分，本项满分10分，同一证书不重复计分。</w:t>
            </w:r>
          </w:p>
          <w:p>
            <w:pPr>
              <w:keepNext w:val="0"/>
              <w:keepLines w:val="0"/>
              <w:pageBreakBefore w:val="0"/>
              <w:widowControl w:val="0"/>
              <w:kinsoku/>
              <w:wordWrap/>
              <w:overflowPunct/>
              <w:topLinePunct w:val="0"/>
              <w:autoSpaceDE/>
              <w:autoSpaceDN/>
              <w:bidi w:val="0"/>
              <w:snapToGrid/>
              <w:spacing w:line="240" w:lineRule="auto"/>
              <w:ind w:right="210" w:firstLine="560" w:firstLineChars="200"/>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lang w:eastAsia="zh-CN"/>
              </w:rPr>
              <w:t>（</w:t>
            </w:r>
            <w:r>
              <w:rPr>
                <w:rFonts w:hint="eastAsia" w:ascii="宋体" w:hAnsi="宋体" w:eastAsia="宋体" w:cs="宋体"/>
                <w:color w:val="000000"/>
                <w:kern w:val="0"/>
                <w:sz w:val="28"/>
                <w:szCs w:val="28"/>
                <w:highlight w:val="none"/>
                <w:lang w:val="en-US" w:eastAsia="zh-CN"/>
              </w:rPr>
              <w:t>1</w:t>
            </w:r>
            <w:r>
              <w:rPr>
                <w:rFonts w:hint="eastAsia" w:ascii="宋体" w:hAnsi="宋体" w:eastAsia="宋体" w:cs="宋体"/>
                <w:color w:val="000000"/>
                <w:kern w:val="0"/>
                <w:sz w:val="28"/>
                <w:szCs w:val="28"/>
                <w:highlight w:val="none"/>
                <w:lang w:eastAsia="zh-CN"/>
              </w:rPr>
              <w:t>）</w:t>
            </w:r>
            <w:r>
              <w:rPr>
                <w:rFonts w:hint="eastAsia" w:ascii="宋体" w:hAnsi="宋体" w:eastAsia="宋体" w:cs="宋体"/>
                <w:color w:val="000000"/>
                <w:kern w:val="0"/>
                <w:sz w:val="28"/>
                <w:szCs w:val="28"/>
                <w:highlight w:val="none"/>
                <w:lang w:val="en-US" w:eastAsia="zh-CN"/>
              </w:rPr>
              <w:t>一级</w:t>
            </w:r>
            <w:r>
              <w:rPr>
                <w:rFonts w:hint="eastAsia" w:ascii="宋体" w:hAnsi="宋体" w:eastAsia="宋体" w:cs="宋体"/>
                <w:color w:val="000000"/>
                <w:kern w:val="0"/>
                <w:sz w:val="28"/>
                <w:szCs w:val="28"/>
                <w:highlight w:val="none"/>
              </w:rPr>
              <w:t>注册建造师证书（机电工程专业）；</w:t>
            </w:r>
          </w:p>
          <w:p>
            <w:pPr>
              <w:keepNext w:val="0"/>
              <w:keepLines w:val="0"/>
              <w:pageBreakBefore w:val="0"/>
              <w:widowControl w:val="0"/>
              <w:kinsoku/>
              <w:wordWrap/>
              <w:overflowPunct/>
              <w:topLinePunct w:val="0"/>
              <w:autoSpaceDE/>
              <w:autoSpaceDN/>
              <w:bidi w:val="0"/>
              <w:snapToGrid/>
              <w:spacing w:line="240" w:lineRule="auto"/>
              <w:ind w:right="210" w:firstLine="560" w:firstLineChars="200"/>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eastAsia="zh-CN"/>
              </w:rPr>
              <w:t>（</w:t>
            </w:r>
            <w:r>
              <w:rPr>
                <w:rFonts w:hint="eastAsia" w:ascii="宋体" w:hAnsi="宋体" w:eastAsia="宋体" w:cs="宋体"/>
                <w:color w:val="000000"/>
                <w:kern w:val="0"/>
                <w:sz w:val="28"/>
                <w:szCs w:val="28"/>
                <w:highlight w:val="none"/>
                <w:lang w:val="en-US" w:eastAsia="zh-CN"/>
              </w:rPr>
              <w:t>2</w:t>
            </w:r>
            <w:r>
              <w:rPr>
                <w:rFonts w:hint="eastAsia" w:ascii="宋体" w:hAnsi="宋体" w:eastAsia="宋体" w:cs="宋体"/>
                <w:color w:val="000000"/>
                <w:kern w:val="0"/>
                <w:sz w:val="28"/>
                <w:szCs w:val="28"/>
                <w:highlight w:val="none"/>
                <w:lang w:eastAsia="zh-CN"/>
              </w:rPr>
              <w:t>）</w:t>
            </w:r>
            <w:r>
              <w:rPr>
                <w:rFonts w:hint="eastAsia" w:ascii="宋体" w:hAnsi="宋体" w:eastAsia="宋体" w:cs="宋体"/>
                <w:color w:val="000000"/>
                <w:kern w:val="0"/>
                <w:sz w:val="28"/>
                <w:szCs w:val="28"/>
                <w:highlight w:val="none"/>
              </w:rPr>
              <w:t>机电工程</w:t>
            </w:r>
            <w:r>
              <w:rPr>
                <w:rFonts w:hint="eastAsia" w:ascii="宋体" w:hAnsi="宋体" w:eastAsia="宋体" w:cs="宋体"/>
                <w:color w:val="000000"/>
                <w:kern w:val="0"/>
                <w:sz w:val="28"/>
                <w:szCs w:val="28"/>
                <w:highlight w:val="none"/>
                <w:lang w:val="en-US" w:eastAsia="zh-CN"/>
              </w:rPr>
              <w:t>专业</w:t>
            </w:r>
            <w:r>
              <w:rPr>
                <w:rFonts w:hint="eastAsia" w:ascii="宋体" w:hAnsi="宋体" w:eastAsia="宋体" w:cs="宋体"/>
                <w:color w:val="000000"/>
                <w:kern w:val="0"/>
                <w:sz w:val="28"/>
                <w:szCs w:val="28"/>
                <w:highlight w:val="none"/>
              </w:rPr>
              <w:t>中级及以上职称</w:t>
            </w:r>
            <w:r>
              <w:rPr>
                <w:rFonts w:hint="eastAsia" w:ascii="宋体" w:hAnsi="宋体" w:eastAsia="宋体" w:cs="宋体"/>
                <w:color w:val="000000"/>
                <w:kern w:val="0"/>
                <w:sz w:val="28"/>
                <w:szCs w:val="28"/>
                <w:highlight w:val="none"/>
                <w:lang w:val="en-US" w:eastAsia="zh-CN"/>
              </w:rPr>
              <w:t>证书；</w:t>
            </w:r>
          </w:p>
          <w:p>
            <w:pPr>
              <w:keepNext w:val="0"/>
              <w:keepLines w:val="0"/>
              <w:pageBreakBefore w:val="0"/>
              <w:widowControl w:val="0"/>
              <w:kinsoku/>
              <w:wordWrap/>
              <w:overflowPunct/>
              <w:topLinePunct w:val="0"/>
              <w:autoSpaceDE/>
              <w:autoSpaceDN/>
              <w:bidi w:val="0"/>
              <w:snapToGrid/>
              <w:spacing w:line="240" w:lineRule="auto"/>
              <w:ind w:right="210" w:firstLine="560" w:firstLineChars="200"/>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eastAsia="zh-CN"/>
              </w:rPr>
              <w:t>（</w:t>
            </w:r>
            <w:r>
              <w:rPr>
                <w:rFonts w:hint="eastAsia" w:ascii="宋体" w:hAnsi="宋体" w:eastAsia="宋体" w:cs="宋体"/>
                <w:color w:val="000000"/>
                <w:kern w:val="0"/>
                <w:sz w:val="28"/>
                <w:szCs w:val="28"/>
                <w:highlight w:val="none"/>
                <w:lang w:val="en-US" w:eastAsia="zh-CN"/>
              </w:rPr>
              <w:t>3</w:t>
            </w:r>
            <w:r>
              <w:rPr>
                <w:rFonts w:hint="eastAsia" w:ascii="宋体" w:hAnsi="宋体" w:eastAsia="宋体" w:cs="宋体"/>
                <w:color w:val="000000"/>
                <w:kern w:val="0"/>
                <w:sz w:val="28"/>
                <w:szCs w:val="28"/>
                <w:highlight w:val="none"/>
                <w:lang w:eastAsia="zh-CN"/>
              </w:rPr>
              <w:t>）</w:t>
            </w:r>
            <w:r>
              <w:rPr>
                <w:rFonts w:hint="eastAsia" w:ascii="宋体" w:hAnsi="宋体" w:eastAsia="宋体" w:cs="宋体"/>
                <w:color w:val="000000"/>
                <w:kern w:val="0"/>
                <w:sz w:val="28"/>
                <w:szCs w:val="28"/>
                <w:highlight w:val="none"/>
              </w:rPr>
              <w:t>计算机技术与软件专业技术资格（水平）中的系统集成项目管理工程师证书</w:t>
            </w:r>
            <w:r>
              <w:rPr>
                <w:rFonts w:hint="eastAsia" w:ascii="宋体" w:hAnsi="宋体" w:eastAsia="宋体" w:cs="宋体"/>
                <w:color w:val="000000"/>
                <w:kern w:val="0"/>
                <w:sz w:val="28"/>
                <w:szCs w:val="28"/>
                <w:highlight w:val="none"/>
                <w:lang w:eastAsia="zh-CN"/>
              </w:rPr>
              <w:t>；</w:t>
            </w:r>
          </w:p>
          <w:p>
            <w:pPr>
              <w:keepNext w:val="0"/>
              <w:keepLines w:val="0"/>
              <w:pageBreakBefore w:val="0"/>
              <w:widowControl w:val="0"/>
              <w:kinsoku/>
              <w:wordWrap/>
              <w:overflowPunct/>
              <w:topLinePunct w:val="0"/>
              <w:autoSpaceDE/>
              <w:autoSpaceDN/>
              <w:bidi w:val="0"/>
              <w:snapToGrid/>
              <w:spacing w:line="240" w:lineRule="auto"/>
              <w:ind w:right="210" w:firstLine="560" w:firstLineChars="200"/>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lang w:val="en-US" w:eastAsia="zh-CN"/>
              </w:rPr>
              <w:t>（4）人力资源和社会保障部门（或劳动和社会保障部门）颁发的计算机相关职业资格证书；</w:t>
            </w:r>
          </w:p>
          <w:p>
            <w:pPr>
              <w:keepNext w:val="0"/>
              <w:keepLines w:val="0"/>
              <w:pageBreakBefore w:val="0"/>
              <w:widowControl w:val="0"/>
              <w:kinsoku/>
              <w:wordWrap/>
              <w:overflowPunct/>
              <w:topLinePunct w:val="0"/>
              <w:autoSpaceDE/>
              <w:autoSpaceDN/>
              <w:bidi w:val="0"/>
              <w:snapToGrid/>
              <w:spacing w:line="240" w:lineRule="auto"/>
              <w:ind w:right="210" w:firstLine="560" w:firstLineChars="200"/>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lang w:eastAsia="zh-CN"/>
              </w:rPr>
              <w:t>（</w:t>
            </w:r>
            <w:r>
              <w:rPr>
                <w:rFonts w:hint="eastAsia" w:ascii="宋体" w:hAnsi="宋体" w:eastAsia="宋体" w:cs="宋体"/>
                <w:color w:val="000000"/>
                <w:kern w:val="0"/>
                <w:sz w:val="28"/>
                <w:szCs w:val="28"/>
                <w:highlight w:val="none"/>
                <w:lang w:val="en-US" w:eastAsia="zh-CN"/>
              </w:rPr>
              <w:t>5</w:t>
            </w:r>
            <w:r>
              <w:rPr>
                <w:rFonts w:hint="eastAsia" w:ascii="宋体" w:hAnsi="宋体" w:eastAsia="宋体" w:cs="宋体"/>
                <w:color w:val="000000"/>
                <w:kern w:val="0"/>
                <w:sz w:val="28"/>
                <w:szCs w:val="28"/>
                <w:highlight w:val="none"/>
                <w:lang w:eastAsia="zh-CN"/>
              </w:rPr>
              <w:t>）</w:t>
            </w:r>
            <w:r>
              <w:rPr>
                <w:rFonts w:hint="eastAsia" w:ascii="宋体" w:hAnsi="宋体" w:eastAsia="宋体" w:cs="宋体"/>
                <w:color w:val="000000"/>
                <w:kern w:val="0"/>
                <w:sz w:val="28"/>
                <w:szCs w:val="28"/>
                <w:highlight w:val="none"/>
              </w:rPr>
              <w:t>IT服务项目经理证书；</w:t>
            </w:r>
          </w:p>
          <w:p>
            <w:pPr>
              <w:keepNext w:val="0"/>
              <w:keepLines w:val="0"/>
              <w:pageBreakBefore w:val="0"/>
              <w:widowControl w:val="0"/>
              <w:kinsoku/>
              <w:wordWrap/>
              <w:overflowPunct/>
              <w:topLinePunct w:val="0"/>
              <w:autoSpaceDE/>
              <w:autoSpaceDN/>
              <w:bidi w:val="0"/>
              <w:snapToGrid/>
              <w:spacing w:line="240" w:lineRule="auto"/>
              <w:ind w:right="210" w:firstLine="560" w:firstLineChars="200"/>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（6）工业和信息化部教育与考试中心颁发的高级安防系统集成项目经理证书；</w:t>
            </w:r>
          </w:p>
          <w:p>
            <w:pPr>
              <w:keepNext w:val="0"/>
              <w:keepLines w:val="0"/>
              <w:pageBreakBefore w:val="0"/>
              <w:widowControl w:val="0"/>
              <w:kinsoku/>
              <w:wordWrap/>
              <w:overflowPunct/>
              <w:topLinePunct w:val="0"/>
              <w:autoSpaceDE/>
              <w:autoSpaceDN/>
              <w:bidi w:val="0"/>
              <w:snapToGrid/>
              <w:spacing w:line="240" w:lineRule="auto"/>
              <w:ind w:right="210" w:firstLine="560" w:firstLineChars="200"/>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（7）工业和信息化部教育与考试中心颁发的高级安防系统工程师证书；</w:t>
            </w:r>
          </w:p>
          <w:p>
            <w:pPr>
              <w:keepNext w:val="0"/>
              <w:keepLines w:val="0"/>
              <w:pageBreakBefore w:val="0"/>
              <w:widowControl w:val="0"/>
              <w:kinsoku/>
              <w:wordWrap/>
              <w:overflowPunct/>
              <w:topLinePunct w:val="0"/>
              <w:autoSpaceDE/>
              <w:autoSpaceDN/>
              <w:bidi w:val="0"/>
              <w:snapToGrid/>
              <w:spacing w:line="240" w:lineRule="auto"/>
              <w:ind w:right="210" w:firstLine="560" w:firstLineChars="200"/>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（8）工业和信息化部教育与考试中心颁发的高级数据恢复工程师证书；</w:t>
            </w:r>
          </w:p>
          <w:p>
            <w:pPr>
              <w:keepNext w:val="0"/>
              <w:keepLines w:val="0"/>
              <w:pageBreakBefore w:val="0"/>
              <w:widowControl w:val="0"/>
              <w:kinsoku/>
              <w:wordWrap/>
              <w:overflowPunct/>
              <w:topLinePunct w:val="0"/>
              <w:autoSpaceDE/>
              <w:autoSpaceDN/>
              <w:bidi w:val="0"/>
              <w:snapToGrid/>
              <w:spacing w:line="240" w:lineRule="auto"/>
              <w:ind w:right="210" w:firstLine="560" w:firstLineChars="200"/>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（9）中国网络安全审查技术与认证中心颁发的信息安全保障人员认证证书CISAW证书；</w:t>
            </w:r>
          </w:p>
          <w:p>
            <w:pPr>
              <w:keepNext w:val="0"/>
              <w:keepLines w:val="0"/>
              <w:pageBreakBefore w:val="0"/>
              <w:widowControl w:val="0"/>
              <w:kinsoku/>
              <w:wordWrap/>
              <w:overflowPunct/>
              <w:topLinePunct w:val="0"/>
              <w:autoSpaceDE/>
              <w:autoSpaceDN/>
              <w:bidi w:val="0"/>
              <w:snapToGrid/>
              <w:spacing w:line="240" w:lineRule="auto"/>
              <w:ind w:right="210" w:firstLine="560" w:firstLineChars="200"/>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（10）中国信息安全测评中心颁发的注册信息安全工程师CISP证书。</w:t>
            </w:r>
          </w:p>
          <w:p>
            <w:pPr>
              <w:keepNext w:val="0"/>
              <w:keepLines w:val="0"/>
              <w:pageBreakBefore w:val="0"/>
              <w:widowControl w:val="0"/>
              <w:kinsoku/>
              <w:wordWrap/>
              <w:overflowPunct/>
              <w:topLinePunct w:val="0"/>
              <w:autoSpaceDE/>
              <w:autoSpaceDN/>
              <w:bidi w:val="0"/>
              <w:snapToGrid/>
              <w:spacing w:line="240" w:lineRule="auto"/>
              <w:ind w:right="210" w:firstLine="560" w:firstLineChars="200"/>
              <w:jc w:val="left"/>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注：投标文件中提供</w:t>
            </w:r>
          </w:p>
          <w:p>
            <w:pPr>
              <w:keepNext w:val="0"/>
              <w:keepLines w:val="0"/>
              <w:pageBreakBefore w:val="0"/>
              <w:widowControl w:val="0"/>
              <w:kinsoku/>
              <w:wordWrap/>
              <w:overflowPunct/>
              <w:topLinePunct w:val="0"/>
              <w:autoSpaceDE/>
              <w:autoSpaceDN/>
              <w:bidi w:val="0"/>
              <w:snapToGrid/>
              <w:spacing w:line="240" w:lineRule="auto"/>
              <w:ind w:right="210" w:firstLine="560" w:firstLineChars="200"/>
              <w:jc w:val="left"/>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（1）人员名单（包括人员姓名、身份证号等信息）；</w:t>
            </w:r>
          </w:p>
          <w:p>
            <w:pPr>
              <w:keepNext w:val="0"/>
              <w:keepLines w:val="0"/>
              <w:pageBreakBefore w:val="0"/>
              <w:widowControl w:val="0"/>
              <w:kinsoku/>
              <w:wordWrap/>
              <w:overflowPunct/>
              <w:topLinePunct w:val="0"/>
              <w:autoSpaceDE/>
              <w:autoSpaceDN/>
              <w:bidi w:val="0"/>
              <w:snapToGrid/>
              <w:spacing w:line="240" w:lineRule="auto"/>
              <w:ind w:right="210" w:firstLine="560" w:firstLineChars="200"/>
              <w:jc w:val="left"/>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（2）上述人员证书扫描件；</w:t>
            </w:r>
          </w:p>
          <w:p>
            <w:pPr>
              <w:keepNext w:val="0"/>
              <w:keepLines w:val="0"/>
              <w:pageBreakBefore w:val="0"/>
              <w:widowControl w:val="0"/>
              <w:kinsoku/>
              <w:wordWrap/>
              <w:overflowPunct/>
              <w:topLinePunct w:val="0"/>
              <w:autoSpaceDE/>
              <w:autoSpaceDN/>
              <w:bidi w:val="0"/>
              <w:snapToGrid/>
              <w:spacing w:line="240" w:lineRule="auto"/>
              <w:ind w:right="210" w:firstLine="560" w:firstLineChars="200"/>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（3）提供该项目人员近半年（开标之日起上推六个月）投标人为其缴纳的连续三个月社保证明。</w:t>
            </w:r>
          </w:p>
          <w:p>
            <w:pPr>
              <w:keepNext w:val="0"/>
              <w:keepLines w:val="0"/>
              <w:pageBreakBefore w:val="0"/>
              <w:widowControl w:val="0"/>
              <w:kinsoku/>
              <w:wordWrap/>
              <w:overflowPunct/>
              <w:topLinePunct w:val="0"/>
              <w:autoSpaceDE/>
              <w:autoSpaceDN/>
              <w:bidi w:val="0"/>
              <w:snapToGrid/>
              <w:spacing w:line="240" w:lineRule="auto"/>
              <w:ind w:right="210" w:firstLine="560" w:firstLineChars="200"/>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3.投标人拟派项目团队成员具备2020年至今类似项目业绩。类似项目业绩指：单项合同金额不低于100万元的公安交通信息化项目建设业绩。每提供1个得5分，本项满分10分，多分不计。</w:t>
            </w:r>
          </w:p>
          <w:p>
            <w:pPr>
              <w:keepNext w:val="0"/>
              <w:keepLines w:val="0"/>
              <w:pageBreakBefore w:val="0"/>
              <w:widowControl w:val="0"/>
              <w:kinsoku/>
              <w:wordWrap/>
              <w:overflowPunct/>
              <w:topLinePunct w:val="0"/>
              <w:autoSpaceDE/>
              <w:autoSpaceDN/>
              <w:bidi w:val="0"/>
              <w:snapToGrid/>
              <w:spacing w:line="240" w:lineRule="auto"/>
              <w:ind w:right="210" w:firstLine="560" w:firstLineChars="200"/>
              <w:rPr>
                <w:rFonts w:hint="default"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注：业绩以合同签订时间为准。业绩合同中需体现投标人拟派项目团队成员身份信息，或提供业主单位出具的材料予以证明，否则不予计分。</w:t>
            </w:r>
          </w:p>
        </w:tc>
      </w:tr>
      <w:permEnd w:id="74"/>
      <w:permEnd w:id="75"/>
      <w:permEnd w:id="7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7" w:edGrp="everyone" w:colFirst="1" w:colLast="1"/>
            <w:permStart w:id="78" w:edGrp="everyone" w:colFirst="2" w:colLast="2"/>
            <w:permStart w:id="79"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服务方案评分标准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6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服务范围、服务内容</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3</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560" w:firstLineChars="200"/>
              <w:textAlignment w:val="auto"/>
              <w:rPr>
                <w:rFonts w:hint="default" w:ascii="Times New Roman" w:hAnsi="Times New Roman" w:cs="Times New Roman"/>
                <w:kern w:val="0"/>
                <w:sz w:val="24"/>
                <w:szCs w:val="24"/>
                <w:highlight w:val="none"/>
                <w:lang w:val="en-US" w:eastAsia="zh-CN"/>
              </w:rPr>
            </w:pPr>
            <w:r>
              <w:rPr>
                <w:rFonts w:hint="eastAsia" w:ascii="宋体" w:hAnsi="宋体" w:eastAsia="宋体" w:cs="宋体"/>
                <w:color w:val="000000"/>
                <w:sz w:val="28"/>
                <w:szCs w:val="28"/>
                <w:highlight w:val="none"/>
              </w:rPr>
              <w:t>根据投标人提供的售后服务及培训方案情况，由评标委员会进行综合评审：投标人提供的售后服务及培训方案包括培训对象、培训方式、培训内容、培训计划等，以及售后服务体系、售后服务内容、售后人员、售后应急响应措施等内容完整、合理、可靠的得</w:t>
            </w:r>
            <w:r>
              <w:rPr>
                <w:rFonts w:hint="eastAsia" w:ascii="宋体" w:hAnsi="宋体" w:cs="宋体"/>
                <w:color w:val="000000"/>
                <w:sz w:val="28"/>
                <w:szCs w:val="28"/>
                <w:highlight w:val="none"/>
                <w:lang w:val="en-US" w:eastAsia="zh-CN"/>
              </w:rPr>
              <w:t>3</w:t>
            </w:r>
            <w:r>
              <w:rPr>
                <w:rFonts w:hint="eastAsia" w:ascii="宋体" w:hAnsi="宋体" w:eastAsia="宋体" w:cs="宋体"/>
                <w:color w:val="000000"/>
                <w:sz w:val="28"/>
                <w:szCs w:val="28"/>
                <w:highlight w:val="none"/>
              </w:rPr>
              <w:t>分；内容较完整、合理性一般的得</w:t>
            </w:r>
            <w:r>
              <w:rPr>
                <w:rFonts w:hint="eastAsia" w:ascii="宋体" w:hAnsi="宋体" w:cs="宋体"/>
                <w:color w:val="000000"/>
                <w:sz w:val="28"/>
                <w:szCs w:val="28"/>
                <w:highlight w:val="none"/>
                <w:lang w:val="en-US" w:eastAsia="zh-CN"/>
              </w:rPr>
              <w:t>2</w:t>
            </w:r>
            <w:r>
              <w:rPr>
                <w:rFonts w:hint="eastAsia" w:ascii="宋体" w:hAnsi="宋体" w:eastAsia="宋体" w:cs="宋体"/>
                <w:color w:val="000000"/>
                <w:sz w:val="28"/>
                <w:szCs w:val="28"/>
                <w:highlight w:val="none"/>
              </w:rPr>
              <w:t>分；内容缺失、合理性较差</w:t>
            </w:r>
            <w:r>
              <w:rPr>
                <w:rFonts w:hint="eastAsia" w:ascii="宋体" w:hAnsi="宋体" w:eastAsia="宋体" w:cs="宋体"/>
                <w:color w:val="000000"/>
                <w:sz w:val="28"/>
                <w:szCs w:val="28"/>
                <w:highlight w:val="none"/>
                <w:lang w:val="en-US" w:eastAsia="zh-CN"/>
              </w:rPr>
              <w:t>的得</w:t>
            </w:r>
            <w:r>
              <w:rPr>
                <w:rFonts w:hint="eastAsia" w:ascii="宋体" w:hAnsi="宋体" w:cs="宋体"/>
                <w:color w:val="000000"/>
                <w:sz w:val="28"/>
                <w:szCs w:val="28"/>
                <w:highlight w:val="none"/>
                <w:lang w:val="en-US" w:eastAsia="zh-CN"/>
              </w:rPr>
              <w:t>1</w:t>
            </w:r>
            <w:r>
              <w:rPr>
                <w:rFonts w:hint="eastAsia" w:ascii="宋体" w:hAnsi="宋体" w:eastAsia="宋体" w:cs="宋体"/>
                <w:color w:val="000000"/>
                <w:sz w:val="28"/>
                <w:szCs w:val="28"/>
                <w:highlight w:val="none"/>
                <w:lang w:val="en-US" w:eastAsia="zh-CN"/>
              </w:rPr>
              <w:t>分；未</w:t>
            </w:r>
            <w:r>
              <w:rPr>
                <w:rFonts w:hint="eastAsia" w:ascii="宋体" w:hAnsi="宋体" w:eastAsia="宋体" w:cs="宋体"/>
                <w:color w:val="000000"/>
                <w:sz w:val="28"/>
                <w:szCs w:val="28"/>
                <w:highlight w:val="none"/>
              </w:rPr>
              <w:t>提供方案的不得分</w:t>
            </w:r>
            <w:r>
              <w:rPr>
                <w:rFonts w:hint="eastAsia" w:ascii="宋体" w:hAnsi="宋体" w:eastAsia="宋体" w:cs="宋体"/>
                <w:color w:val="000000"/>
                <w:sz w:val="28"/>
                <w:szCs w:val="28"/>
                <w:highlight w:val="none"/>
                <w:lang w:eastAsia="zh-CN"/>
              </w:rPr>
              <w:t>。</w:t>
            </w:r>
          </w:p>
        </w:tc>
      </w:tr>
      <w:permEnd w:id="77"/>
      <w:permEnd w:id="78"/>
      <w:permEnd w:id="7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0" w:edGrp="everyone" w:colFirst="2" w:colLast="2"/>
            <w:permStart w:id="81"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服务说明和服务方案</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3</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spacing w:line="240" w:lineRule="auto"/>
              <w:ind w:firstLine="560" w:firstLineChars="200"/>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rPr>
              <w:t>根据本项目特点和需求，提供针对本项目的供货及安装实施方案，方案内容包含人员安排、进度计划、总体验收等。</w:t>
            </w:r>
          </w:p>
          <w:p>
            <w:pPr>
              <w:keepNext w:val="0"/>
              <w:keepLines w:val="0"/>
              <w:pageBreakBefore w:val="0"/>
              <w:widowControl w:val="0"/>
              <w:kinsoku/>
              <w:wordWrap/>
              <w:overflowPunct/>
              <w:topLinePunct w:val="0"/>
              <w:autoSpaceDE/>
              <w:autoSpaceDN/>
              <w:bidi w:val="0"/>
              <w:snapToGrid/>
              <w:spacing w:line="240" w:lineRule="auto"/>
              <w:ind w:firstLine="560" w:firstLineChars="200"/>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lang w:val="en-US" w:eastAsia="zh-CN"/>
              </w:rPr>
              <w:t>1、</w:t>
            </w:r>
            <w:r>
              <w:rPr>
                <w:rFonts w:hint="eastAsia" w:ascii="宋体" w:hAnsi="宋体" w:eastAsia="宋体" w:cs="宋体"/>
                <w:color w:val="000000"/>
                <w:kern w:val="0"/>
                <w:sz w:val="28"/>
                <w:szCs w:val="28"/>
                <w:highlight w:val="none"/>
              </w:rPr>
              <w:t>方案内容完整全面，针对性、合理性高，满足采购需求的，得</w:t>
            </w:r>
            <w:r>
              <w:rPr>
                <w:rFonts w:hint="eastAsia" w:ascii="宋体" w:hAnsi="宋体" w:cs="宋体"/>
                <w:color w:val="000000"/>
                <w:kern w:val="0"/>
                <w:sz w:val="28"/>
                <w:szCs w:val="28"/>
                <w:highlight w:val="none"/>
                <w:lang w:val="en-US" w:eastAsia="zh-CN"/>
              </w:rPr>
              <w:t>3</w:t>
            </w:r>
            <w:r>
              <w:rPr>
                <w:rFonts w:hint="eastAsia" w:ascii="宋体" w:hAnsi="宋体" w:eastAsia="宋体" w:cs="宋体"/>
                <w:color w:val="000000"/>
                <w:kern w:val="0"/>
                <w:sz w:val="28"/>
                <w:szCs w:val="28"/>
                <w:highlight w:val="none"/>
              </w:rPr>
              <w:t>分；</w:t>
            </w:r>
          </w:p>
          <w:p>
            <w:pPr>
              <w:keepNext w:val="0"/>
              <w:keepLines w:val="0"/>
              <w:pageBreakBefore w:val="0"/>
              <w:widowControl w:val="0"/>
              <w:kinsoku/>
              <w:wordWrap/>
              <w:overflowPunct/>
              <w:topLinePunct w:val="0"/>
              <w:autoSpaceDE/>
              <w:autoSpaceDN/>
              <w:bidi w:val="0"/>
              <w:snapToGrid/>
              <w:spacing w:line="240" w:lineRule="auto"/>
              <w:ind w:firstLine="560" w:firstLineChars="200"/>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lang w:val="en-US" w:eastAsia="zh-CN"/>
              </w:rPr>
              <w:t>2、</w:t>
            </w:r>
            <w:r>
              <w:rPr>
                <w:rFonts w:hint="eastAsia" w:ascii="宋体" w:hAnsi="宋体" w:eastAsia="宋体" w:cs="宋体"/>
                <w:color w:val="000000"/>
                <w:kern w:val="0"/>
                <w:sz w:val="28"/>
                <w:szCs w:val="28"/>
                <w:highlight w:val="none"/>
              </w:rPr>
              <w:t>方案内容较为完整全面，针对性、合理性较高，满足采购需求的，得</w:t>
            </w:r>
            <w:r>
              <w:rPr>
                <w:rFonts w:hint="eastAsia" w:ascii="宋体" w:hAnsi="宋体" w:cs="宋体"/>
                <w:color w:val="000000"/>
                <w:kern w:val="0"/>
                <w:sz w:val="28"/>
                <w:szCs w:val="28"/>
                <w:highlight w:val="none"/>
                <w:lang w:val="en-US" w:eastAsia="zh-CN"/>
              </w:rPr>
              <w:t>2</w:t>
            </w:r>
            <w:r>
              <w:rPr>
                <w:rFonts w:hint="eastAsia" w:ascii="宋体" w:hAnsi="宋体" w:eastAsia="宋体" w:cs="宋体"/>
                <w:color w:val="000000"/>
                <w:kern w:val="0"/>
                <w:sz w:val="28"/>
                <w:szCs w:val="28"/>
                <w:highlight w:val="none"/>
              </w:rPr>
              <w:t>分；</w:t>
            </w:r>
          </w:p>
          <w:p>
            <w:pPr>
              <w:keepNext w:val="0"/>
              <w:keepLines w:val="0"/>
              <w:pageBreakBefore w:val="0"/>
              <w:widowControl w:val="0"/>
              <w:kinsoku/>
              <w:wordWrap/>
              <w:overflowPunct/>
              <w:topLinePunct w:val="0"/>
              <w:autoSpaceDE/>
              <w:autoSpaceDN/>
              <w:bidi w:val="0"/>
              <w:snapToGrid/>
              <w:spacing w:line="240" w:lineRule="auto"/>
              <w:ind w:firstLine="560" w:firstLineChars="200"/>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lang w:val="en-US" w:eastAsia="zh-CN"/>
              </w:rPr>
              <w:t>3、</w:t>
            </w:r>
            <w:r>
              <w:rPr>
                <w:rFonts w:hint="eastAsia" w:ascii="宋体" w:hAnsi="宋体" w:eastAsia="宋体" w:cs="宋体"/>
                <w:color w:val="000000"/>
                <w:kern w:val="0"/>
                <w:sz w:val="28"/>
                <w:szCs w:val="28"/>
                <w:highlight w:val="none"/>
              </w:rPr>
              <w:t>方案内容基本完整全面，基本满足采购需求的，得</w:t>
            </w:r>
            <w:r>
              <w:rPr>
                <w:rFonts w:hint="eastAsia" w:ascii="宋体" w:hAnsi="宋体" w:eastAsia="宋体" w:cs="宋体"/>
                <w:color w:val="000000"/>
                <w:kern w:val="0"/>
                <w:sz w:val="28"/>
                <w:szCs w:val="28"/>
                <w:highlight w:val="none"/>
                <w:lang w:val="en-US" w:eastAsia="zh-CN"/>
              </w:rPr>
              <w:t>1</w:t>
            </w:r>
            <w:r>
              <w:rPr>
                <w:rFonts w:hint="eastAsia" w:ascii="宋体" w:hAnsi="宋体" w:eastAsia="宋体" w:cs="宋体"/>
                <w:color w:val="000000"/>
                <w:kern w:val="0"/>
                <w:sz w:val="28"/>
                <w:szCs w:val="28"/>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ind w:firstLine="560" w:firstLineChars="200"/>
              <w:textAlignment w:val="auto"/>
              <w:rPr>
                <w:rFonts w:hint="eastAsia" w:ascii="Times New Roman" w:hAnsi="Times New Roman" w:cs="Times New Roman"/>
                <w:i/>
                <w:iCs/>
                <w:color w:val="FF0000"/>
                <w:kern w:val="0"/>
                <w:sz w:val="24"/>
                <w:szCs w:val="24"/>
                <w:highlight w:val="none"/>
                <w:u w:val="single"/>
                <w:lang w:val="en-US" w:eastAsia="zh-CN"/>
              </w:rPr>
            </w:pPr>
            <w:r>
              <w:rPr>
                <w:rFonts w:hint="eastAsia" w:ascii="宋体" w:hAnsi="宋体" w:eastAsia="宋体" w:cs="宋体"/>
                <w:color w:val="000000"/>
                <w:kern w:val="0"/>
                <w:sz w:val="28"/>
                <w:szCs w:val="28"/>
                <w:highlight w:val="none"/>
                <w:lang w:val="en-US" w:eastAsia="zh-CN"/>
              </w:rPr>
              <w:t>4、</w:t>
            </w:r>
            <w:r>
              <w:rPr>
                <w:rFonts w:hint="eastAsia" w:ascii="宋体" w:hAnsi="宋体" w:eastAsia="宋体" w:cs="宋体"/>
                <w:color w:val="000000"/>
                <w:kern w:val="0"/>
                <w:sz w:val="28"/>
                <w:szCs w:val="28"/>
                <w:highlight w:val="none"/>
              </w:rPr>
              <w:t>未提供</w:t>
            </w:r>
            <w:r>
              <w:rPr>
                <w:rFonts w:hint="eastAsia" w:ascii="宋体" w:hAnsi="宋体" w:eastAsia="宋体" w:cs="宋体"/>
                <w:color w:val="000000"/>
                <w:kern w:val="0"/>
                <w:sz w:val="28"/>
                <w:szCs w:val="28"/>
                <w:highlight w:val="none"/>
                <w:lang w:val="en-US" w:eastAsia="zh-CN"/>
              </w:rPr>
              <w:t>方案</w:t>
            </w:r>
            <w:r>
              <w:rPr>
                <w:rFonts w:hint="eastAsia" w:ascii="宋体" w:hAnsi="宋体" w:eastAsia="宋体" w:cs="宋体"/>
                <w:color w:val="000000"/>
                <w:kern w:val="0"/>
                <w:sz w:val="28"/>
                <w:szCs w:val="28"/>
                <w:highlight w:val="none"/>
              </w:rPr>
              <w:t>的不得分</w:t>
            </w:r>
            <w:r>
              <w:rPr>
                <w:rFonts w:hint="eastAsia" w:ascii="宋体" w:hAnsi="宋体" w:eastAsia="宋体" w:cs="宋体"/>
                <w:color w:val="000000"/>
                <w:sz w:val="28"/>
                <w:szCs w:val="28"/>
                <w:highlight w:val="none"/>
              </w:rPr>
              <w:t>。</w:t>
            </w:r>
          </w:p>
        </w:tc>
      </w:tr>
      <w:permEnd w:id="80"/>
      <w:permEnd w:id="8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2" w:edGrp="everyone" w:colFirst="1" w:colLast="1"/>
            <w:permStart w:id="83" w:edGrp="everyone" w:colFirst="2" w:colLast="2"/>
            <w:permStart w:id="84"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35</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偏差率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35</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spacing w:line="240" w:lineRule="auto"/>
              <w:ind w:firstLine="548" w:firstLineChars="196"/>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lang w:val="en-US" w:eastAsia="zh-CN"/>
              </w:rPr>
              <w:t>通过初步评审的投标人</w:t>
            </w:r>
            <w:r>
              <w:rPr>
                <w:rFonts w:hint="eastAsia" w:ascii="宋体" w:hAnsi="宋体" w:eastAsia="宋体" w:cs="宋体"/>
                <w:color w:val="000000"/>
                <w:sz w:val="28"/>
                <w:szCs w:val="28"/>
                <w:highlight w:val="none"/>
              </w:rPr>
              <w:t>最低</w:t>
            </w:r>
            <w:r>
              <w:rPr>
                <w:rFonts w:hint="eastAsia" w:ascii="宋体" w:hAnsi="宋体" w:eastAsia="宋体" w:cs="宋体"/>
                <w:color w:val="000000"/>
                <w:sz w:val="28"/>
                <w:szCs w:val="28"/>
                <w:highlight w:val="none"/>
                <w:lang w:val="en-US" w:eastAsia="zh-CN"/>
              </w:rPr>
              <w:t>投</w:t>
            </w:r>
            <w:r>
              <w:rPr>
                <w:rFonts w:hint="eastAsia" w:ascii="宋体" w:hAnsi="宋体" w:eastAsia="宋体" w:cs="宋体"/>
                <w:color w:val="000000"/>
                <w:sz w:val="28"/>
                <w:szCs w:val="28"/>
                <w:highlight w:val="none"/>
              </w:rPr>
              <w:t>标价为评标基准价，其价格分为满分。其他投标人价格分按以下公式计算：</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kern w:val="0"/>
                <w:sz w:val="24"/>
                <w:szCs w:val="24"/>
                <w:highlight w:val="none"/>
                <w:lang w:val="en-US" w:eastAsia="zh-CN"/>
              </w:rPr>
            </w:pPr>
            <w:r>
              <w:rPr>
                <w:rFonts w:hint="eastAsia" w:ascii="宋体" w:hAnsi="宋体" w:eastAsia="宋体" w:cs="宋体"/>
                <w:color w:val="000000"/>
                <w:sz w:val="28"/>
                <w:szCs w:val="28"/>
                <w:highlight w:val="none"/>
              </w:rPr>
              <w:t xml:space="preserve">价格分=（评标基准价／评标价）× </w:t>
            </w:r>
            <w:r>
              <w:rPr>
                <w:rFonts w:hint="eastAsia" w:ascii="宋体" w:hAnsi="宋体" w:eastAsia="宋体" w:cs="宋体"/>
                <w:color w:val="000000"/>
                <w:sz w:val="28"/>
                <w:szCs w:val="28"/>
                <w:highlight w:val="none"/>
                <w:u w:val="single"/>
                <w:lang w:val="en-US" w:eastAsia="zh-CN"/>
              </w:rPr>
              <w:t>3</w:t>
            </w:r>
            <w:r>
              <w:rPr>
                <w:rFonts w:hint="eastAsia" w:ascii="宋体" w:hAnsi="宋体" w:cs="宋体"/>
                <w:color w:val="000000"/>
                <w:sz w:val="28"/>
                <w:szCs w:val="28"/>
                <w:highlight w:val="none"/>
                <w:u w:val="single"/>
                <w:lang w:val="en-US" w:eastAsia="zh-CN"/>
              </w:rPr>
              <w:t>5</w:t>
            </w:r>
            <w:r>
              <w:rPr>
                <w:rFonts w:hint="eastAsia" w:ascii="宋体" w:hAnsi="宋体" w:eastAsia="宋体" w:cs="宋体"/>
                <w:color w:val="000000"/>
                <w:sz w:val="28"/>
                <w:szCs w:val="28"/>
                <w:highlight w:val="none"/>
              </w:rPr>
              <w:t>分</w:t>
            </w:r>
          </w:p>
        </w:tc>
      </w:tr>
      <w:permEnd w:id="82"/>
      <w:permEnd w:id="83"/>
      <w:permEnd w:id="8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5" w:edGrp="everyone" w:colFirst="1" w:colLast="1"/>
            <w:permStart w:id="86" w:edGrp="everyone" w:colFirst="2" w:colLast="2"/>
            <w:permStart w:id="87"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其他因素评分标准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24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技术性能指标响应情况</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color w:val="FF0000"/>
                <w:kern w:val="0"/>
                <w:sz w:val="24"/>
                <w:szCs w:val="24"/>
                <w:highlight w:val="none"/>
                <w:u w:val="single"/>
                <w:lang w:val="en-US" w:eastAsia="zh-CN"/>
              </w:rPr>
              <w:t>（14分）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spacing w:line="240" w:lineRule="auto"/>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技术参数为重要参数</w:t>
            </w:r>
            <w:r>
              <w:rPr>
                <w:rFonts w:hint="eastAsia" w:ascii="宋体" w:hAnsi="宋体" w:eastAsia="宋体" w:cs="宋体"/>
                <w:color w:val="000000"/>
                <w:sz w:val="28"/>
                <w:szCs w:val="28"/>
                <w:highlight w:val="none"/>
                <w:lang w:eastAsia="zh-CN"/>
              </w:rPr>
              <w:t>，</w:t>
            </w:r>
            <w:r>
              <w:rPr>
                <w:rFonts w:hint="eastAsia" w:ascii="宋体" w:hAnsi="宋体" w:eastAsia="宋体" w:cs="宋体"/>
                <w:color w:val="000000"/>
                <w:sz w:val="28"/>
                <w:szCs w:val="28"/>
                <w:highlight w:val="none"/>
              </w:rPr>
              <w:t>全部满足</w:t>
            </w:r>
            <w:r>
              <w:rPr>
                <w:rFonts w:hint="eastAsia" w:ascii="宋体" w:hAnsi="宋体" w:eastAsia="宋体" w:cs="宋体"/>
                <w:color w:val="000000"/>
                <w:sz w:val="28"/>
                <w:szCs w:val="28"/>
                <w:highlight w:val="none"/>
                <w:lang w:val="en-US" w:eastAsia="zh-CN"/>
              </w:rPr>
              <w:t>的</w:t>
            </w:r>
            <w:r>
              <w:rPr>
                <w:rFonts w:hint="eastAsia" w:ascii="宋体" w:hAnsi="宋体" w:eastAsia="宋体" w:cs="宋体"/>
                <w:color w:val="000000"/>
                <w:sz w:val="28"/>
                <w:szCs w:val="28"/>
                <w:highlight w:val="none"/>
              </w:rPr>
              <w:t>得</w:t>
            </w:r>
            <w:r>
              <w:rPr>
                <w:rFonts w:hint="eastAsia" w:ascii="宋体" w:hAnsi="宋体" w:eastAsia="宋体" w:cs="宋体"/>
                <w:color w:val="000000"/>
                <w:sz w:val="28"/>
                <w:szCs w:val="28"/>
                <w:highlight w:val="none"/>
                <w:lang w:val="en-US" w:eastAsia="zh-CN"/>
              </w:rPr>
              <w:t>14</w:t>
            </w:r>
            <w:r>
              <w:rPr>
                <w:rFonts w:hint="eastAsia" w:ascii="宋体" w:hAnsi="宋体" w:eastAsia="宋体" w:cs="宋体"/>
                <w:color w:val="000000"/>
                <w:sz w:val="28"/>
                <w:szCs w:val="28"/>
                <w:highlight w:val="none"/>
              </w:rPr>
              <w:t>分,有一项参数不满足或</w:t>
            </w:r>
            <w:r>
              <w:rPr>
                <w:rFonts w:hint="eastAsia" w:ascii="宋体" w:hAnsi="宋体" w:eastAsia="宋体" w:cs="宋体"/>
                <w:color w:val="000000"/>
                <w:sz w:val="28"/>
                <w:szCs w:val="28"/>
                <w:highlight w:val="none"/>
                <w:lang w:val="en-US" w:eastAsia="zh-CN"/>
              </w:rPr>
              <w:t>负</w:t>
            </w:r>
            <w:r>
              <w:rPr>
                <w:rFonts w:hint="eastAsia" w:ascii="宋体" w:hAnsi="宋体" w:eastAsia="宋体" w:cs="宋体"/>
                <w:color w:val="000000"/>
                <w:sz w:val="28"/>
                <w:szCs w:val="28"/>
                <w:highlight w:val="none"/>
              </w:rPr>
              <w:t>偏离</w:t>
            </w:r>
            <w:r>
              <w:rPr>
                <w:rFonts w:hint="eastAsia" w:ascii="宋体" w:hAnsi="宋体" w:eastAsia="宋体" w:cs="宋体"/>
                <w:color w:val="000000"/>
                <w:sz w:val="28"/>
                <w:szCs w:val="28"/>
                <w:highlight w:val="none"/>
                <w:lang w:val="en-US" w:eastAsia="zh-CN"/>
              </w:rPr>
              <w:t>的</w:t>
            </w:r>
            <w:r>
              <w:rPr>
                <w:rFonts w:hint="eastAsia" w:ascii="宋体" w:hAnsi="宋体" w:eastAsia="宋体" w:cs="宋体"/>
                <w:color w:val="000000"/>
                <w:sz w:val="28"/>
                <w:szCs w:val="28"/>
                <w:highlight w:val="none"/>
              </w:rPr>
              <w:t>，扣</w:t>
            </w:r>
            <w:r>
              <w:rPr>
                <w:rFonts w:hint="eastAsia" w:ascii="宋体" w:hAnsi="宋体" w:cs="宋体"/>
                <w:color w:val="000000"/>
                <w:sz w:val="28"/>
                <w:szCs w:val="28"/>
                <w:highlight w:val="none"/>
                <w:lang w:val="en-US" w:eastAsia="zh-CN"/>
              </w:rPr>
              <w:t>2</w:t>
            </w:r>
            <w:r>
              <w:rPr>
                <w:rFonts w:hint="eastAsia" w:ascii="宋体" w:hAnsi="宋体" w:eastAsia="宋体" w:cs="宋体"/>
                <w:color w:val="000000"/>
                <w:sz w:val="28"/>
                <w:szCs w:val="28"/>
                <w:highlight w:val="none"/>
              </w:rPr>
              <w:t>分，扣完为止。</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宋体" w:hAnsi="宋体" w:eastAsia="宋体" w:cs="宋体"/>
                <w:color w:val="000000"/>
                <w:sz w:val="28"/>
                <w:szCs w:val="28"/>
                <w:highlight w:val="none"/>
                <w:lang w:val="en-US" w:eastAsia="zh-CN"/>
              </w:rPr>
            </w:pPr>
            <w:r>
              <w:rPr>
                <w:rFonts w:hint="eastAsia" w:ascii="宋体" w:hAnsi="宋体" w:eastAsia="宋体" w:cs="宋体"/>
                <w:color w:val="000000"/>
                <w:sz w:val="28"/>
                <w:szCs w:val="28"/>
                <w:highlight w:val="none"/>
              </w:rPr>
              <w:t>注：投标人对技术参数出现重大负偏离影响系统功能使用的，经半数以上评委会成员认定，本项得0</w:t>
            </w:r>
            <w:r>
              <w:rPr>
                <w:rFonts w:hint="eastAsia" w:ascii="宋体" w:hAnsi="宋体" w:eastAsia="宋体" w:cs="宋体"/>
                <w:color w:val="000000"/>
                <w:sz w:val="28"/>
                <w:szCs w:val="28"/>
                <w:highlight w:val="none"/>
                <w:lang w:val="en-US" w:eastAsia="zh-CN"/>
              </w:rPr>
              <w:t>分</w:t>
            </w:r>
            <w:r>
              <w:rPr>
                <w:rFonts w:hint="eastAsia" w:ascii="宋体" w:hAnsi="宋体" w:eastAsia="宋体" w:cs="宋体"/>
                <w:color w:val="000000"/>
                <w:sz w:val="28"/>
                <w:szCs w:val="28"/>
                <w:highlight w:val="none"/>
              </w:rPr>
              <w:t>。</w:t>
            </w:r>
          </w:p>
        </w:tc>
      </w:tr>
      <w:permEnd w:id="85"/>
      <w:permEnd w:id="86"/>
      <w:permEnd w:id="8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综合能力</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FF0000"/>
                <w:kern w:val="0"/>
                <w:sz w:val="24"/>
                <w:szCs w:val="24"/>
                <w:highlight w:val="none"/>
                <w:u w:val="single"/>
                <w:lang w:val="en-US" w:eastAsia="zh-CN"/>
              </w:rPr>
              <w:t>（10分）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spacing w:line="240" w:lineRule="auto"/>
              <w:ind w:firstLine="560" w:firstLineChars="200"/>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1、投标人具备信息系统建设和服务能力等级CS4及以上证书的，得2分。</w:t>
            </w:r>
          </w:p>
          <w:p>
            <w:pPr>
              <w:keepNext w:val="0"/>
              <w:keepLines w:val="0"/>
              <w:pageBreakBefore w:val="0"/>
              <w:widowControl w:val="0"/>
              <w:kinsoku/>
              <w:wordWrap/>
              <w:overflowPunct/>
              <w:topLinePunct w:val="0"/>
              <w:autoSpaceDE/>
              <w:autoSpaceDN/>
              <w:bidi w:val="0"/>
              <w:snapToGrid/>
              <w:spacing w:line="240" w:lineRule="auto"/>
              <w:ind w:firstLine="560" w:firstLineChars="200"/>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2、投标人具备信息系统安全集成服务CCRC二级及以上证书的，得2分。</w:t>
            </w:r>
          </w:p>
          <w:p>
            <w:pPr>
              <w:keepNext w:val="0"/>
              <w:keepLines w:val="0"/>
              <w:pageBreakBefore w:val="0"/>
              <w:widowControl w:val="0"/>
              <w:kinsoku/>
              <w:wordWrap/>
              <w:overflowPunct/>
              <w:topLinePunct w:val="0"/>
              <w:autoSpaceDE/>
              <w:autoSpaceDN/>
              <w:bidi w:val="0"/>
              <w:snapToGrid/>
              <w:spacing w:line="240" w:lineRule="auto"/>
              <w:ind w:firstLine="560" w:firstLineChars="200"/>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3、投标人具备涉密信息系统集成（甲级）资质证书，得2分。</w:t>
            </w:r>
          </w:p>
          <w:p>
            <w:pPr>
              <w:keepNext w:val="0"/>
              <w:keepLines w:val="0"/>
              <w:pageBreakBefore w:val="0"/>
              <w:widowControl w:val="0"/>
              <w:kinsoku/>
              <w:wordWrap/>
              <w:overflowPunct/>
              <w:topLinePunct w:val="0"/>
              <w:autoSpaceDE/>
              <w:autoSpaceDN/>
              <w:bidi w:val="0"/>
              <w:snapToGrid/>
              <w:spacing w:line="240" w:lineRule="auto"/>
              <w:ind w:firstLine="560" w:firstLineChars="200"/>
              <w:rPr>
                <w:rFonts w:hint="eastAsia" w:ascii="宋体" w:hAnsi="宋体" w:eastAsia="宋体" w:cs="宋体"/>
                <w:color w:val="000000"/>
                <w:kern w:val="0"/>
                <w:sz w:val="28"/>
                <w:szCs w:val="28"/>
                <w:highlight w:val="none"/>
                <w:lang w:val="en-US" w:eastAsia="zh-CN"/>
              </w:rPr>
            </w:pPr>
            <w:bookmarkStart w:id="434" w:name="_GoBack"/>
            <w:bookmarkEnd w:id="434"/>
            <w:r>
              <w:rPr>
                <w:rFonts w:hint="eastAsia" w:ascii="宋体" w:hAnsi="宋体" w:eastAsia="宋体" w:cs="宋体"/>
                <w:color w:val="000000"/>
                <w:kern w:val="0"/>
                <w:sz w:val="28"/>
                <w:szCs w:val="28"/>
                <w:highlight w:val="none"/>
                <w:lang w:val="en-US" w:eastAsia="zh-CN"/>
              </w:rPr>
              <w:t>4、投标人具备ITSS信息技术服务运行维护标准符合性证书三级以上的，得2分。</w:t>
            </w:r>
          </w:p>
          <w:p>
            <w:pPr>
              <w:pStyle w:val="5"/>
              <w:ind w:left="0" w:leftChars="0" w:firstLine="560" w:firstLineChars="200"/>
              <w:rPr>
                <w:rFonts w:hint="eastAsia" w:ascii="宋体" w:hAnsi="宋体" w:eastAsia="宋体" w:cs="宋体"/>
                <w:color w:val="000000"/>
                <w:sz w:val="28"/>
                <w:szCs w:val="28"/>
                <w:highlight w:val="none"/>
                <w:lang w:val="en-US" w:eastAsia="zh-CN"/>
              </w:rPr>
            </w:pPr>
            <w:r>
              <w:rPr>
                <w:rFonts w:hint="eastAsia" w:ascii="宋体" w:hAnsi="宋体" w:eastAsia="宋体" w:cs="宋体"/>
                <w:color w:val="000000"/>
                <w:kern w:val="0"/>
                <w:sz w:val="28"/>
                <w:szCs w:val="28"/>
                <w:highlight w:val="none"/>
                <w:lang w:val="en-US" w:eastAsia="zh-CN"/>
              </w:rPr>
              <w:t>5、投标人</w:t>
            </w:r>
            <w:r>
              <w:rPr>
                <w:rFonts w:hint="eastAsia" w:ascii="宋体" w:hAnsi="宋体" w:cs="宋体"/>
                <w:color w:val="000000"/>
                <w:kern w:val="0"/>
                <w:sz w:val="28"/>
                <w:szCs w:val="28"/>
                <w:highlight w:val="none"/>
                <w:lang w:val="en-US" w:eastAsia="zh-CN"/>
              </w:rPr>
              <w:t>具备国家版权局颁发的</w:t>
            </w:r>
            <w:r>
              <w:rPr>
                <w:rFonts w:hint="eastAsia" w:cs="宋体"/>
                <w:color w:val="000000"/>
                <w:kern w:val="0"/>
                <w:sz w:val="28"/>
                <w:szCs w:val="28"/>
                <w:highlight w:val="none"/>
                <w:lang w:val="en-US" w:eastAsia="zh-CN"/>
              </w:rPr>
              <w:t>公安交通系统平台类</w:t>
            </w:r>
            <w:r>
              <w:rPr>
                <w:rFonts w:hint="eastAsia" w:ascii="宋体" w:hAnsi="宋体" w:cs="宋体"/>
                <w:color w:val="000000"/>
                <w:kern w:val="0"/>
                <w:sz w:val="28"/>
                <w:szCs w:val="28"/>
                <w:highlight w:val="none"/>
                <w:lang w:val="en-US" w:eastAsia="zh-CN"/>
              </w:rPr>
              <w:t>著作权登记证书的</w:t>
            </w:r>
            <w:r>
              <w:rPr>
                <w:rFonts w:hint="eastAsia" w:ascii="宋体" w:hAnsi="宋体" w:eastAsia="宋体" w:cs="宋体"/>
                <w:color w:val="000000"/>
                <w:kern w:val="0"/>
                <w:sz w:val="28"/>
                <w:szCs w:val="28"/>
                <w:highlight w:val="none"/>
                <w:lang w:val="en-US" w:eastAsia="zh-CN"/>
              </w:rPr>
              <w:t>，得2分。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注：投标文件中提供有效期内证书复印件。</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79" w:name="_Toc144974557"/>
      <w:bookmarkStart w:id="380" w:name="_Toc152045590"/>
      <w:bookmarkStart w:id="381" w:name="_Toc179632608"/>
      <w:bookmarkStart w:id="382" w:name="_Toc246996233"/>
      <w:bookmarkStart w:id="383" w:name="_Toc296602478"/>
      <w:bookmarkStart w:id="384" w:name="_Toc152042367"/>
      <w:bookmarkStart w:id="385" w:name="_Toc247085748"/>
      <w:bookmarkStart w:id="386" w:name="_Toc246996976"/>
      <w:r>
        <w:rPr>
          <w:rFonts w:hint="default" w:ascii="Times New Roman" w:hAnsi="Times New Roman" w:cs="Times New Roman" w:eastAsiaTheme="minorEastAsia"/>
          <w:b/>
          <w:bCs/>
          <w:kern w:val="0"/>
          <w:sz w:val="28"/>
          <w:szCs w:val="28"/>
          <w:highlight w:val="none"/>
        </w:rPr>
        <w:t>2. 评审标准</w:t>
      </w:r>
      <w:bookmarkEnd w:id="379"/>
      <w:bookmarkEnd w:id="380"/>
      <w:bookmarkEnd w:id="381"/>
      <w:bookmarkEnd w:id="382"/>
      <w:bookmarkEnd w:id="383"/>
      <w:bookmarkEnd w:id="384"/>
      <w:bookmarkEnd w:id="385"/>
      <w:bookmarkEnd w:id="386"/>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7" w:name="_Toc246996234"/>
      <w:bookmarkStart w:id="388" w:name="_Toc144974558"/>
      <w:bookmarkStart w:id="389" w:name="_Toc296602479"/>
      <w:bookmarkStart w:id="390" w:name="_Toc179632609"/>
      <w:bookmarkStart w:id="391" w:name="_Toc246996977"/>
      <w:bookmarkStart w:id="392" w:name="_Toc247085749"/>
      <w:bookmarkStart w:id="393" w:name="_Toc152042368"/>
      <w:bookmarkStart w:id="394" w:name="_Toc152045591"/>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7"/>
      <w:bookmarkEnd w:id="388"/>
      <w:bookmarkEnd w:id="389"/>
      <w:bookmarkEnd w:id="390"/>
      <w:bookmarkEnd w:id="391"/>
      <w:bookmarkEnd w:id="392"/>
      <w:bookmarkEnd w:id="393"/>
      <w:bookmarkEnd w:id="394"/>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95" w:name="_Toc179632611"/>
      <w:bookmarkStart w:id="396" w:name="_Toc152042370"/>
      <w:bookmarkStart w:id="397" w:name="_Toc296602481"/>
      <w:bookmarkStart w:id="398" w:name="_Toc247085751"/>
      <w:bookmarkStart w:id="399" w:name="_Toc246996236"/>
      <w:bookmarkStart w:id="400" w:name="_Toc144974560"/>
      <w:bookmarkStart w:id="401" w:name="_Toc152045593"/>
      <w:bookmarkStart w:id="402" w:name="_Toc246996979"/>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permStart w:id="88" w:edGrp="everyone"/>
      <w:r>
        <w:rPr>
          <w:rFonts w:hint="eastAsia" w:ascii="Times New Roman" w:hAnsi="Times New Roman" w:cs="Times New Roman"/>
          <w:kern w:val="0"/>
          <w:sz w:val="24"/>
          <w:szCs w:val="24"/>
          <w:highlight w:val="none"/>
          <w:lang w:val="en-US" w:eastAsia="zh-CN"/>
        </w:rPr>
        <w:t>资信业绩</w:t>
      </w:r>
      <w:permEnd w:id="88"/>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89" w:edGrp="everyone"/>
      <w:r>
        <w:rPr>
          <w:rFonts w:hint="eastAsia" w:ascii="Times New Roman" w:hAnsi="Times New Roman" w:cs="Times New Roman"/>
          <w:kern w:val="0"/>
          <w:sz w:val="24"/>
          <w:szCs w:val="24"/>
          <w:highlight w:val="none"/>
          <w:lang w:val="en-US" w:eastAsia="zh-CN"/>
        </w:rPr>
        <w:t>服务方案</w:t>
      </w:r>
      <w:permEnd w:id="89"/>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90" w:edGrp="everyone"/>
      <w:r>
        <w:rPr>
          <w:rFonts w:hint="eastAsia" w:ascii="Times New Roman" w:hAnsi="Times New Roman" w:cs="Times New Roman" w:eastAsiaTheme="minorEastAsia"/>
          <w:kern w:val="0"/>
          <w:sz w:val="24"/>
          <w:szCs w:val="24"/>
          <w:highlight w:val="none"/>
          <w:lang w:val="en-US" w:eastAsia="zh-CN"/>
        </w:rPr>
        <w:t>投标报价</w:t>
      </w:r>
      <w:permEnd w:id="90"/>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permStart w:id="91" w:edGrp="everyone"/>
      <w:r>
        <w:rPr>
          <w:rFonts w:hint="eastAsia" w:ascii="Times New Roman" w:hAnsi="Times New Roman" w:cs="Times New Roman" w:eastAsiaTheme="minorEastAsia"/>
          <w:kern w:val="0"/>
          <w:sz w:val="24"/>
          <w:szCs w:val="24"/>
          <w:highlight w:val="none"/>
          <w:lang w:val="en-US" w:eastAsia="zh-CN"/>
        </w:rPr>
        <w:t>其他评分因素</w:t>
      </w:r>
      <w:permEnd w:id="91"/>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92"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资信业绩</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92"/>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93"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服务方案</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93"/>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94"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94"/>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permStart w:id="95"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其他因素评分标准</w:t>
      </w:r>
      <w:permEnd w:id="95"/>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95"/>
      <w:bookmarkEnd w:id="396"/>
      <w:bookmarkEnd w:id="397"/>
      <w:bookmarkEnd w:id="398"/>
      <w:bookmarkEnd w:id="399"/>
      <w:bookmarkEnd w:id="400"/>
      <w:bookmarkEnd w:id="401"/>
      <w:bookmarkEnd w:id="402"/>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3" w:name="_Toc246996980"/>
      <w:bookmarkStart w:id="404" w:name="_Toc246996237"/>
      <w:bookmarkStart w:id="405" w:name="_Toc247085752"/>
      <w:bookmarkStart w:id="406" w:name="_Toc152042371"/>
      <w:bookmarkStart w:id="407" w:name="_Toc152045594"/>
      <w:bookmarkStart w:id="408" w:name="_Toc296602482"/>
      <w:bookmarkStart w:id="409" w:name="_Toc179632612"/>
      <w:bookmarkStart w:id="410" w:name="_Toc144974561"/>
      <w:r>
        <w:rPr>
          <w:rFonts w:hint="default" w:ascii="Times New Roman" w:hAnsi="Times New Roman" w:cs="Times New Roman" w:eastAsiaTheme="minorEastAsia"/>
          <w:b/>
          <w:bCs/>
          <w:kern w:val="0"/>
          <w:sz w:val="28"/>
          <w:szCs w:val="28"/>
          <w:highlight w:val="none"/>
        </w:rPr>
        <w:t>3.1 初步评审</w:t>
      </w:r>
      <w:bookmarkEnd w:id="403"/>
      <w:bookmarkEnd w:id="404"/>
      <w:bookmarkEnd w:id="405"/>
      <w:bookmarkEnd w:id="406"/>
      <w:bookmarkEnd w:id="407"/>
      <w:bookmarkEnd w:id="408"/>
      <w:bookmarkEnd w:id="409"/>
      <w:bookmarkEnd w:id="410"/>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11" w:name="_Toc152042372"/>
      <w:bookmarkStart w:id="412" w:name="_Toc246996981"/>
      <w:bookmarkStart w:id="413" w:name="_Toc296602483"/>
      <w:bookmarkStart w:id="414" w:name="_Toc144974562"/>
      <w:bookmarkStart w:id="415" w:name="_Toc247085753"/>
      <w:bookmarkStart w:id="416" w:name="_Toc152045595"/>
      <w:bookmarkStart w:id="417" w:name="_Toc179632613"/>
      <w:bookmarkStart w:id="418" w:name="_Toc246996238"/>
      <w:r>
        <w:rPr>
          <w:rFonts w:hint="default" w:ascii="Times New Roman" w:hAnsi="Times New Roman" w:cs="Times New Roman" w:eastAsiaTheme="minorEastAsia"/>
          <w:b/>
          <w:bCs/>
          <w:kern w:val="0"/>
          <w:sz w:val="28"/>
          <w:szCs w:val="28"/>
          <w:highlight w:val="none"/>
        </w:rPr>
        <w:t>3.2 详细评审</w:t>
      </w:r>
      <w:bookmarkEnd w:id="411"/>
      <w:bookmarkEnd w:id="412"/>
      <w:bookmarkEnd w:id="413"/>
      <w:bookmarkEnd w:id="414"/>
      <w:bookmarkEnd w:id="415"/>
      <w:bookmarkEnd w:id="416"/>
      <w:bookmarkEnd w:id="417"/>
      <w:bookmarkEnd w:id="418"/>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19" w:name="_Toc144974563"/>
      <w:bookmarkStart w:id="420" w:name="_Toc246996982"/>
      <w:bookmarkStart w:id="421" w:name="_Toc152042373"/>
      <w:bookmarkStart w:id="422" w:name="_Toc179632614"/>
      <w:bookmarkStart w:id="423" w:name="_Toc152045596"/>
      <w:bookmarkStart w:id="424" w:name="_Toc247085754"/>
      <w:bookmarkStart w:id="425" w:name="_Toc246996239"/>
      <w:bookmarkStart w:id="426" w:name="_Toc296602484"/>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permStart w:id="96"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资信业绩</w:t>
      </w:r>
      <w:permEnd w:id="96"/>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97"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服务方案</w:t>
      </w:r>
      <w:permEnd w:id="97"/>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98"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98"/>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第2.2.4（4）目规定的评审因素和分值对</w:t>
      </w:r>
      <w:permStart w:id="99"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其他部分</w:t>
      </w:r>
      <w:permEnd w:id="99"/>
      <w:r>
        <w:rPr>
          <w:rFonts w:hint="eastAsia" w:ascii="Times New Roman" w:hAnsi="Times New Roman" w:cs="Times New Roman"/>
          <w:kern w:val="0"/>
          <w:sz w:val="24"/>
          <w:szCs w:val="24"/>
          <w:highlight w:val="none"/>
          <w:lang w:val="en-US" w:eastAsia="zh-CN"/>
        </w:rPr>
        <w:t>计算出得分D。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19"/>
      <w:r>
        <w:rPr>
          <w:rFonts w:hint="default" w:ascii="Times New Roman" w:hAnsi="Times New Roman" w:cs="Times New Roman" w:eastAsiaTheme="minorEastAsia"/>
          <w:b/>
          <w:bCs/>
          <w:kern w:val="0"/>
          <w:sz w:val="28"/>
          <w:szCs w:val="28"/>
          <w:highlight w:val="none"/>
        </w:rPr>
        <w:t>和补正</w:t>
      </w:r>
      <w:bookmarkEnd w:id="420"/>
      <w:bookmarkEnd w:id="421"/>
      <w:bookmarkEnd w:id="422"/>
      <w:bookmarkEnd w:id="423"/>
      <w:bookmarkEnd w:id="424"/>
      <w:bookmarkEnd w:id="425"/>
      <w:bookmarkEnd w:id="426"/>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00" w:edGrp="everyone"/>
            <w:r>
              <w:rPr>
                <w:rFonts w:hint="eastAsia" w:ascii="Times New Roman" w:hAnsi="Times New Roman" w:cs="Times New Roman"/>
                <w:kern w:val="0"/>
                <w:sz w:val="24"/>
                <w:szCs w:val="24"/>
                <w:highlight w:val="none"/>
                <w:shd w:val="clear" w:color="auto" w:fill="auto"/>
                <w:vertAlign w:val="baseline"/>
                <w:lang w:val="en-US" w:eastAsia="zh-CN"/>
              </w:rPr>
              <w:t>安徽省安车交通运输集团有限公司</w:t>
            </w:r>
            <w:permEnd w:id="10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0070C0"/>
                <w:kern w:val="0"/>
                <w:sz w:val="24"/>
                <w:szCs w:val="24"/>
                <w:highlight w:val="none"/>
                <w:u w:val="single"/>
                <w:shd w:val="clear" w:color="auto" w:fill="auto"/>
                <w:vertAlign w:val="baseline"/>
                <w:lang w:val="en-US" w:eastAsia="zh-CN"/>
              </w:rPr>
            </w:pPr>
            <w:permStart w:id="101" w:edGrp="everyone"/>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项目竣工验收合格，投标人向招标人提供全额增值税专用发票后支付至合同金额的50%，第三方审计单位出具审计报告后支付至审定金额的90%，余款10%作为质保金，质保期满且无质量问题后无息付清。</w:t>
            </w:r>
            <w:permEnd w:id="10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FF0000"/>
                <w:kern w:val="0"/>
                <w:sz w:val="24"/>
                <w:szCs w:val="24"/>
                <w:highlight w:val="none"/>
                <w:shd w:val="clear" w:color="auto" w:fill="auto"/>
                <w:vertAlign w:val="baseline"/>
                <w:lang w:val="en-US" w:eastAsia="zh-CN"/>
              </w:rPr>
            </w:pPr>
            <w:r>
              <w:rPr>
                <w:rFonts w:hint="eastAsia" w:ascii="Times New Roman" w:hAnsi="Times New Roman" w:cs="Times New Roman"/>
                <w:color w:val="FF0000"/>
                <w:kern w:val="0"/>
                <w:sz w:val="24"/>
                <w:szCs w:val="24"/>
                <w:highlight w:val="none"/>
                <w:shd w:val="clear" w:color="auto" w:fill="auto"/>
                <w:vertAlign w:val="baseline"/>
                <w:lang w:val="en-US" w:eastAsia="zh-CN"/>
              </w:rPr>
              <w:t>自招标人会同有关部门验收合格之日起3年，</w:t>
            </w:r>
            <w:r>
              <w:rPr>
                <w:rFonts w:hint="eastAsia" w:ascii="Times New Roman" w:hAnsi="Times New Roman" w:cs="Times New Roman"/>
                <w:color w:val="FF0000"/>
                <w:kern w:val="0"/>
                <w:sz w:val="24"/>
                <w:highlight w:val="none"/>
                <w:shd w:val="clear" w:color="auto" w:fill="auto"/>
              </w:rPr>
              <w:t>质保内容包括本项目所有硬件、软件及附属产品</w:t>
            </w:r>
            <w:r>
              <w:rPr>
                <w:rFonts w:hint="eastAsia" w:ascii="Times New Roman" w:hAnsi="Times New Roman" w:cs="Times New Roman"/>
                <w:color w:val="FF0000"/>
                <w:kern w:val="0"/>
                <w:sz w:val="24"/>
                <w:highlight w:val="none"/>
                <w:shd w:val="clear" w:color="auto" w:fill="auto"/>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02" w:edGrp="everyone"/>
            <w:r>
              <w:rPr>
                <w:rFonts w:hint="eastAsia" w:ascii="Times New Roman" w:hAnsi="Times New Roman" w:cs="Times New Roman"/>
                <w:color w:val="FF0000"/>
                <w:kern w:val="0"/>
                <w:sz w:val="24"/>
                <w:szCs w:val="24"/>
                <w:highlight w:val="none"/>
                <w:shd w:val="clear" w:color="auto" w:fill="auto"/>
                <w:vertAlign w:val="baseline"/>
                <w:lang w:val="en-US" w:eastAsia="zh-CN"/>
              </w:rPr>
              <w:t xml:space="preserve">质保期内成交人应每季度对所供设备运营状况出具相关报告，出现故障时中标单位应派遣其单位正式员工专业技术人员24小时内到达现场进行排除。 </w:t>
            </w:r>
            <w:permEnd w:id="102"/>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371"/>
      <w:bookmarkEnd w:id="372"/>
      <w:bookmarkEnd w:id="373"/>
      <w:bookmarkEnd w:id="374"/>
      <w:bookmarkEnd w:id="375"/>
      <w:bookmarkEnd w:id="376"/>
      <w:bookmarkEnd w:id="377"/>
      <w:bookmarkEnd w:id="378"/>
      <w:r>
        <w:rPr>
          <w:rFonts w:hint="eastAsia" w:asciiTheme="majorEastAsia" w:hAnsiTheme="majorEastAsia" w:eastAsiaTheme="majorEastAsia" w:cstheme="majorEastAsia"/>
          <w:b/>
          <w:bCs/>
          <w:sz w:val="32"/>
          <w:szCs w:val="32"/>
          <w:highlight w:val="none"/>
          <w:lang w:val="en-US" w:eastAsia="zh-CN"/>
        </w:rPr>
        <w:t>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pStyle w:val="31"/>
        <w:spacing w:line="360" w:lineRule="auto"/>
        <w:ind w:firstLine="600" w:firstLineChars="200"/>
        <w:rPr>
          <w:rFonts w:ascii="宋体" w:hAnsi="宋体" w:cs="宋体"/>
          <w:sz w:val="30"/>
          <w:szCs w:val="30"/>
        </w:rPr>
      </w:pPr>
      <w:permStart w:id="103" w:edGrp="everyone"/>
      <w:r>
        <w:rPr>
          <w:rFonts w:hint="eastAsia" w:ascii="宋体" w:hAnsi="宋体" w:cs="宋体"/>
          <w:sz w:val="30"/>
          <w:szCs w:val="30"/>
        </w:rPr>
        <w:t>（一）项目背景</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 xml:space="preserve"> 近年来，随着“放管服”改革措施的不断深入，社会化服务机构参与交通管理不断增多，对社会化服务系统的业务管理、运维保障、信息安全和技术服务能力提出了更高要求，而现有系统技术架构、运行模式与快速增长业务需求已不相适应，因此需要对社会化服务专网系统进行全面统筹规划建设，满足“放管服”改革后新业务应用需求。</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（二）建设目标</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 xml:space="preserve"> 1、统一技术架构，统筹整合社会化服务网络系统中交管信息资源，推进机动车登记服务、机动车查验监管、机动车检验监管和驾驶证管理、驾驶理论考试、驾驶人考试监管等系统重新规划，建设统一版社会化服务系统，畅通业务流、数据流，提升系统运行效率，便捷运维管理。</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2、提升服务效能，全面梳理社会化服务系统业务流、数据流，厘清统一版软件与自建的音视频共享管理平台、音视频智能识别分析系统、机动车检验系统、科目二三考试系统、排队叫号软件等的关系和功能定位，规范和引导开展外挂软件的升级改造和音视频管理应用，推进业务融合升级改造，提升服务群众水平。</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3、夯实信息安全，从网络、数据交换、服务器部署、业务应用、终端电脑等方面提出安全管理要求，规范和引导社会化服务网络的建设和使用，保障接入网络、用户终端电脑、驾驶理论考试考台及移动接入端的运行使用安全，全面提升系统安全防护能力。</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4、强化业务监管，畅通社会化服务系统与综合业务监管系统间数据通道，进一步完善基于大数据的业务监管指标体系及监管机制，融合应用业务数据和音视频非结构化数据，实现业务数据与音视频数据的精准关联、AI音视频监管，强化对社会化机构代办交管业务的监管能力，提升系统整体应用成效。</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（三）建设内容</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1、升级改造统一版系统。一是全面整合社会化服务网内机动车登记和查验、机动车检验、驾驶证管理、驾驶人理论考试、考试监管软件等系统的数据资源和功能模块，进行微服务技术架构改造和业务流程优化，提供统一平台和门户供用户使用。二是研究社会化服务系统的电脑终端Ukey硬件管控模块，实现社会化服务系统终端设备的访问控制、用户登录认证和终端运行环境监测。三是全面升级和改造跨网交换服务系统，统一技术架构和实现方式，便捷运维管理和提升安全性。</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2、升级改造软硬件运行环境。一是统筹开展社会化服务系统数据库、应用服务器等软硬件的利旧及升级工作，配备必要的安全技术产品和防范设备，加强社会化服务网络的安全管理。确保数据、服务器、网络、应用和终端设备的安全。二是组织开展社会化服务网络的环境改造，选择合理组网方式、确保网络安全前提下，将各社会化服务网点接入社会化服务系统。三是内外网数据交换存在性能瓶颈的，建设应用公安信息通信网数据边界和视频边界接入平台，提升整体交换效率。</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3、建立系统运行保障机制。研究和制定综合应用平台社会化服务系统运行使用管理规定，建立社会化服务系统的运行保障机制，规范应用管理、数据管理、安全管理和运行维护。按系统运维要求成立社会化服务系统运行维护工作团队，建立本地运维保障制度，落实保障经费，做好社会化服务系统的运维工作。</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（四）总体要求</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1、功能要求</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本项目，建设统一版的社会化服务系统，系统建设完成后功能应包括机动车登记、机动车查验、机动车检验、驾驶证管理和驾驶人考试等功能。并需要对综合应用平台进行功能升级包括：考试备案管理、考试安排管理、考试成绩管理。同时提供统一的对外接口请求服务，规范外挂软件接入。接口申请和授权通过综合应用平台实现集中统一管理。接口包括机动车检验、驾驶人考试、音视频智能监管。</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2、性能要求</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（1）系统在线用户数不低于2000个，并发用户数不低于1000个；系统主要业务功能满足高峰时段每秒500次并发访问量。</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（2）系统处理操作响应通常不大于2秒；复杂查询响应小于5秒；复杂业务实现生成操作小于10秒，特殊操作可适当延长；</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（3）系统需要具备每日TB级别的数据处理能力，同时需要满足系统运行稳定可靠、数据更新及时方便、数据调用快捷准确、操作维护简便、数据组织合理、可扩展性和兼容性好等整体要求。</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（4）为了满足20分钟内完成应急处置预案启动要求，系统应该在10分钟以内完成数据预处理，数据持久化存储，敏感信息发现，突发敏感事件发现，预警等各项分析处理过程，形成初步处置预案。</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（5）服务器系统时间与标准时间应实现同步</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（五）总体设计</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1、体系架构</w:t>
      </w:r>
    </w:p>
    <w:p>
      <w:pPr>
        <w:spacing w:line="360" w:lineRule="auto"/>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rPr>
        <w:drawing>
          <wp:inline distT="0" distB="0" distL="114300" distR="114300">
            <wp:extent cx="5274310" cy="3467100"/>
            <wp:effectExtent l="0" t="0" r="889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9"/>
                    <a:stretch>
                      <a:fillRect/>
                    </a:stretch>
                  </pic:blipFill>
                  <pic:spPr>
                    <a:xfrm>
                      <a:off x="0" y="0"/>
                      <a:ext cx="5274310" cy="3467100"/>
                    </a:xfrm>
                    <a:prstGeom prst="rect">
                      <a:avLst/>
                    </a:prstGeom>
                    <a:noFill/>
                    <a:ln>
                      <a:noFill/>
                    </a:ln>
                  </pic:spPr>
                </pic:pic>
              </a:graphicData>
            </a:graphic>
          </wp:inline>
        </w:drawing>
      </w:r>
    </w:p>
    <w:p>
      <w:pPr>
        <w:spacing w:line="360" w:lineRule="auto"/>
        <w:ind w:firstLine="600" w:firstLineChars="200"/>
        <w:rPr>
          <w:rFonts w:ascii="宋体" w:hAnsi="宋体" w:eastAsia="宋体" w:cs="宋体"/>
          <w:sz w:val="30"/>
          <w:szCs w:val="30"/>
        </w:rPr>
      </w:pPr>
      <w:r>
        <w:rPr>
          <w:rFonts w:hint="eastAsia" w:ascii="宋体" w:hAnsi="宋体" w:eastAsia="宋体" w:cs="宋体"/>
          <w:sz w:val="30"/>
          <w:szCs w:val="30"/>
        </w:rPr>
        <w:t>社会化服务系统总体上由统一版系统和自建系统组成。统一版系统由社会化服务系统、跨网交换服务系统、统一终端设备管理软件和考台桌面软件组成。自建系统由音视频共享管理平台、音视频智能识别分析系统、科目二考试系统、科目三考试系统和排队叫号系统等组成。</w:t>
      </w:r>
    </w:p>
    <w:p>
      <w:pPr>
        <w:spacing w:line="360" w:lineRule="auto"/>
        <w:ind w:firstLine="600" w:firstLineChars="200"/>
        <w:rPr>
          <w:rFonts w:ascii="宋体" w:hAnsi="宋体" w:eastAsia="宋体" w:cs="宋体"/>
          <w:sz w:val="30"/>
          <w:szCs w:val="30"/>
        </w:rPr>
      </w:pPr>
      <w:r>
        <w:rPr>
          <w:rFonts w:hint="eastAsia" w:ascii="宋体" w:hAnsi="宋体" w:eastAsia="宋体" w:cs="宋体"/>
          <w:sz w:val="30"/>
          <w:szCs w:val="30"/>
        </w:rPr>
        <w:t>2、拓扑架构</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drawing>
          <wp:inline distT="0" distB="0" distL="114300" distR="114300">
            <wp:extent cx="5400675" cy="4192270"/>
            <wp:effectExtent l="0" t="0" r="9525" b="1143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0"/>
                    <a:stretch>
                      <a:fillRect/>
                    </a:stretch>
                  </pic:blipFill>
                  <pic:spPr>
                    <a:xfrm>
                      <a:off x="0" y="0"/>
                      <a:ext cx="5400675" cy="4192270"/>
                    </a:xfrm>
                    <a:prstGeom prst="rect">
                      <a:avLst/>
                    </a:prstGeom>
                    <a:noFill/>
                    <a:ln>
                      <a:noFill/>
                    </a:ln>
                  </pic:spPr>
                </pic:pic>
              </a:graphicData>
            </a:graphic>
          </wp:inline>
        </w:drawing>
      </w:r>
    </w:p>
    <w:p>
      <w:pPr>
        <w:spacing w:line="360" w:lineRule="auto"/>
        <w:ind w:firstLine="600" w:firstLineChars="200"/>
        <w:rPr>
          <w:rFonts w:ascii="宋体" w:hAnsi="宋体" w:eastAsia="宋体" w:cs="宋体"/>
          <w:sz w:val="30"/>
          <w:szCs w:val="30"/>
        </w:rPr>
      </w:pPr>
      <w:r>
        <w:rPr>
          <w:rFonts w:hint="eastAsia" w:ascii="宋体" w:hAnsi="宋体" w:eastAsia="宋体" w:cs="宋体"/>
          <w:sz w:val="30"/>
          <w:szCs w:val="30"/>
        </w:rPr>
        <w:t>社会化服务系统建设完成后，部局统一版社会化服务系统、社会化服务机构以及自建系统均部署在社会化服务网内。</w:t>
      </w:r>
    </w:p>
    <w:p>
      <w:pPr>
        <w:spacing w:line="360" w:lineRule="auto"/>
        <w:ind w:firstLine="600" w:firstLineChars="200"/>
        <w:rPr>
          <w:rFonts w:ascii="宋体" w:hAnsi="宋体" w:eastAsia="宋体" w:cs="宋体"/>
          <w:sz w:val="30"/>
          <w:szCs w:val="30"/>
        </w:rPr>
      </w:pPr>
      <w:r>
        <w:rPr>
          <w:rFonts w:hint="eastAsia" w:ascii="宋体" w:hAnsi="宋体" w:eastAsia="宋体" w:cs="宋体"/>
          <w:sz w:val="30"/>
          <w:szCs w:val="30"/>
        </w:rPr>
        <w:t>3、设备部署</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drawing>
          <wp:inline distT="0" distB="0" distL="114300" distR="114300">
            <wp:extent cx="5274310" cy="3364865"/>
            <wp:effectExtent l="0" t="0" r="8890" b="635"/>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11"/>
                    <a:stretch>
                      <a:fillRect/>
                    </a:stretch>
                  </pic:blipFill>
                  <pic:spPr>
                    <a:xfrm>
                      <a:off x="0" y="0"/>
                      <a:ext cx="5274310" cy="3364865"/>
                    </a:xfrm>
                    <a:prstGeom prst="rect">
                      <a:avLst/>
                    </a:prstGeom>
                    <a:noFill/>
                    <a:ln>
                      <a:noFill/>
                    </a:ln>
                  </pic:spPr>
                </pic:pic>
              </a:graphicData>
            </a:graphic>
          </wp:inline>
        </w:drawing>
      </w:r>
    </w:p>
    <w:p>
      <w:pPr>
        <w:pStyle w:val="31"/>
        <w:spacing w:line="360" w:lineRule="auto"/>
        <w:ind w:firstLine="600" w:firstLineChars="200"/>
        <w:rPr>
          <w:rFonts w:ascii="宋体" w:hAnsi="宋体" w:cs="宋体"/>
          <w:b/>
          <w:bCs/>
          <w:sz w:val="30"/>
          <w:szCs w:val="30"/>
        </w:rPr>
        <w:sectPr>
          <w:headerReference r:id="rId4" w:type="default"/>
          <w:footerReference r:id="rId5" w:type="default"/>
          <w:pgSz w:w="11905" w:h="16838"/>
          <w:pgMar w:top="1803" w:right="1440" w:bottom="1803" w:left="1440" w:header="0" w:footer="992" w:gutter="0"/>
          <w:pgNumType w:fmt="decimal" w:start="1"/>
          <w:cols w:space="0" w:num="1"/>
          <w:docGrid w:linePitch="312" w:charSpace="0"/>
        </w:sectPr>
      </w:pPr>
      <w:r>
        <w:rPr>
          <w:rFonts w:hint="eastAsia" w:ascii="宋体" w:hAnsi="宋体" w:cs="宋体"/>
          <w:sz w:val="30"/>
          <w:szCs w:val="30"/>
        </w:rPr>
        <w:t>采用集中部署模式，构建内外网交换通道。对于存在公安自建理论考试考场的，可以在公安网部署单独的驾驶理论考试系统，通过内部服务网关实现与综合应平台的信息交换。</w:t>
      </w:r>
    </w:p>
    <w:p>
      <w:pPr>
        <w:jc w:val="center"/>
        <w:rPr>
          <w:rFonts w:ascii="黑体" w:hAnsi="黑体" w:eastAsia="黑体"/>
          <w:b/>
          <w:bCs/>
          <w:sz w:val="44"/>
          <w:szCs w:val="44"/>
        </w:rPr>
      </w:pPr>
      <w:r>
        <w:rPr>
          <w:rFonts w:hint="eastAsia" w:ascii="黑体" w:hAnsi="黑体" w:eastAsia="黑体"/>
          <w:b/>
          <w:bCs/>
          <w:sz w:val="44"/>
          <w:szCs w:val="44"/>
        </w:rPr>
        <w:t>公安交通管理综合应用平台社会化服务系统建设项目一期建设清单</w:t>
      </w:r>
    </w:p>
    <w:p>
      <w:pPr>
        <w:jc w:val="center"/>
        <w:rPr>
          <w:rFonts w:ascii="黑体" w:hAnsi="黑体" w:eastAsia="黑体"/>
          <w:b/>
          <w:bCs/>
          <w:sz w:val="44"/>
          <w:szCs w:val="44"/>
        </w:rPr>
      </w:pP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4"/>
        <w:gridCol w:w="1197"/>
        <w:gridCol w:w="5692"/>
        <w:gridCol w:w="544"/>
        <w:gridCol w:w="5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319" w:type="pct"/>
            <w:shd w:val="clear" w:color="000000" w:fill="FFFFFF"/>
            <w:noWrap/>
            <w:vAlign w:val="center"/>
          </w:tcPr>
          <w:p>
            <w:pPr>
              <w:widowControl/>
              <w:jc w:val="center"/>
              <w:rPr>
                <w:rFonts w:ascii="仿宋" w:hAnsi="仿宋" w:eastAsia="仿宋" w:cs="宋体"/>
                <w:b/>
                <w:bCs/>
                <w:color w:val="000000"/>
                <w:szCs w:val="21"/>
              </w:rPr>
            </w:pPr>
            <w:r>
              <w:rPr>
                <w:rFonts w:hint="eastAsia" w:ascii="仿宋" w:hAnsi="仿宋" w:eastAsia="仿宋" w:cs="宋体"/>
                <w:b/>
                <w:bCs/>
                <w:color w:val="000000"/>
                <w:szCs w:val="21"/>
              </w:rPr>
              <w:t>序号</w:t>
            </w:r>
          </w:p>
        </w:tc>
        <w:tc>
          <w:tcPr>
            <w:tcW w:w="702" w:type="pct"/>
            <w:shd w:val="clear" w:color="000000" w:fill="FFFFFF"/>
            <w:noWrap/>
            <w:vAlign w:val="center"/>
          </w:tcPr>
          <w:p>
            <w:pPr>
              <w:widowControl/>
              <w:jc w:val="center"/>
              <w:rPr>
                <w:rFonts w:ascii="仿宋" w:hAnsi="仿宋" w:eastAsia="仿宋" w:cs="宋体"/>
                <w:b/>
                <w:bCs/>
                <w:color w:val="000000"/>
                <w:szCs w:val="21"/>
              </w:rPr>
            </w:pPr>
            <w:r>
              <w:rPr>
                <w:rFonts w:hint="eastAsia" w:ascii="仿宋" w:hAnsi="仿宋" w:eastAsia="仿宋" w:cs="宋体"/>
                <w:b/>
                <w:bCs/>
                <w:color w:val="000000"/>
                <w:szCs w:val="21"/>
              </w:rPr>
              <w:t>名称</w:t>
            </w:r>
          </w:p>
        </w:tc>
        <w:tc>
          <w:tcPr>
            <w:tcW w:w="3339" w:type="pct"/>
            <w:shd w:val="clear" w:color="000000" w:fill="FFFFFF"/>
            <w:noWrap/>
            <w:vAlign w:val="center"/>
          </w:tcPr>
          <w:p>
            <w:pPr>
              <w:widowControl/>
              <w:jc w:val="center"/>
              <w:rPr>
                <w:rFonts w:ascii="仿宋" w:hAnsi="仿宋" w:eastAsia="仿宋" w:cs="宋体"/>
                <w:b/>
                <w:bCs/>
                <w:color w:val="000000"/>
                <w:szCs w:val="21"/>
              </w:rPr>
            </w:pPr>
            <w:r>
              <w:rPr>
                <w:rFonts w:hint="eastAsia" w:ascii="仿宋" w:hAnsi="仿宋" w:eastAsia="仿宋" w:cs="宋体"/>
                <w:b/>
                <w:bCs/>
                <w:color w:val="000000"/>
                <w:szCs w:val="21"/>
              </w:rPr>
              <w:t>推荐参数</w:t>
            </w:r>
          </w:p>
        </w:tc>
        <w:tc>
          <w:tcPr>
            <w:tcW w:w="319" w:type="pct"/>
            <w:shd w:val="clear" w:color="000000" w:fill="FFFFFF"/>
            <w:noWrap/>
            <w:vAlign w:val="center"/>
          </w:tcPr>
          <w:p>
            <w:pPr>
              <w:widowControl/>
              <w:jc w:val="center"/>
              <w:rPr>
                <w:rFonts w:ascii="仿宋" w:hAnsi="仿宋" w:eastAsia="仿宋" w:cs="宋体"/>
                <w:b/>
                <w:bCs/>
                <w:color w:val="000000"/>
                <w:szCs w:val="21"/>
              </w:rPr>
            </w:pPr>
            <w:r>
              <w:rPr>
                <w:rFonts w:hint="eastAsia" w:ascii="仿宋" w:hAnsi="仿宋" w:eastAsia="仿宋" w:cs="宋体"/>
                <w:b/>
                <w:bCs/>
                <w:color w:val="000000"/>
                <w:szCs w:val="21"/>
              </w:rPr>
              <w:t>单位</w:t>
            </w:r>
          </w:p>
        </w:tc>
        <w:tc>
          <w:tcPr>
            <w:tcW w:w="319" w:type="pct"/>
            <w:shd w:val="clear" w:color="000000" w:fill="FFFFFF"/>
            <w:noWrap/>
            <w:vAlign w:val="center"/>
          </w:tcPr>
          <w:p>
            <w:pPr>
              <w:widowControl/>
              <w:jc w:val="center"/>
              <w:rPr>
                <w:rFonts w:ascii="仿宋" w:hAnsi="仿宋" w:eastAsia="仿宋" w:cs="宋体"/>
                <w:b/>
                <w:bCs/>
                <w:color w:val="000000"/>
                <w:szCs w:val="21"/>
              </w:rPr>
            </w:pPr>
            <w:r>
              <w:rPr>
                <w:rFonts w:hint="eastAsia" w:ascii="仿宋" w:hAnsi="仿宋" w:eastAsia="仿宋" w:cs="宋体"/>
                <w:b/>
                <w:bCs/>
                <w:color w:val="000000"/>
                <w:szCs w:val="21"/>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1</w:t>
            </w:r>
          </w:p>
        </w:tc>
        <w:tc>
          <w:tcPr>
            <w:tcW w:w="702"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核心交换机</w:t>
            </w:r>
          </w:p>
        </w:tc>
        <w:tc>
          <w:tcPr>
            <w:tcW w:w="3339" w:type="pct"/>
            <w:shd w:val="clear" w:color="000000" w:fill="FFFFFF"/>
            <w:vAlign w:val="center"/>
          </w:tcPr>
          <w:p>
            <w:pPr>
              <w:widowControl/>
              <w:jc w:val="left"/>
              <w:rPr>
                <w:rFonts w:ascii="仿宋" w:hAnsi="仿宋" w:eastAsia="仿宋" w:cs="宋体"/>
                <w:szCs w:val="21"/>
              </w:rPr>
            </w:pPr>
            <w:r>
              <w:rPr>
                <w:rFonts w:hint="eastAsia" w:ascii="仿宋" w:hAnsi="仿宋" w:eastAsia="仿宋" w:cs="宋体"/>
                <w:szCs w:val="21"/>
              </w:rPr>
              <w:t>1、主控槽位≥2个，业务槽位≥6个；</w:t>
            </w:r>
            <w:r>
              <w:rPr>
                <w:rFonts w:hint="eastAsia" w:ascii="仿宋" w:hAnsi="仿宋" w:eastAsia="仿宋" w:cs="宋体"/>
                <w:szCs w:val="21"/>
              </w:rPr>
              <w:br w:type="textWrapping"/>
            </w:r>
            <w:r>
              <w:rPr>
                <w:rFonts w:hint="eastAsia" w:ascii="仿宋" w:hAnsi="仿宋" w:eastAsia="仿宋" w:cs="宋体"/>
                <w:szCs w:val="21"/>
              </w:rPr>
              <w:t>2、性能：交换能力≥336Tbps，转发率≥57600Mpps；</w:t>
            </w:r>
            <w:r>
              <w:rPr>
                <w:rFonts w:hint="eastAsia" w:ascii="仿宋" w:hAnsi="仿宋" w:eastAsia="仿宋" w:cs="宋体"/>
                <w:szCs w:val="21"/>
              </w:rPr>
              <w:br w:type="textWrapping"/>
            </w:r>
            <w:r>
              <w:rPr>
                <w:rFonts w:hint="eastAsia" w:ascii="仿宋" w:hAnsi="仿宋" w:eastAsia="仿宋" w:cs="宋体"/>
                <w:szCs w:val="21"/>
              </w:rPr>
              <w:t>3、本次配置：双主控，双电源，48个万兆光口，10个万兆多模光模块及10个万兆单模光模块，1根3M堆叠线缆；</w:t>
            </w:r>
            <w:r>
              <w:rPr>
                <w:rFonts w:hint="eastAsia" w:ascii="仿宋" w:hAnsi="仿宋" w:eastAsia="仿宋" w:cs="宋体"/>
                <w:szCs w:val="21"/>
              </w:rPr>
              <w:br w:type="textWrapping"/>
            </w:r>
            <w:r>
              <w:rPr>
                <w:rFonts w:hint="eastAsia" w:ascii="仿宋" w:hAnsi="仿宋" w:eastAsia="仿宋" w:cs="宋体"/>
                <w:b/>
                <w:bCs/>
                <w:szCs w:val="21"/>
              </w:rPr>
              <w:t>4、</w:t>
            </w:r>
            <w:r>
              <w:rPr>
                <w:rFonts w:hint="eastAsia" w:ascii="仿宋" w:hAnsi="仿宋" w:eastAsia="仿宋" w:cs="宋体"/>
                <w:b/>
                <w:bCs/>
                <w:szCs w:val="21"/>
                <w:lang w:val="en-US" w:eastAsia="zh-CN"/>
              </w:rPr>
              <w:t>投标文件中</w:t>
            </w:r>
            <w:r>
              <w:rPr>
                <w:rFonts w:hint="eastAsia" w:ascii="仿宋" w:hAnsi="仿宋" w:eastAsia="仿宋" w:cs="宋体"/>
                <w:b/>
                <w:bCs/>
                <w:szCs w:val="21"/>
              </w:rPr>
              <w:t>提供原厂三年免费质保服务</w:t>
            </w:r>
            <w:r>
              <w:rPr>
                <w:rFonts w:hint="eastAsia" w:ascii="仿宋" w:hAnsi="仿宋" w:eastAsia="仿宋" w:cs="宋体"/>
                <w:b/>
                <w:bCs/>
                <w:szCs w:val="21"/>
                <w:lang w:val="en-US" w:eastAsia="zh-CN"/>
              </w:rPr>
              <w:t>承诺（或其他证明材料）</w:t>
            </w:r>
            <w:r>
              <w:rPr>
                <w:rFonts w:hint="eastAsia" w:ascii="仿宋" w:hAnsi="仿宋" w:eastAsia="仿宋" w:cs="宋体"/>
                <w:b/>
                <w:bCs/>
                <w:szCs w:val="21"/>
              </w:rPr>
              <w:t>。</w:t>
            </w:r>
          </w:p>
        </w:tc>
        <w:tc>
          <w:tcPr>
            <w:tcW w:w="319"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台</w:t>
            </w:r>
          </w:p>
        </w:tc>
        <w:tc>
          <w:tcPr>
            <w:tcW w:w="319"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2</w:t>
            </w:r>
          </w:p>
        </w:tc>
        <w:tc>
          <w:tcPr>
            <w:tcW w:w="702"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汇聚交换机</w:t>
            </w:r>
          </w:p>
        </w:tc>
        <w:tc>
          <w:tcPr>
            <w:tcW w:w="3339" w:type="pct"/>
            <w:shd w:val="clear" w:color="000000" w:fill="FFFFFF"/>
            <w:vAlign w:val="center"/>
          </w:tcPr>
          <w:p>
            <w:pPr>
              <w:widowControl/>
              <w:jc w:val="left"/>
              <w:rPr>
                <w:rFonts w:ascii="仿宋" w:hAnsi="仿宋" w:eastAsia="仿宋" w:cs="宋体"/>
                <w:color w:val="000000"/>
                <w:szCs w:val="21"/>
              </w:rPr>
            </w:pPr>
            <w:r>
              <w:rPr>
                <w:rFonts w:hint="eastAsia" w:ascii="仿宋" w:hAnsi="仿宋" w:eastAsia="仿宋" w:cs="宋体"/>
                <w:color w:val="000000"/>
                <w:szCs w:val="21"/>
              </w:rPr>
              <w:t>1、包含48个千兆电口，6个万兆光口（配置2个万兆多模光模块，1根3M堆叠线缆）；</w:t>
            </w:r>
            <w:r>
              <w:rPr>
                <w:rFonts w:hint="eastAsia" w:ascii="仿宋" w:hAnsi="仿宋" w:eastAsia="仿宋" w:cs="宋体"/>
                <w:color w:val="000000"/>
                <w:szCs w:val="21"/>
              </w:rPr>
              <w:br w:type="textWrapping"/>
            </w:r>
            <w:r>
              <w:rPr>
                <w:rFonts w:hint="eastAsia" w:ascii="仿宋" w:hAnsi="仿宋" w:eastAsia="仿宋" w:cs="宋体"/>
                <w:color w:val="000000"/>
                <w:szCs w:val="21"/>
              </w:rPr>
              <w:t>2、性能：整机交换容量 ≥4.32Tbps；转发性能 ≥166Mpps；</w:t>
            </w:r>
            <w:r>
              <w:rPr>
                <w:rFonts w:hint="eastAsia" w:ascii="仿宋" w:hAnsi="仿宋" w:eastAsia="仿宋" w:cs="宋体"/>
                <w:color w:val="000000"/>
                <w:szCs w:val="21"/>
              </w:rPr>
              <w:br w:type="textWrapping"/>
            </w:r>
            <w:r>
              <w:rPr>
                <w:rFonts w:hint="eastAsia" w:ascii="仿宋" w:hAnsi="仿宋" w:eastAsia="仿宋" w:cs="宋体"/>
                <w:color w:val="000000"/>
                <w:szCs w:val="21"/>
              </w:rPr>
              <w:t>3、支持终端准入控制功能，配合后台系统可以将终端防病毒、补丁修复等终端安全措施与网络接入控制、访问权限控制等网络安全措施整合为一个联动的安全体系；</w:t>
            </w:r>
            <w:r>
              <w:rPr>
                <w:rFonts w:hint="eastAsia" w:ascii="仿宋" w:hAnsi="仿宋" w:eastAsia="仿宋" w:cs="宋体"/>
                <w:color w:val="000000"/>
                <w:szCs w:val="21"/>
              </w:rPr>
              <w:br w:type="textWrapping"/>
            </w:r>
            <w:r>
              <w:rPr>
                <w:rFonts w:hint="eastAsia" w:ascii="仿宋" w:hAnsi="仿宋" w:eastAsia="仿宋" w:cs="宋体"/>
                <w:color w:val="000000"/>
                <w:szCs w:val="21"/>
              </w:rPr>
              <w:t>4、为确保网络系统的稳定性和兼容性，本次采购交换机必须与核心交换机统一品牌；</w:t>
            </w:r>
            <w:r>
              <w:rPr>
                <w:rFonts w:hint="eastAsia" w:ascii="仿宋" w:hAnsi="仿宋" w:eastAsia="仿宋" w:cs="宋体"/>
                <w:color w:val="000000"/>
                <w:szCs w:val="21"/>
              </w:rPr>
              <w:br w:type="textWrapping"/>
            </w:r>
            <w:r>
              <w:rPr>
                <w:rFonts w:hint="eastAsia" w:ascii="仿宋" w:hAnsi="仿宋" w:eastAsia="仿宋" w:cs="宋体"/>
                <w:b/>
                <w:bCs/>
                <w:color w:val="000000"/>
                <w:szCs w:val="21"/>
              </w:rPr>
              <w:t>5、</w:t>
            </w:r>
            <w:r>
              <w:rPr>
                <w:rFonts w:hint="eastAsia" w:ascii="仿宋" w:hAnsi="仿宋" w:eastAsia="仿宋" w:cs="宋体"/>
                <w:b/>
                <w:bCs/>
                <w:szCs w:val="21"/>
                <w:lang w:val="en-US" w:eastAsia="zh-CN"/>
              </w:rPr>
              <w:t>投标文件中</w:t>
            </w:r>
            <w:r>
              <w:rPr>
                <w:rFonts w:hint="eastAsia" w:ascii="仿宋" w:hAnsi="仿宋" w:eastAsia="仿宋" w:cs="宋体"/>
                <w:b/>
                <w:bCs/>
                <w:color w:val="000000"/>
                <w:szCs w:val="21"/>
              </w:rPr>
              <w:t>提供原厂三年免费质保服务</w:t>
            </w:r>
            <w:r>
              <w:rPr>
                <w:rFonts w:hint="eastAsia" w:ascii="仿宋" w:hAnsi="仿宋" w:eastAsia="仿宋" w:cs="宋体"/>
                <w:b/>
                <w:bCs/>
                <w:color w:val="000000"/>
                <w:szCs w:val="21"/>
                <w:lang w:val="en-US" w:eastAsia="zh-CN"/>
              </w:rPr>
              <w:t>承诺（或其他证明材料）</w:t>
            </w:r>
            <w:r>
              <w:rPr>
                <w:rFonts w:hint="eastAsia" w:ascii="仿宋" w:hAnsi="仿宋" w:eastAsia="仿宋" w:cs="宋体"/>
                <w:b/>
                <w:bCs/>
                <w:color w:val="000000"/>
                <w:szCs w:val="21"/>
              </w:rPr>
              <w:t>。</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台</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3</w:t>
            </w:r>
          </w:p>
        </w:tc>
        <w:tc>
          <w:tcPr>
            <w:tcW w:w="702"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万兆交换机</w:t>
            </w:r>
          </w:p>
        </w:tc>
        <w:tc>
          <w:tcPr>
            <w:tcW w:w="3339" w:type="pct"/>
            <w:shd w:val="clear" w:color="000000" w:fill="FFFFFF"/>
            <w:vAlign w:val="center"/>
          </w:tcPr>
          <w:p>
            <w:pPr>
              <w:widowControl/>
              <w:jc w:val="left"/>
              <w:rPr>
                <w:rFonts w:ascii="仿宋" w:hAnsi="仿宋" w:eastAsia="仿宋" w:cs="宋体"/>
                <w:szCs w:val="21"/>
              </w:rPr>
            </w:pPr>
            <w:r>
              <w:rPr>
                <w:rFonts w:hint="eastAsia" w:ascii="仿宋" w:hAnsi="仿宋" w:eastAsia="仿宋" w:cs="宋体"/>
                <w:szCs w:val="21"/>
              </w:rPr>
              <w:t>1、性能：交换容量≥23Tbps， 转发率≥540Mpps;</w:t>
            </w:r>
            <w:r>
              <w:rPr>
                <w:rFonts w:hint="eastAsia" w:ascii="仿宋" w:hAnsi="仿宋" w:eastAsia="仿宋" w:cs="宋体"/>
                <w:szCs w:val="21"/>
              </w:rPr>
              <w:br w:type="textWrapping"/>
            </w:r>
            <w:r>
              <w:rPr>
                <w:rFonts w:hint="eastAsia" w:ascii="仿宋" w:hAnsi="仿宋" w:eastAsia="仿宋" w:cs="宋体"/>
                <w:szCs w:val="21"/>
              </w:rPr>
              <w:t>2、接口：配置≥24个万兆光口和10个万兆多模光模块，1根3M堆叠线缆；配置≥2个40GB QSFP;</w:t>
            </w:r>
            <w:r>
              <w:rPr>
                <w:rFonts w:hint="eastAsia" w:ascii="仿宋" w:hAnsi="仿宋" w:eastAsia="仿宋" w:cs="宋体"/>
                <w:szCs w:val="21"/>
              </w:rPr>
              <w:br w:type="textWrapping"/>
            </w:r>
            <w:r>
              <w:rPr>
                <w:rFonts w:hint="eastAsia" w:ascii="仿宋" w:hAnsi="仿宋" w:eastAsia="仿宋" w:cs="宋体"/>
                <w:szCs w:val="21"/>
              </w:rPr>
              <w:t>3、为确保网络系统的稳定性和兼容性，本次采购交换机必须与核心交换机统一品牌；</w:t>
            </w:r>
            <w:r>
              <w:rPr>
                <w:rFonts w:hint="eastAsia" w:ascii="仿宋" w:hAnsi="仿宋" w:eastAsia="仿宋" w:cs="宋体"/>
                <w:szCs w:val="21"/>
              </w:rPr>
              <w:br w:type="textWrapping"/>
            </w:r>
            <w:r>
              <w:rPr>
                <w:rFonts w:hint="eastAsia" w:ascii="仿宋" w:hAnsi="仿宋" w:eastAsia="仿宋" w:cs="宋体"/>
                <w:b/>
                <w:bCs/>
                <w:szCs w:val="21"/>
              </w:rPr>
              <w:t>4、</w:t>
            </w:r>
            <w:r>
              <w:rPr>
                <w:rFonts w:hint="eastAsia" w:ascii="仿宋" w:hAnsi="仿宋" w:eastAsia="仿宋" w:cs="宋体"/>
                <w:b/>
                <w:bCs/>
                <w:szCs w:val="21"/>
                <w:lang w:val="en-US" w:eastAsia="zh-CN"/>
              </w:rPr>
              <w:t>投标文件中</w:t>
            </w:r>
            <w:r>
              <w:rPr>
                <w:rFonts w:hint="eastAsia" w:ascii="仿宋" w:hAnsi="仿宋" w:eastAsia="仿宋" w:cs="宋体"/>
                <w:b/>
                <w:bCs/>
                <w:szCs w:val="21"/>
              </w:rPr>
              <w:t>提供原厂三年免费质保服务</w:t>
            </w:r>
            <w:r>
              <w:rPr>
                <w:rFonts w:hint="eastAsia" w:ascii="仿宋" w:hAnsi="仿宋" w:eastAsia="仿宋" w:cs="宋体"/>
                <w:b/>
                <w:bCs/>
                <w:szCs w:val="21"/>
                <w:lang w:val="en-US" w:eastAsia="zh-CN"/>
              </w:rPr>
              <w:t>承诺（或其他证明材料）</w:t>
            </w:r>
            <w:r>
              <w:rPr>
                <w:rFonts w:hint="eastAsia" w:ascii="仿宋" w:hAnsi="仿宋" w:eastAsia="仿宋" w:cs="宋体"/>
                <w:b/>
                <w:bCs/>
                <w:szCs w:val="21"/>
              </w:rPr>
              <w:t>。</w:t>
            </w:r>
          </w:p>
        </w:tc>
        <w:tc>
          <w:tcPr>
            <w:tcW w:w="319"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台</w:t>
            </w:r>
          </w:p>
        </w:tc>
        <w:tc>
          <w:tcPr>
            <w:tcW w:w="319"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4</w:t>
            </w:r>
          </w:p>
        </w:tc>
        <w:tc>
          <w:tcPr>
            <w:tcW w:w="702"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千兆交换机</w:t>
            </w:r>
          </w:p>
        </w:tc>
        <w:tc>
          <w:tcPr>
            <w:tcW w:w="3339" w:type="pct"/>
            <w:shd w:val="clear" w:color="000000" w:fill="FFFFFF"/>
            <w:vAlign w:val="center"/>
          </w:tcPr>
          <w:p>
            <w:pPr>
              <w:widowControl/>
              <w:jc w:val="left"/>
              <w:rPr>
                <w:rFonts w:ascii="仿宋" w:hAnsi="仿宋" w:eastAsia="仿宋" w:cs="宋体"/>
                <w:szCs w:val="21"/>
              </w:rPr>
            </w:pPr>
            <w:r>
              <w:rPr>
                <w:rFonts w:hint="eastAsia" w:ascii="仿宋" w:hAnsi="仿宋" w:eastAsia="仿宋" w:cs="宋体"/>
                <w:szCs w:val="21"/>
              </w:rPr>
              <w:t>端口：24个10/100/1000Base-T以太网端口，4个千兆SFP，本次配置2个千兆光模块，三年质保；</w:t>
            </w:r>
            <w:r>
              <w:rPr>
                <w:rFonts w:hint="eastAsia" w:ascii="仿宋" w:hAnsi="仿宋" w:eastAsia="仿宋" w:cs="宋体"/>
                <w:szCs w:val="21"/>
              </w:rPr>
              <w:br w:type="textWrapping"/>
            </w:r>
            <w:r>
              <w:rPr>
                <w:rFonts w:hint="eastAsia" w:ascii="仿宋" w:hAnsi="仿宋" w:eastAsia="仿宋" w:cs="宋体"/>
                <w:szCs w:val="21"/>
              </w:rPr>
              <w:t>为确保网络系统的稳定性和兼容性，本次采购交换机必须与核心交换机统一品牌；</w:t>
            </w:r>
          </w:p>
        </w:tc>
        <w:tc>
          <w:tcPr>
            <w:tcW w:w="319"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台</w:t>
            </w:r>
          </w:p>
        </w:tc>
        <w:tc>
          <w:tcPr>
            <w:tcW w:w="319"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5</w:t>
            </w:r>
          </w:p>
        </w:tc>
        <w:tc>
          <w:tcPr>
            <w:tcW w:w="702"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数据库服务器</w:t>
            </w:r>
          </w:p>
        </w:tc>
        <w:tc>
          <w:tcPr>
            <w:tcW w:w="3339" w:type="pct"/>
            <w:shd w:val="clear" w:color="000000" w:fill="FFFFFF"/>
            <w:vAlign w:val="center"/>
          </w:tcPr>
          <w:p>
            <w:pPr>
              <w:widowControl/>
              <w:jc w:val="left"/>
              <w:rPr>
                <w:rFonts w:ascii="仿宋" w:hAnsi="仿宋" w:eastAsia="仿宋" w:cs="宋体"/>
                <w:color w:val="000000"/>
                <w:szCs w:val="21"/>
              </w:rPr>
            </w:pPr>
            <w:r>
              <w:rPr>
                <w:rFonts w:hint="eastAsia" w:ascii="仿宋" w:hAnsi="仿宋" w:eastAsia="仿宋" w:cs="宋体"/>
                <w:color w:val="000000"/>
                <w:szCs w:val="21"/>
              </w:rPr>
              <w:t>1、品牌：国产品牌，2U机架式；</w:t>
            </w:r>
            <w:r>
              <w:rPr>
                <w:rFonts w:hint="eastAsia" w:ascii="仿宋" w:hAnsi="仿宋" w:eastAsia="仿宋" w:cs="宋体"/>
                <w:color w:val="000000"/>
                <w:szCs w:val="21"/>
              </w:rPr>
              <w:br w:type="textWrapping"/>
            </w:r>
            <w:r>
              <w:rPr>
                <w:rFonts w:hint="eastAsia" w:ascii="仿宋" w:hAnsi="仿宋" w:eastAsia="仿宋" w:cs="宋体"/>
                <w:color w:val="000000"/>
                <w:szCs w:val="21"/>
              </w:rPr>
              <w:t>2、处理器：配置≥2颗国产X86处理器，单颗处理器≥32C，主频≥2.7GHz，L3缓存≥64MB，支持≥3200MHz DDR4内存，支持PCIe4.0，支持超线程；</w:t>
            </w:r>
            <w:r>
              <w:rPr>
                <w:rFonts w:hint="eastAsia" w:ascii="仿宋" w:hAnsi="仿宋" w:eastAsia="仿宋" w:cs="宋体"/>
                <w:color w:val="000000"/>
                <w:szCs w:val="21"/>
              </w:rPr>
              <w:br w:type="textWrapping"/>
            </w:r>
            <w:r>
              <w:rPr>
                <w:rFonts w:hint="eastAsia" w:ascii="仿宋" w:hAnsi="仿宋" w:eastAsia="仿宋" w:cs="宋体"/>
                <w:color w:val="000000"/>
                <w:szCs w:val="21"/>
              </w:rPr>
              <w:t>3、内存、硬盘：配置≥512GB DDR4 3200内存，≥2块480G SSD硬盘；</w:t>
            </w:r>
            <w:r>
              <w:rPr>
                <w:rFonts w:hint="eastAsia" w:ascii="仿宋" w:hAnsi="仿宋" w:eastAsia="仿宋" w:cs="宋体"/>
                <w:color w:val="000000"/>
                <w:szCs w:val="21"/>
              </w:rPr>
              <w:br w:type="textWrapping"/>
            </w:r>
            <w:r>
              <w:rPr>
                <w:rFonts w:hint="eastAsia" w:ascii="仿宋" w:hAnsi="仿宋" w:eastAsia="仿宋" w:cs="宋体"/>
                <w:color w:val="000000"/>
                <w:szCs w:val="21"/>
              </w:rPr>
              <w:t>4、RAID卡:配置1个阵列卡，支持支持RAID0/1/10/5/6/50/60，≥2GB缓存，配置超级电容</w:t>
            </w:r>
            <w:r>
              <w:rPr>
                <w:rFonts w:hint="eastAsia" w:ascii="仿宋" w:hAnsi="仿宋" w:eastAsia="仿宋" w:cs="宋体"/>
                <w:color w:val="000000"/>
                <w:szCs w:val="21"/>
              </w:rPr>
              <w:br w:type="textWrapping"/>
            </w:r>
            <w:r>
              <w:rPr>
                <w:rFonts w:hint="eastAsia" w:ascii="仿宋" w:hAnsi="仿宋" w:eastAsia="仿宋" w:cs="宋体"/>
                <w:color w:val="000000"/>
                <w:szCs w:val="21"/>
              </w:rPr>
              <w:t>6、网卡：配置2个千兆电口,2块单端口16Gb FC卡(带SFP+光模块)；</w:t>
            </w:r>
            <w:r>
              <w:rPr>
                <w:rFonts w:hint="eastAsia" w:ascii="仿宋" w:hAnsi="仿宋" w:eastAsia="仿宋" w:cs="宋体"/>
                <w:color w:val="000000"/>
                <w:szCs w:val="21"/>
              </w:rPr>
              <w:br w:type="textWrapping"/>
            </w:r>
            <w:r>
              <w:rPr>
                <w:rFonts w:hint="eastAsia" w:ascii="仿宋" w:hAnsi="仿宋" w:eastAsia="仿宋" w:cs="宋体"/>
                <w:color w:val="000000"/>
                <w:szCs w:val="21"/>
              </w:rPr>
              <w:t>7、实配2个≥1300W热插拔冗余电源:≥6个风扇模块；</w:t>
            </w:r>
          </w:p>
          <w:p>
            <w:pPr>
              <w:widowControl/>
              <w:jc w:val="left"/>
              <w:rPr>
                <w:rFonts w:ascii="仿宋" w:hAnsi="仿宋" w:eastAsia="仿宋" w:cs="宋体"/>
                <w:color w:val="000000"/>
                <w:szCs w:val="21"/>
              </w:rPr>
            </w:pPr>
            <w:r>
              <w:rPr>
                <w:rFonts w:hint="eastAsia" w:ascii="仿宋" w:hAnsi="仿宋" w:eastAsia="仿宋" w:cs="宋体"/>
                <w:color w:val="000000"/>
                <w:szCs w:val="21"/>
              </w:rPr>
              <w:t>8、支持对登录服务器</w:t>
            </w:r>
            <w:r>
              <w:rPr>
                <w:rFonts w:ascii="仿宋" w:hAnsi="仿宋" w:eastAsia="仿宋" w:cs="宋体"/>
                <w:color w:val="000000"/>
                <w:szCs w:val="21"/>
              </w:rPr>
              <w:t>BMC</w:t>
            </w:r>
            <w:r>
              <w:rPr>
                <w:rFonts w:hint="eastAsia" w:ascii="仿宋" w:hAnsi="仿宋" w:eastAsia="仿宋" w:cs="宋体"/>
                <w:color w:val="000000"/>
                <w:szCs w:val="21"/>
              </w:rPr>
              <w:t>管理软件的用户执行基于一次性随机动态密码且使用国密算法的双因素认证；可通过</w:t>
            </w:r>
            <w:r>
              <w:rPr>
                <w:rFonts w:ascii="仿宋" w:hAnsi="仿宋" w:eastAsia="仿宋" w:cs="宋体"/>
                <w:color w:val="000000"/>
                <w:szCs w:val="21"/>
              </w:rPr>
              <w:t>BMC</w:t>
            </w:r>
            <w:r>
              <w:rPr>
                <w:rFonts w:hint="eastAsia" w:ascii="仿宋" w:hAnsi="仿宋" w:eastAsia="仿宋" w:cs="宋体"/>
                <w:color w:val="000000"/>
                <w:szCs w:val="21"/>
              </w:rPr>
              <w:t>界面实现一次升级如网卡、存储卡、硬盘等多个部件的固件；</w:t>
            </w:r>
          </w:p>
          <w:p>
            <w:pPr>
              <w:widowControl/>
              <w:jc w:val="left"/>
              <w:rPr>
                <w:rFonts w:ascii="仿宋" w:hAnsi="仿宋" w:eastAsia="仿宋" w:cs="宋体"/>
                <w:color w:val="000000"/>
                <w:szCs w:val="21"/>
              </w:rPr>
            </w:pPr>
            <w:r>
              <w:rPr>
                <w:rFonts w:hint="eastAsia" w:ascii="仿宋" w:hAnsi="仿宋" w:eastAsia="仿宋" w:cs="宋体"/>
                <w:color w:val="000000"/>
                <w:szCs w:val="21"/>
              </w:rPr>
              <w:t>9、支持5-40°C工作温度，支持3D显示机箱内部各组件温度传感器的分布图；</w:t>
            </w:r>
          </w:p>
          <w:p>
            <w:pPr>
              <w:widowControl/>
              <w:jc w:val="left"/>
              <w:rPr>
                <w:rFonts w:ascii="仿宋" w:hAnsi="仿宋" w:eastAsia="仿宋" w:cs="宋体"/>
                <w:color w:val="000000"/>
                <w:szCs w:val="21"/>
              </w:rPr>
            </w:pPr>
            <w:r>
              <w:rPr>
                <w:rFonts w:hint="eastAsia" w:ascii="仿宋" w:hAnsi="仿宋" w:eastAsia="仿宋" w:cs="宋体"/>
                <w:b/>
                <w:bCs/>
                <w:color w:val="000000"/>
                <w:szCs w:val="21"/>
              </w:rPr>
              <w:t>10、服务：</w:t>
            </w:r>
            <w:r>
              <w:rPr>
                <w:rFonts w:hint="eastAsia" w:ascii="仿宋" w:hAnsi="仿宋" w:eastAsia="仿宋" w:cs="宋体"/>
                <w:b/>
                <w:bCs/>
                <w:szCs w:val="21"/>
                <w:lang w:val="en-US" w:eastAsia="zh-CN"/>
              </w:rPr>
              <w:t>投标文件中</w:t>
            </w:r>
            <w:r>
              <w:rPr>
                <w:rFonts w:hint="eastAsia" w:ascii="仿宋" w:hAnsi="仿宋" w:eastAsia="仿宋" w:cs="宋体"/>
                <w:b/>
                <w:bCs/>
                <w:color w:val="000000"/>
                <w:szCs w:val="21"/>
              </w:rPr>
              <w:t>提供原厂三年免费质保</w:t>
            </w:r>
            <w:r>
              <w:rPr>
                <w:rFonts w:hint="eastAsia" w:ascii="仿宋" w:hAnsi="仿宋" w:eastAsia="仿宋" w:cs="宋体"/>
                <w:b/>
                <w:bCs/>
                <w:color w:val="000000"/>
                <w:szCs w:val="21"/>
                <w:lang w:val="en-US" w:eastAsia="zh-CN"/>
              </w:rPr>
              <w:t>承诺（或其他证明材料）</w:t>
            </w:r>
            <w:r>
              <w:rPr>
                <w:rFonts w:hint="eastAsia" w:ascii="仿宋" w:hAnsi="仿宋" w:eastAsia="仿宋" w:cs="宋体"/>
                <w:b/>
                <w:bCs/>
                <w:color w:val="000000"/>
                <w:szCs w:val="21"/>
              </w:rPr>
              <w:t>及硬盘不返还服务</w:t>
            </w:r>
            <w:r>
              <w:rPr>
                <w:rFonts w:hint="eastAsia" w:ascii="仿宋" w:hAnsi="仿宋" w:eastAsia="仿宋" w:cs="宋体"/>
                <w:b/>
                <w:bCs/>
                <w:color w:val="000000"/>
                <w:szCs w:val="21"/>
                <w:lang w:val="en-US" w:eastAsia="zh-CN"/>
              </w:rPr>
              <w:t>承诺</w:t>
            </w:r>
            <w:r>
              <w:rPr>
                <w:rFonts w:hint="eastAsia" w:ascii="仿宋" w:hAnsi="仿宋" w:eastAsia="仿宋" w:cs="宋体"/>
                <w:b/>
                <w:bCs/>
                <w:color w:val="000000"/>
                <w:szCs w:val="21"/>
              </w:rPr>
              <w:t>。</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台</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6</w:t>
            </w:r>
          </w:p>
        </w:tc>
        <w:tc>
          <w:tcPr>
            <w:tcW w:w="702"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文件服务器</w:t>
            </w:r>
          </w:p>
        </w:tc>
        <w:tc>
          <w:tcPr>
            <w:tcW w:w="3339" w:type="pct"/>
            <w:shd w:val="clear" w:color="000000" w:fill="FFFFFF"/>
            <w:vAlign w:val="center"/>
          </w:tcPr>
          <w:p>
            <w:pPr>
              <w:widowControl/>
              <w:jc w:val="left"/>
              <w:rPr>
                <w:rFonts w:ascii="仿宋" w:hAnsi="仿宋" w:eastAsia="仿宋" w:cs="宋体"/>
                <w:color w:val="000000"/>
                <w:szCs w:val="21"/>
              </w:rPr>
            </w:pPr>
            <w:r>
              <w:rPr>
                <w:rFonts w:hint="eastAsia" w:ascii="仿宋" w:hAnsi="仿宋" w:eastAsia="仿宋" w:cs="宋体"/>
                <w:color w:val="000000"/>
                <w:szCs w:val="21"/>
              </w:rPr>
              <w:t>1、品牌：国产品牌，2U机架式；</w:t>
            </w:r>
            <w:r>
              <w:rPr>
                <w:rFonts w:hint="eastAsia" w:ascii="仿宋" w:hAnsi="仿宋" w:eastAsia="仿宋" w:cs="宋体"/>
                <w:color w:val="000000"/>
                <w:szCs w:val="21"/>
              </w:rPr>
              <w:br w:type="textWrapping"/>
            </w:r>
            <w:r>
              <w:rPr>
                <w:rFonts w:hint="eastAsia" w:ascii="仿宋" w:hAnsi="仿宋" w:eastAsia="仿宋" w:cs="宋体"/>
                <w:color w:val="000000"/>
                <w:szCs w:val="21"/>
              </w:rPr>
              <w:t>2、处理器：配置≥2颗国产X86处理器，单颗处理器≥32C，主频≥2.7GHz，L3缓存≥64MB，支持≥3200MHz DDR4内存，支持PCIe4.0，支持超线程；</w:t>
            </w:r>
            <w:r>
              <w:rPr>
                <w:rFonts w:hint="eastAsia" w:ascii="仿宋" w:hAnsi="仿宋" w:eastAsia="仿宋" w:cs="宋体"/>
                <w:color w:val="000000"/>
                <w:szCs w:val="21"/>
              </w:rPr>
              <w:br w:type="textWrapping"/>
            </w:r>
            <w:r>
              <w:rPr>
                <w:rFonts w:hint="eastAsia" w:ascii="仿宋" w:hAnsi="仿宋" w:eastAsia="仿宋" w:cs="宋体"/>
                <w:color w:val="000000"/>
                <w:szCs w:val="21"/>
              </w:rPr>
              <w:t>3、内存：配置≥128G DDR4 3200内存；</w:t>
            </w:r>
            <w:r>
              <w:rPr>
                <w:rFonts w:hint="eastAsia" w:ascii="仿宋" w:hAnsi="仿宋" w:eastAsia="仿宋" w:cs="宋体"/>
                <w:color w:val="000000"/>
                <w:szCs w:val="21"/>
              </w:rPr>
              <w:br w:type="textWrapping"/>
            </w:r>
            <w:r>
              <w:rPr>
                <w:rFonts w:hint="eastAsia" w:ascii="仿宋" w:hAnsi="仿宋" w:eastAsia="仿宋" w:cs="宋体"/>
                <w:color w:val="000000"/>
                <w:szCs w:val="21"/>
              </w:rPr>
              <w:t>4、硬盘：配置≥2块960G SSD硬盘做系统盘，≥10块12T 7.2K SATA硬盘做存储硬盘；</w:t>
            </w:r>
            <w:r>
              <w:rPr>
                <w:rFonts w:hint="eastAsia" w:ascii="仿宋" w:hAnsi="仿宋" w:eastAsia="仿宋" w:cs="宋体"/>
                <w:color w:val="000000"/>
                <w:szCs w:val="21"/>
              </w:rPr>
              <w:br w:type="textWrapping"/>
            </w:r>
            <w:r>
              <w:rPr>
                <w:rFonts w:hint="eastAsia" w:ascii="仿宋" w:hAnsi="仿宋" w:eastAsia="仿宋" w:cs="宋体"/>
                <w:color w:val="000000"/>
                <w:szCs w:val="21"/>
              </w:rPr>
              <w:t>5、RAID卡:配置1个阵列卡，支持支持RAID0/1/10/5/6/50/60，≥2GB缓存，配置超级电容；</w:t>
            </w:r>
            <w:r>
              <w:rPr>
                <w:rFonts w:hint="eastAsia" w:ascii="仿宋" w:hAnsi="仿宋" w:eastAsia="仿宋" w:cs="宋体"/>
                <w:color w:val="000000"/>
                <w:szCs w:val="21"/>
              </w:rPr>
              <w:br w:type="textWrapping"/>
            </w:r>
            <w:r>
              <w:rPr>
                <w:rFonts w:hint="eastAsia" w:ascii="仿宋" w:hAnsi="仿宋" w:eastAsia="仿宋" w:cs="宋体"/>
                <w:color w:val="000000"/>
                <w:szCs w:val="21"/>
              </w:rPr>
              <w:t>6、网卡：配置4个千兆电口；</w:t>
            </w:r>
            <w:r>
              <w:rPr>
                <w:rFonts w:hint="eastAsia" w:ascii="仿宋" w:hAnsi="仿宋" w:eastAsia="仿宋" w:cs="宋体"/>
                <w:color w:val="000000"/>
                <w:szCs w:val="21"/>
              </w:rPr>
              <w:br w:type="textWrapping"/>
            </w:r>
            <w:r>
              <w:rPr>
                <w:rFonts w:hint="eastAsia" w:ascii="仿宋" w:hAnsi="仿宋" w:eastAsia="仿宋" w:cs="宋体"/>
                <w:color w:val="000000"/>
                <w:szCs w:val="21"/>
              </w:rPr>
              <w:t>7、实配2个≥1300W热插拔冗余电源:≥6个风扇模块；</w:t>
            </w:r>
            <w:r>
              <w:rPr>
                <w:rFonts w:hint="eastAsia" w:ascii="仿宋" w:hAnsi="仿宋" w:eastAsia="仿宋" w:cs="宋体"/>
                <w:color w:val="000000"/>
                <w:szCs w:val="21"/>
              </w:rPr>
              <w:br w:type="textWrapping"/>
            </w:r>
            <w:r>
              <w:rPr>
                <w:rFonts w:hint="eastAsia" w:ascii="仿宋" w:hAnsi="仿宋" w:eastAsia="仿宋" w:cs="宋体"/>
                <w:color w:val="000000"/>
                <w:szCs w:val="21"/>
              </w:rPr>
              <w:t>8、支持对登录服务器</w:t>
            </w:r>
            <w:r>
              <w:rPr>
                <w:rFonts w:ascii="仿宋" w:hAnsi="仿宋" w:eastAsia="仿宋" w:cs="宋体"/>
                <w:color w:val="000000"/>
                <w:szCs w:val="21"/>
              </w:rPr>
              <w:t>BMC</w:t>
            </w:r>
            <w:r>
              <w:rPr>
                <w:rFonts w:hint="eastAsia" w:ascii="仿宋" w:hAnsi="仿宋" w:eastAsia="仿宋" w:cs="宋体"/>
                <w:color w:val="000000"/>
                <w:szCs w:val="21"/>
              </w:rPr>
              <w:t>管理软件的用户执行基于一次性随机动态密码且使用国密算法的双因素认证；可通过</w:t>
            </w:r>
            <w:r>
              <w:rPr>
                <w:rFonts w:ascii="仿宋" w:hAnsi="仿宋" w:eastAsia="仿宋" w:cs="宋体"/>
                <w:color w:val="000000"/>
                <w:szCs w:val="21"/>
              </w:rPr>
              <w:t>BMC</w:t>
            </w:r>
            <w:r>
              <w:rPr>
                <w:rFonts w:hint="eastAsia" w:ascii="仿宋" w:hAnsi="仿宋" w:eastAsia="仿宋" w:cs="宋体"/>
                <w:color w:val="000000"/>
                <w:szCs w:val="21"/>
              </w:rPr>
              <w:t>界面实现一次升级如网卡、存储卡、硬盘等多个部件的固件；</w:t>
            </w:r>
          </w:p>
          <w:p>
            <w:pPr>
              <w:widowControl/>
              <w:jc w:val="left"/>
              <w:rPr>
                <w:rFonts w:ascii="仿宋" w:hAnsi="仿宋" w:eastAsia="仿宋" w:cs="宋体"/>
                <w:color w:val="000000"/>
                <w:szCs w:val="21"/>
              </w:rPr>
            </w:pPr>
            <w:r>
              <w:rPr>
                <w:rFonts w:ascii="仿宋" w:hAnsi="仿宋" w:eastAsia="仿宋" w:cs="宋体"/>
                <w:color w:val="000000"/>
                <w:szCs w:val="21"/>
              </w:rPr>
              <w:t>9</w:t>
            </w:r>
            <w:r>
              <w:rPr>
                <w:rFonts w:hint="eastAsia" w:ascii="仿宋" w:hAnsi="仿宋" w:eastAsia="仿宋" w:cs="宋体"/>
                <w:color w:val="000000"/>
                <w:szCs w:val="21"/>
              </w:rPr>
              <w:t>、支持</w:t>
            </w:r>
            <w:r>
              <w:rPr>
                <w:rFonts w:ascii="仿宋" w:hAnsi="仿宋" w:eastAsia="仿宋" w:cs="宋体"/>
                <w:color w:val="000000"/>
                <w:szCs w:val="21"/>
              </w:rPr>
              <w:t>5-40°C</w:t>
            </w:r>
            <w:r>
              <w:rPr>
                <w:rFonts w:hint="eastAsia" w:ascii="仿宋" w:hAnsi="仿宋" w:eastAsia="仿宋" w:cs="宋体"/>
                <w:color w:val="000000"/>
                <w:szCs w:val="21"/>
              </w:rPr>
              <w:t>工作温度，支持</w:t>
            </w:r>
            <w:r>
              <w:rPr>
                <w:rFonts w:ascii="仿宋" w:hAnsi="仿宋" w:eastAsia="仿宋" w:cs="宋体"/>
                <w:color w:val="000000"/>
                <w:szCs w:val="21"/>
              </w:rPr>
              <w:t>3D</w:t>
            </w:r>
            <w:r>
              <w:rPr>
                <w:rFonts w:hint="eastAsia" w:ascii="仿宋" w:hAnsi="仿宋" w:eastAsia="仿宋" w:cs="宋体"/>
                <w:color w:val="000000"/>
                <w:szCs w:val="21"/>
              </w:rPr>
              <w:t>显示机箱内部各组件温度传感器的分布图；</w:t>
            </w:r>
          </w:p>
          <w:p>
            <w:pPr>
              <w:widowControl/>
              <w:jc w:val="left"/>
              <w:rPr>
                <w:rFonts w:ascii="仿宋" w:hAnsi="仿宋" w:eastAsia="仿宋" w:cs="宋体"/>
                <w:color w:val="000000"/>
                <w:szCs w:val="21"/>
              </w:rPr>
            </w:pPr>
            <w:r>
              <w:rPr>
                <w:rFonts w:hint="eastAsia" w:ascii="仿宋" w:hAnsi="仿宋" w:eastAsia="仿宋" w:cs="宋体"/>
                <w:b/>
                <w:bCs/>
                <w:color w:val="000000"/>
                <w:szCs w:val="21"/>
              </w:rPr>
              <w:t>10、服务：</w:t>
            </w:r>
            <w:r>
              <w:rPr>
                <w:rFonts w:hint="eastAsia" w:ascii="仿宋" w:hAnsi="仿宋" w:eastAsia="仿宋" w:cs="宋体"/>
                <w:b/>
                <w:bCs/>
                <w:szCs w:val="21"/>
                <w:lang w:val="en-US" w:eastAsia="zh-CN"/>
              </w:rPr>
              <w:t>投标文件中</w:t>
            </w:r>
            <w:r>
              <w:rPr>
                <w:rFonts w:hint="eastAsia" w:ascii="仿宋" w:hAnsi="仿宋" w:eastAsia="仿宋" w:cs="宋体"/>
                <w:b/>
                <w:bCs/>
                <w:color w:val="000000"/>
                <w:szCs w:val="21"/>
              </w:rPr>
              <w:t>提供原厂三年免费质保</w:t>
            </w:r>
            <w:r>
              <w:rPr>
                <w:rFonts w:hint="eastAsia" w:ascii="仿宋" w:hAnsi="仿宋" w:eastAsia="仿宋" w:cs="宋体"/>
                <w:b/>
                <w:bCs/>
                <w:color w:val="000000"/>
                <w:szCs w:val="21"/>
                <w:lang w:val="en-US" w:eastAsia="zh-CN"/>
              </w:rPr>
              <w:t>承诺（或其他证明材料）</w:t>
            </w:r>
            <w:r>
              <w:rPr>
                <w:rFonts w:hint="eastAsia" w:ascii="仿宋" w:hAnsi="仿宋" w:eastAsia="仿宋" w:cs="宋体"/>
                <w:b/>
                <w:bCs/>
                <w:color w:val="000000"/>
                <w:szCs w:val="21"/>
              </w:rPr>
              <w:t>及硬盘不返还服务</w:t>
            </w:r>
            <w:r>
              <w:rPr>
                <w:rFonts w:hint="eastAsia" w:ascii="仿宋" w:hAnsi="仿宋" w:eastAsia="仿宋" w:cs="宋体"/>
                <w:b/>
                <w:bCs/>
                <w:color w:val="000000"/>
                <w:szCs w:val="21"/>
                <w:lang w:val="en-US" w:eastAsia="zh-CN"/>
              </w:rPr>
              <w:t>承诺</w:t>
            </w:r>
            <w:r>
              <w:rPr>
                <w:rFonts w:hint="eastAsia" w:ascii="仿宋" w:hAnsi="仿宋" w:eastAsia="仿宋" w:cs="宋体"/>
                <w:b/>
                <w:bCs/>
                <w:color w:val="000000"/>
                <w:szCs w:val="21"/>
              </w:rPr>
              <w:t>。</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台</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7</w:t>
            </w:r>
          </w:p>
        </w:tc>
        <w:tc>
          <w:tcPr>
            <w:tcW w:w="702"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业务服务器</w:t>
            </w:r>
          </w:p>
        </w:tc>
        <w:tc>
          <w:tcPr>
            <w:tcW w:w="3339" w:type="pct"/>
            <w:shd w:val="clear" w:color="000000" w:fill="FFFFFF"/>
            <w:vAlign w:val="center"/>
          </w:tcPr>
          <w:p>
            <w:pPr>
              <w:widowControl/>
              <w:jc w:val="left"/>
              <w:rPr>
                <w:rFonts w:ascii="仿宋" w:hAnsi="仿宋" w:eastAsia="仿宋" w:cs="宋体"/>
                <w:color w:val="000000"/>
                <w:szCs w:val="21"/>
              </w:rPr>
            </w:pPr>
            <w:r>
              <w:rPr>
                <w:rFonts w:hint="eastAsia" w:ascii="仿宋" w:hAnsi="仿宋" w:eastAsia="仿宋" w:cs="宋体"/>
                <w:color w:val="000000"/>
                <w:szCs w:val="21"/>
              </w:rPr>
              <w:t>1、品牌：国产品牌，2U机架式；</w:t>
            </w:r>
            <w:r>
              <w:rPr>
                <w:rFonts w:hint="eastAsia" w:ascii="仿宋" w:hAnsi="仿宋" w:eastAsia="仿宋" w:cs="宋体"/>
                <w:color w:val="000000"/>
                <w:szCs w:val="21"/>
              </w:rPr>
              <w:br w:type="textWrapping"/>
            </w:r>
            <w:r>
              <w:rPr>
                <w:rFonts w:hint="eastAsia" w:ascii="仿宋" w:hAnsi="仿宋" w:eastAsia="仿宋" w:cs="宋体"/>
                <w:color w:val="000000"/>
                <w:szCs w:val="21"/>
              </w:rPr>
              <w:t>2、处理器：配置2颗国产X86处理器，单颗CPU≥16核，主频≥2.5GHz，L3缓存≥32MB，支持≥3200MHz DDR4内存，支持PCIe4.0，支持超线程；</w:t>
            </w:r>
            <w:r>
              <w:rPr>
                <w:rFonts w:hint="eastAsia" w:ascii="仿宋" w:hAnsi="仿宋" w:eastAsia="仿宋" w:cs="宋体"/>
                <w:color w:val="000000"/>
                <w:szCs w:val="21"/>
              </w:rPr>
              <w:br w:type="textWrapping"/>
            </w:r>
            <w:r>
              <w:rPr>
                <w:rFonts w:hint="eastAsia" w:ascii="仿宋" w:hAnsi="仿宋" w:eastAsia="仿宋" w:cs="宋体"/>
                <w:color w:val="000000"/>
                <w:szCs w:val="21"/>
              </w:rPr>
              <w:t>3、内存：配置≥128G DDR4 3200内存；</w:t>
            </w:r>
            <w:r>
              <w:rPr>
                <w:rFonts w:hint="eastAsia" w:ascii="仿宋" w:hAnsi="仿宋" w:eastAsia="仿宋" w:cs="宋体"/>
                <w:color w:val="000000"/>
                <w:szCs w:val="21"/>
              </w:rPr>
              <w:br w:type="textWrapping"/>
            </w:r>
            <w:r>
              <w:rPr>
                <w:rFonts w:hint="eastAsia" w:ascii="仿宋" w:hAnsi="仿宋" w:eastAsia="仿宋" w:cs="宋体"/>
                <w:color w:val="000000"/>
                <w:szCs w:val="21"/>
              </w:rPr>
              <w:t>4、硬盘：配置≥2块480G SSD硬盘，≥4块1.2T SAS硬盘；</w:t>
            </w:r>
            <w:r>
              <w:rPr>
                <w:rFonts w:hint="eastAsia" w:ascii="仿宋" w:hAnsi="仿宋" w:eastAsia="仿宋" w:cs="宋体"/>
                <w:color w:val="000000"/>
                <w:szCs w:val="21"/>
              </w:rPr>
              <w:br w:type="textWrapping"/>
            </w:r>
            <w:r>
              <w:rPr>
                <w:rFonts w:hint="eastAsia" w:ascii="仿宋" w:hAnsi="仿宋" w:eastAsia="仿宋" w:cs="宋体"/>
                <w:color w:val="000000"/>
                <w:szCs w:val="21"/>
              </w:rPr>
              <w:t>5、配置1个阵列卡，支持支持RAID0/1/10/5/6/50/60，≥2GB缓存，配置超级电容；</w:t>
            </w:r>
            <w:r>
              <w:rPr>
                <w:rFonts w:hint="eastAsia" w:ascii="仿宋" w:hAnsi="仿宋" w:eastAsia="仿宋" w:cs="宋体"/>
                <w:color w:val="000000"/>
                <w:szCs w:val="21"/>
              </w:rPr>
              <w:br w:type="textWrapping"/>
            </w:r>
            <w:r>
              <w:rPr>
                <w:rFonts w:hint="eastAsia" w:ascii="仿宋" w:hAnsi="仿宋" w:eastAsia="仿宋" w:cs="宋体"/>
                <w:color w:val="000000"/>
                <w:szCs w:val="21"/>
              </w:rPr>
              <w:t>6、网卡：配置2个千兆电口；</w:t>
            </w:r>
            <w:r>
              <w:rPr>
                <w:rFonts w:hint="eastAsia" w:ascii="仿宋" w:hAnsi="仿宋" w:eastAsia="仿宋" w:cs="宋体"/>
                <w:color w:val="000000"/>
                <w:szCs w:val="21"/>
              </w:rPr>
              <w:br w:type="textWrapping"/>
            </w:r>
            <w:r>
              <w:rPr>
                <w:rFonts w:hint="eastAsia" w:ascii="仿宋" w:hAnsi="仿宋" w:eastAsia="仿宋" w:cs="宋体"/>
                <w:color w:val="000000"/>
                <w:szCs w:val="21"/>
              </w:rPr>
              <w:t>7、实配2个≥1300W热插拔冗余电源；≥6个风扇模块；</w:t>
            </w:r>
            <w:r>
              <w:rPr>
                <w:rFonts w:hint="eastAsia" w:ascii="仿宋" w:hAnsi="仿宋" w:eastAsia="仿宋" w:cs="宋体"/>
                <w:color w:val="000000"/>
                <w:szCs w:val="21"/>
              </w:rPr>
              <w:br w:type="textWrapping"/>
            </w:r>
            <w:r>
              <w:rPr>
                <w:rFonts w:hint="eastAsia" w:ascii="仿宋" w:hAnsi="仿宋" w:eastAsia="仿宋" w:cs="宋体"/>
                <w:color w:val="000000"/>
                <w:szCs w:val="21"/>
              </w:rPr>
              <w:t>8、支持对登录服务器</w:t>
            </w:r>
            <w:r>
              <w:rPr>
                <w:rFonts w:ascii="仿宋" w:hAnsi="仿宋" w:eastAsia="仿宋" w:cs="宋体"/>
                <w:color w:val="000000"/>
                <w:szCs w:val="21"/>
              </w:rPr>
              <w:t>BMC</w:t>
            </w:r>
            <w:r>
              <w:rPr>
                <w:rFonts w:hint="eastAsia" w:ascii="仿宋" w:hAnsi="仿宋" w:eastAsia="仿宋" w:cs="宋体"/>
                <w:color w:val="000000"/>
                <w:szCs w:val="21"/>
              </w:rPr>
              <w:t>管理软件的用户执行基于一次性随机动态密码且使用国密算法的双因素认证；可通过</w:t>
            </w:r>
            <w:r>
              <w:rPr>
                <w:rFonts w:ascii="仿宋" w:hAnsi="仿宋" w:eastAsia="仿宋" w:cs="宋体"/>
                <w:color w:val="000000"/>
                <w:szCs w:val="21"/>
              </w:rPr>
              <w:t>BMC</w:t>
            </w:r>
            <w:r>
              <w:rPr>
                <w:rFonts w:hint="eastAsia" w:ascii="仿宋" w:hAnsi="仿宋" w:eastAsia="仿宋" w:cs="宋体"/>
                <w:color w:val="000000"/>
                <w:szCs w:val="21"/>
              </w:rPr>
              <w:t>界面实现一次升级如网卡、存储卡、硬盘等多个部件的固件；</w:t>
            </w:r>
          </w:p>
          <w:p>
            <w:pPr>
              <w:widowControl/>
              <w:jc w:val="left"/>
              <w:rPr>
                <w:rFonts w:ascii="仿宋" w:hAnsi="仿宋" w:eastAsia="仿宋" w:cs="宋体"/>
                <w:color w:val="000000"/>
                <w:szCs w:val="21"/>
              </w:rPr>
            </w:pPr>
            <w:r>
              <w:rPr>
                <w:rFonts w:ascii="仿宋" w:hAnsi="仿宋" w:eastAsia="仿宋" w:cs="宋体"/>
                <w:color w:val="000000"/>
                <w:szCs w:val="21"/>
              </w:rPr>
              <w:t>9</w:t>
            </w:r>
            <w:r>
              <w:rPr>
                <w:rFonts w:hint="eastAsia" w:ascii="仿宋" w:hAnsi="仿宋" w:eastAsia="仿宋" w:cs="宋体"/>
                <w:color w:val="000000"/>
                <w:szCs w:val="21"/>
              </w:rPr>
              <w:t>、支持</w:t>
            </w:r>
            <w:r>
              <w:rPr>
                <w:rFonts w:ascii="仿宋" w:hAnsi="仿宋" w:eastAsia="仿宋" w:cs="宋体"/>
                <w:color w:val="000000"/>
                <w:szCs w:val="21"/>
              </w:rPr>
              <w:t>5-40°C</w:t>
            </w:r>
            <w:r>
              <w:rPr>
                <w:rFonts w:hint="eastAsia" w:ascii="仿宋" w:hAnsi="仿宋" w:eastAsia="仿宋" w:cs="宋体"/>
                <w:color w:val="000000"/>
                <w:szCs w:val="21"/>
              </w:rPr>
              <w:t>工作温度，支持</w:t>
            </w:r>
            <w:r>
              <w:rPr>
                <w:rFonts w:ascii="仿宋" w:hAnsi="仿宋" w:eastAsia="仿宋" w:cs="宋体"/>
                <w:color w:val="000000"/>
                <w:szCs w:val="21"/>
              </w:rPr>
              <w:t>3D</w:t>
            </w:r>
            <w:r>
              <w:rPr>
                <w:rFonts w:hint="eastAsia" w:ascii="仿宋" w:hAnsi="仿宋" w:eastAsia="仿宋" w:cs="宋体"/>
                <w:color w:val="000000"/>
                <w:szCs w:val="21"/>
              </w:rPr>
              <w:t>显示机箱内部各组件温度传感器的分布图；</w:t>
            </w:r>
            <w:r>
              <w:rPr>
                <w:rFonts w:hint="eastAsia" w:ascii="仿宋" w:hAnsi="仿宋" w:eastAsia="仿宋" w:cs="宋体"/>
                <w:color w:val="000000"/>
                <w:szCs w:val="21"/>
              </w:rPr>
              <w:br w:type="textWrapping"/>
            </w:r>
            <w:r>
              <w:rPr>
                <w:rFonts w:hint="eastAsia" w:ascii="仿宋" w:hAnsi="仿宋" w:eastAsia="仿宋" w:cs="宋体"/>
                <w:b/>
                <w:bCs/>
                <w:color w:val="000000"/>
                <w:szCs w:val="21"/>
              </w:rPr>
              <w:t>10、服务：</w:t>
            </w:r>
            <w:r>
              <w:rPr>
                <w:rFonts w:hint="eastAsia" w:ascii="仿宋" w:hAnsi="仿宋" w:eastAsia="仿宋" w:cs="宋体"/>
                <w:b/>
                <w:bCs/>
                <w:szCs w:val="21"/>
                <w:lang w:val="en-US" w:eastAsia="zh-CN"/>
              </w:rPr>
              <w:t>投标文件中</w:t>
            </w:r>
            <w:r>
              <w:rPr>
                <w:rFonts w:hint="eastAsia" w:ascii="仿宋" w:hAnsi="仿宋" w:eastAsia="仿宋" w:cs="宋体"/>
                <w:b/>
                <w:bCs/>
                <w:color w:val="000000"/>
                <w:szCs w:val="21"/>
              </w:rPr>
              <w:t>提供原厂三年免费质保</w:t>
            </w:r>
            <w:r>
              <w:rPr>
                <w:rFonts w:hint="eastAsia" w:ascii="仿宋" w:hAnsi="仿宋" w:eastAsia="仿宋" w:cs="宋体"/>
                <w:b/>
                <w:bCs/>
                <w:color w:val="000000"/>
                <w:szCs w:val="21"/>
                <w:lang w:val="en-US" w:eastAsia="zh-CN"/>
              </w:rPr>
              <w:t>承诺（或其他证明材料）</w:t>
            </w:r>
            <w:r>
              <w:rPr>
                <w:rFonts w:hint="eastAsia" w:ascii="仿宋" w:hAnsi="仿宋" w:eastAsia="仿宋" w:cs="宋体"/>
                <w:b/>
                <w:bCs/>
                <w:color w:val="000000"/>
                <w:szCs w:val="21"/>
              </w:rPr>
              <w:t>及硬盘不返还服务</w:t>
            </w:r>
            <w:r>
              <w:rPr>
                <w:rFonts w:hint="eastAsia" w:ascii="仿宋" w:hAnsi="仿宋" w:eastAsia="仿宋" w:cs="宋体"/>
                <w:b/>
                <w:bCs/>
                <w:color w:val="000000"/>
                <w:szCs w:val="21"/>
                <w:lang w:val="en-US" w:eastAsia="zh-CN"/>
              </w:rPr>
              <w:t>承诺</w:t>
            </w:r>
            <w:r>
              <w:rPr>
                <w:rFonts w:hint="eastAsia" w:ascii="仿宋" w:hAnsi="仿宋" w:eastAsia="仿宋" w:cs="宋体"/>
                <w:b/>
                <w:bCs/>
                <w:color w:val="000000"/>
                <w:szCs w:val="21"/>
              </w:rPr>
              <w:t>。</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台</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8</w:t>
            </w:r>
          </w:p>
        </w:tc>
        <w:tc>
          <w:tcPr>
            <w:tcW w:w="702"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超融合服务器</w:t>
            </w:r>
          </w:p>
        </w:tc>
        <w:tc>
          <w:tcPr>
            <w:tcW w:w="3339" w:type="pct"/>
            <w:shd w:val="clear" w:color="000000" w:fill="FFFFFF"/>
            <w:vAlign w:val="center"/>
          </w:tcPr>
          <w:p>
            <w:pPr>
              <w:widowControl/>
              <w:jc w:val="left"/>
              <w:rPr>
                <w:rFonts w:ascii="仿宋" w:hAnsi="仿宋" w:eastAsia="仿宋" w:cs="宋体"/>
                <w:color w:val="000000"/>
                <w:szCs w:val="21"/>
              </w:rPr>
            </w:pPr>
            <w:r>
              <w:rPr>
                <w:rFonts w:hint="eastAsia" w:ascii="仿宋" w:hAnsi="仿宋" w:eastAsia="仿宋" w:cs="宋体"/>
                <w:color w:val="000000"/>
                <w:szCs w:val="21"/>
              </w:rPr>
              <w:t>1、国产品牌，2U机架式；</w:t>
            </w:r>
            <w:r>
              <w:rPr>
                <w:rFonts w:hint="eastAsia" w:ascii="仿宋" w:hAnsi="仿宋" w:eastAsia="仿宋" w:cs="宋体"/>
                <w:color w:val="000000"/>
                <w:szCs w:val="21"/>
              </w:rPr>
              <w:br w:type="textWrapping"/>
            </w:r>
            <w:r>
              <w:rPr>
                <w:rFonts w:hint="eastAsia" w:ascii="仿宋" w:hAnsi="仿宋" w:eastAsia="仿宋" w:cs="宋体"/>
                <w:color w:val="000000"/>
                <w:szCs w:val="21"/>
              </w:rPr>
              <w:t>2、处理器：配置≥2颗国产X86处理器，单颗处理器≥32C，主频≥2.7GHz，L3缓存≥64MB，支持≥3200MHz DDR4内存，支持PCIe4.0，支持超线程；</w:t>
            </w:r>
            <w:r>
              <w:rPr>
                <w:rFonts w:hint="eastAsia" w:ascii="仿宋" w:hAnsi="仿宋" w:eastAsia="仿宋" w:cs="宋体"/>
                <w:color w:val="000000"/>
                <w:szCs w:val="21"/>
              </w:rPr>
              <w:br w:type="textWrapping"/>
            </w:r>
            <w:r>
              <w:rPr>
                <w:rFonts w:hint="eastAsia" w:ascii="仿宋" w:hAnsi="仿宋" w:eastAsia="仿宋" w:cs="宋体"/>
                <w:color w:val="000000"/>
                <w:szCs w:val="21"/>
              </w:rPr>
              <w:t>3、配置≥512GB内存；</w:t>
            </w:r>
            <w:r>
              <w:rPr>
                <w:rFonts w:hint="eastAsia" w:ascii="仿宋" w:hAnsi="仿宋" w:eastAsia="仿宋" w:cs="宋体"/>
                <w:color w:val="000000"/>
                <w:szCs w:val="21"/>
              </w:rPr>
              <w:br w:type="textWrapping"/>
            </w:r>
            <w:r>
              <w:rPr>
                <w:rFonts w:hint="eastAsia" w:ascii="仿宋" w:hAnsi="仿宋" w:eastAsia="仿宋" w:cs="宋体"/>
                <w:color w:val="000000"/>
                <w:szCs w:val="21"/>
              </w:rPr>
              <w:t>4、配置≥2块480GB SSD硬盘，≥2块1.92T NVME SSD硬盘，≥4块8T硬盘；</w:t>
            </w:r>
            <w:r>
              <w:rPr>
                <w:rFonts w:hint="eastAsia" w:ascii="仿宋" w:hAnsi="仿宋" w:eastAsia="仿宋" w:cs="宋体"/>
                <w:color w:val="000000"/>
                <w:szCs w:val="21"/>
              </w:rPr>
              <w:br w:type="textWrapping"/>
            </w:r>
            <w:r>
              <w:rPr>
                <w:rFonts w:hint="eastAsia" w:ascii="仿宋" w:hAnsi="仿宋" w:eastAsia="仿宋" w:cs="宋体"/>
                <w:color w:val="000000"/>
                <w:szCs w:val="21"/>
              </w:rPr>
              <w:t>5、配置1个阵列卡，支持支持RAID0/1/10/5/6/50/60，≥2GB缓存，配置超级电容；</w:t>
            </w:r>
            <w:r>
              <w:rPr>
                <w:rFonts w:hint="eastAsia" w:ascii="仿宋" w:hAnsi="仿宋" w:eastAsia="仿宋" w:cs="宋体"/>
                <w:color w:val="000000"/>
                <w:szCs w:val="21"/>
              </w:rPr>
              <w:br w:type="textWrapping"/>
            </w:r>
            <w:r>
              <w:rPr>
                <w:rFonts w:hint="eastAsia" w:ascii="仿宋" w:hAnsi="仿宋" w:eastAsia="仿宋" w:cs="宋体"/>
                <w:color w:val="000000"/>
                <w:szCs w:val="21"/>
              </w:rPr>
              <w:t>6、网卡：配置2个千兆电口，配置≥2个10Gb+接口（满配万兆多模光模块）；</w:t>
            </w:r>
            <w:r>
              <w:rPr>
                <w:rFonts w:hint="eastAsia" w:ascii="仿宋" w:hAnsi="仿宋" w:eastAsia="仿宋" w:cs="宋体"/>
                <w:color w:val="000000"/>
                <w:szCs w:val="21"/>
              </w:rPr>
              <w:br w:type="textWrapping"/>
            </w:r>
            <w:r>
              <w:rPr>
                <w:rFonts w:hint="eastAsia" w:ascii="仿宋" w:hAnsi="仿宋" w:eastAsia="仿宋" w:cs="宋体"/>
                <w:color w:val="000000"/>
                <w:szCs w:val="21"/>
              </w:rPr>
              <w:t>7、实配2个≥1300W热插拔冗余电源；≥6个风扇模块；</w:t>
            </w:r>
            <w:r>
              <w:rPr>
                <w:rFonts w:hint="eastAsia" w:ascii="仿宋" w:hAnsi="仿宋" w:eastAsia="仿宋" w:cs="宋体"/>
                <w:color w:val="000000"/>
                <w:szCs w:val="21"/>
              </w:rPr>
              <w:br w:type="textWrapping"/>
            </w:r>
            <w:r>
              <w:rPr>
                <w:rFonts w:hint="eastAsia" w:ascii="仿宋" w:hAnsi="仿宋" w:eastAsia="仿宋" w:cs="宋体"/>
                <w:color w:val="000000"/>
                <w:szCs w:val="21"/>
              </w:rPr>
              <w:t>8、支持对登录服务器</w:t>
            </w:r>
            <w:r>
              <w:rPr>
                <w:rFonts w:ascii="仿宋" w:hAnsi="仿宋" w:eastAsia="仿宋" w:cs="宋体"/>
                <w:color w:val="000000"/>
                <w:szCs w:val="21"/>
              </w:rPr>
              <w:t>BMC</w:t>
            </w:r>
            <w:r>
              <w:rPr>
                <w:rFonts w:hint="eastAsia" w:ascii="仿宋" w:hAnsi="仿宋" w:eastAsia="仿宋" w:cs="宋体"/>
                <w:color w:val="000000"/>
                <w:szCs w:val="21"/>
              </w:rPr>
              <w:t>管理软件的用户执行基于一次性随机动态密码且使用国密算法的双因素认证；可通过</w:t>
            </w:r>
            <w:r>
              <w:rPr>
                <w:rFonts w:ascii="仿宋" w:hAnsi="仿宋" w:eastAsia="仿宋" w:cs="宋体"/>
                <w:color w:val="000000"/>
                <w:szCs w:val="21"/>
              </w:rPr>
              <w:t>BMC</w:t>
            </w:r>
            <w:r>
              <w:rPr>
                <w:rFonts w:hint="eastAsia" w:ascii="仿宋" w:hAnsi="仿宋" w:eastAsia="仿宋" w:cs="宋体"/>
                <w:color w:val="000000"/>
                <w:szCs w:val="21"/>
              </w:rPr>
              <w:t>界面实现一次升级如网卡、存储卡、硬盘等多个部件的固件；</w:t>
            </w:r>
            <w:r>
              <w:rPr>
                <w:rFonts w:hint="eastAsia" w:ascii="仿宋" w:hAnsi="仿宋" w:eastAsia="仿宋" w:cs="宋体"/>
                <w:color w:val="000000"/>
                <w:szCs w:val="21"/>
              </w:rPr>
              <w:br w:type="textWrapping"/>
            </w:r>
            <w:r>
              <w:rPr>
                <w:rFonts w:hint="eastAsia" w:ascii="仿宋" w:hAnsi="仿宋" w:eastAsia="仿宋" w:cs="宋体"/>
                <w:color w:val="000000"/>
                <w:szCs w:val="21"/>
              </w:rPr>
              <w:t>9、支持5-40°C工作温度，支持3D显示机箱内部各组件温度传感器的分布图；</w:t>
            </w:r>
            <w:r>
              <w:rPr>
                <w:rFonts w:hint="eastAsia" w:ascii="仿宋" w:hAnsi="仿宋" w:eastAsia="仿宋" w:cs="宋体"/>
                <w:color w:val="000000"/>
                <w:szCs w:val="21"/>
              </w:rPr>
              <w:br w:type="textWrapping"/>
            </w:r>
            <w:r>
              <w:rPr>
                <w:rFonts w:hint="eastAsia" w:ascii="仿宋" w:hAnsi="仿宋" w:eastAsia="仿宋" w:cs="宋体"/>
                <w:b/>
                <w:bCs/>
                <w:color w:val="000000"/>
                <w:szCs w:val="21"/>
              </w:rPr>
              <w:t>10、服务：</w:t>
            </w:r>
            <w:r>
              <w:rPr>
                <w:rFonts w:hint="eastAsia" w:ascii="仿宋" w:hAnsi="仿宋" w:eastAsia="仿宋" w:cs="宋体"/>
                <w:b/>
                <w:bCs/>
                <w:szCs w:val="21"/>
                <w:lang w:val="en-US" w:eastAsia="zh-CN"/>
              </w:rPr>
              <w:t>投标文件中</w:t>
            </w:r>
            <w:r>
              <w:rPr>
                <w:rFonts w:hint="eastAsia" w:ascii="仿宋" w:hAnsi="仿宋" w:eastAsia="仿宋" w:cs="宋体"/>
                <w:b/>
                <w:bCs/>
                <w:color w:val="000000"/>
                <w:szCs w:val="21"/>
              </w:rPr>
              <w:t>提供原厂三年免费质保</w:t>
            </w:r>
            <w:r>
              <w:rPr>
                <w:rFonts w:hint="eastAsia" w:ascii="仿宋" w:hAnsi="仿宋" w:eastAsia="仿宋" w:cs="宋体"/>
                <w:b/>
                <w:bCs/>
                <w:color w:val="000000"/>
                <w:szCs w:val="21"/>
                <w:lang w:val="en-US" w:eastAsia="zh-CN"/>
              </w:rPr>
              <w:t>承诺（或其他证明材料）</w:t>
            </w:r>
            <w:r>
              <w:rPr>
                <w:rFonts w:hint="eastAsia" w:ascii="仿宋" w:hAnsi="仿宋" w:eastAsia="仿宋" w:cs="宋体"/>
                <w:b/>
                <w:bCs/>
                <w:color w:val="000000"/>
                <w:szCs w:val="21"/>
              </w:rPr>
              <w:t>及硬盘不返还服务</w:t>
            </w:r>
            <w:r>
              <w:rPr>
                <w:rFonts w:hint="eastAsia" w:ascii="仿宋" w:hAnsi="仿宋" w:eastAsia="仿宋" w:cs="宋体"/>
                <w:b/>
                <w:bCs/>
                <w:color w:val="000000"/>
                <w:szCs w:val="21"/>
                <w:lang w:val="en-US" w:eastAsia="zh-CN"/>
              </w:rPr>
              <w:t>承诺</w:t>
            </w:r>
            <w:r>
              <w:rPr>
                <w:rFonts w:hint="eastAsia" w:ascii="仿宋" w:hAnsi="仿宋" w:eastAsia="仿宋" w:cs="宋体"/>
                <w:b/>
                <w:bCs/>
                <w:color w:val="000000"/>
                <w:szCs w:val="21"/>
              </w:rPr>
              <w:t>。</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台</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9</w:t>
            </w:r>
          </w:p>
        </w:tc>
        <w:tc>
          <w:tcPr>
            <w:tcW w:w="702"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超融合软件</w:t>
            </w:r>
          </w:p>
        </w:tc>
        <w:tc>
          <w:tcPr>
            <w:tcW w:w="3339" w:type="pct"/>
            <w:shd w:val="clear" w:color="000000" w:fill="FFFFFF"/>
            <w:vAlign w:val="center"/>
          </w:tcPr>
          <w:p>
            <w:pPr>
              <w:widowControl/>
              <w:jc w:val="left"/>
              <w:rPr>
                <w:rFonts w:ascii="仿宋" w:hAnsi="仿宋" w:eastAsia="仿宋" w:cs="宋体"/>
                <w:color w:val="000000"/>
                <w:szCs w:val="21"/>
              </w:rPr>
            </w:pPr>
            <w:r>
              <w:rPr>
                <w:rFonts w:hint="eastAsia" w:ascii="仿宋" w:hAnsi="仿宋" w:eastAsia="仿宋" w:cs="宋体"/>
                <w:color w:val="000000"/>
                <w:szCs w:val="21"/>
              </w:rPr>
              <w:t>一、超融合管理平台</w:t>
            </w:r>
            <w:r>
              <w:rPr>
                <w:rFonts w:hint="eastAsia" w:ascii="仿宋" w:hAnsi="仿宋" w:eastAsia="仿宋" w:cs="宋体"/>
                <w:color w:val="000000"/>
                <w:szCs w:val="21"/>
              </w:rPr>
              <w:br w:type="textWrapping"/>
            </w:r>
            <w:r>
              <w:rPr>
                <w:rFonts w:hint="eastAsia" w:ascii="仿宋" w:hAnsi="仿宋" w:eastAsia="仿宋" w:cs="宋体"/>
                <w:color w:val="000000"/>
                <w:szCs w:val="21"/>
              </w:rPr>
              <w:t>1、支持在通用的x86、arm架构服务器上安装超融合软件，支持飞腾、鲲鹏等业界主流的ARM平台，并且可以与原有的X86系统混合部署、统一管理；</w:t>
            </w:r>
            <w:r>
              <w:rPr>
                <w:rFonts w:hint="eastAsia" w:ascii="仿宋" w:hAnsi="仿宋" w:eastAsia="仿宋" w:cs="宋体"/>
                <w:color w:val="000000"/>
                <w:szCs w:val="21"/>
              </w:rPr>
              <w:br w:type="textWrapping"/>
            </w:r>
            <w:r>
              <w:rPr>
                <w:rFonts w:hint="eastAsia" w:ascii="仿宋" w:hAnsi="仿宋" w:eastAsia="仿宋" w:cs="宋体"/>
                <w:color w:val="000000"/>
                <w:szCs w:val="21"/>
              </w:rPr>
              <w:t>2、在统一的超融合管理平台上即可实现对计算、存储、网络、安全等资源的统一管理运维，无需界面跳转即可实现全部操作，简化运维工作，降低运维成本。</w:t>
            </w:r>
            <w:r>
              <w:rPr>
                <w:rFonts w:hint="eastAsia" w:ascii="仿宋" w:hAnsi="仿宋" w:eastAsia="仿宋" w:cs="宋体"/>
                <w:color w:val="000000"/>
                <w:szCs w:val="21"/>
              </w:rPr>
              <w:br w:type="textWrapping"/>
            </w:r>
            <w:r>
              <w:rPr>
                <w:rFonts w:hint="eastAsia" w:ascii="仿宋" w:hAnsi="仿宋" w:eastAsia="仿宋" w:cs="宋体"/>
                <w:color w:val="000000"/>
                <w:szCs w:val="21"/>
              </w:rPr>
              <w:t>3、支持使用一键鼠标按钮分析虚拟机、主机历史资源使用情况，提供规划决策数据支撑。</w:t>
            </w:r>
          </w:p>
          <w:p>
            <w:pPr>
              <w:widowControl/>
              <w:jc w:val="left"/>
              <w:rPr>
                <w:rFonts w:ascii="仿宋" w:hAnsi="仿宋" w:eastAsia="仿宋" w:cs="宋体"/>
                <w:color w:val="000000"/>
                <w:szCs w:val="21"/>
              </w:rPr>
            </w:pPr>
            <w:r>
              <w:rPr>
                <w:rFonts w:hint="eastAsia" w:ascii="仿宋" w:hAnsi="仿宋" w:eastAsia="仿宋" w:cs="宋体"/>
                <w:color w:val="000000"/>
                <w:szCs w:val="21"/>
              </w:rPr>
              <w:t>4、超融合管理平台内置在线p2v、v2v迁移工具，支持业界主流的操作系统、公有云平台、虚拟化平台。包括但不限于VMware、华为、Hyper-V等平台的迁移功能；</w:t>
            </w:r>
            <w:r>
              <w:rPr>
                <w:rFonts w:hint="eastAsia" w:ascii="仿宋" w:hAnsi="仿宋" w:eastAsia="仿宋" w:cs="宋体"/>
                <w:color w:val="000000"/>
                <w:szCs w:val="21"/>
              </w:rPr>
              <w:br w:type="textWrapping"/>
            </w:r>
            <w:r>
              <w:rPr>
                <w:rFonts w:hint="eastAsia" w:ascii="仿宋" w:hAnsi="仿宋" w:eastAsia="仿宋" w:cs="宋体"/>
                <w:color w:val="000000"/>
                <w:szCs w:val="21"/>
              </w:rPr>
              <w:t>二、计算虚拟化：</w:t>
            </w:r>
            <w:r>
              <w:rPr>
                <w:rFonts w:hint="eastAsia" w:ascii="仿宋" w:hAnsi="仿宋" w:eastAsia="仿宋" w:cs="宋体"/>
                <w:color w:val="000000"/>
                <w:szCs w:val="21"/>
              </w:rPr>
              <w:br w:type="textWrapping"/>
            </w:r>
            <w:r>
              <w:rPr>
                <w:rFonts w:hint="eastAsia" w:ascii="仿宋" w:hAnsi="仿宋" w:eastAsia="仿宋" w:cs="宋体"/>
                <w:color w:val="000000"/>
                <w:szCs w:val="21"/>
              </w:rPr>
              <w:t xml:space="preserve">1、支持现有市场上主要国内外操作系统，包括Windows、CentOS、Fedora、RedHat、SUSE、Ubuntu、FreeBSD、MacOS、中科红旗、中标麒麟、银河麒麟、中标普华、深度、一铭、凝思、UOS等； </w:t>
            </w:r>
            <w:r>
              <w:rPr>
                <w:rFonts w:hint="eastAsia" w:ascii="仿宋" w:hAnsi="仿宋" w:eastAsia="仿宋" w:cs="宋体"/>
                <w:color w:val="000000"/>
                <w:szCs w:val="21"/>
              </w:rPr>
              <w:br w:type="textWrapping"/>
            </w:r>
            <w:r>
              <w:rPr>
                <w:rFonts w:hint="eastAsia" w:ascii="仿宋" w:hAnsi="仿宋" w:eastAsia="仿宋" w:cs="宋体"/>
                <w:color w:val="000000"/>
                <w:szCs w:val="21"/>
              </w:rPr>
              <w:t>2、提供虚拟机回收站功能，统一管理被删除的虚拟机，防止因虚拟机误删除导致数据丢失，并支持设置回收站文件保存周期，超期的文件将被自动删除；</w:t>
            </w:r>
            <w:r>
              <w:rPr>
                <w:rFonts w:hint="eastAsia" w:ascii="仿宋" w:hAnsi="仿宋" w:eastAsia="仿宋" w:cs="宋体"/>
                <w:color w:val="000000"/>
                <w:szCs w:val="21"/>
              </w:rPr>
              <w:br w:type="textWrapping"/>
            </w:r>
            <w:r>
              <w:rPr>
                <w:rFonts w:hint="eastAsia" w:ascii="仿宋" w:hAnsi="仿宋" w:eastAsia="仿宋" w:cs="宋体"/>
                <w:color w:val="000000"/>
                <w:szCs w:val="21"/>
              </w:rPr>
              <w:t>3、主机资源告警项支持主机CPU利用率、内存利用率、磁盘分区利用率、磁盘吞吐量、网咯吞吐量、磁盘IOPS、磁盘I/O延时告警设置；</w:t>
            </w:r>
            <w:r>
              <w:rPr>
                <w:rFonts w:hint="eastAsia" w:ascii="仿宋" w:hAnsi="仿宋" w:eastAsia="仿宋" w:cs="宋体"/>
                <w:color w:val="000000"/>
                <w:szCs w:val="21"/>
              </w:rPr>
              <w:br w:type="textWrapping"/>
            </w:r>
            <w:r>
              <w:rPr>
                <w:rFonts w:hint="eastAsia" w:ascii="仿宋" w:hAnsi="仿宋" w:eastAsia="仿宋" w:cs="宋体"/>
                <w:color w:val="000000"/>
                <w:szCs w:val="21"/>
              </w:rPr>
              <w:t>三、存储虚拟化：</w:t>
            </w:r>
            <w:r>
              <w:rPr>
                <w:rFonts w:hint="eastAsia" w:ascii="仿宋" w:hAnsi="仿宋" w:eastAsia="仿宋" w:cs="宋体"/>
                <w:color w:val="000000"/>
                <w:szCs w:val="21"/>
              </w:rPr>
              <w:br w:type="textWrapping"/>
            </w:r>
            <w:r>
              <w:rPr>
                <w:rFonts w:hint="eastAsia" w:ascii="仿宋" w:hAnsi="仿宋" w:eastAsia="仿宋" w:cs="宋体"/>
                <w:color w:val="000000"/>
                <w:szCs w:val="21"/>
              </w:rPr>
              <w:t>1、同一节点同时支持虚拟化和3种存储功能，最少只需3个节点集群即可同时提供虚拟化、分布式块、文件存储服务；</w:t>
            </w:r>
            <w:r>
              <w:rPr>
                <w:rFonts w:hint="eastAsia" w:ascii="仿宋" w:hAnsi="仿宋" w:eastAsia="仿宋" w:cs="宋体"/>
                <w:color w:val="000000"/>
                <w:szCs w:val="21"/>
              </w:rPr>
              <w:br w:type="textWrapping"/>
            </w:r>
            <w:r>
              <w:rPr>
                <w:rFonts w:hint="eastAsia" w:ascii="仿宋" w:hAnsi="仿宋" w:eastAsia="仿宋" w:cs="宋体"/>
                <w:color w:val="000000"/>
                <w:szCs w:val="21"/>
              </w:rPr>
              <w:t>2、文件存储协议包括：FTP、CIFS、NFS、HTTP；</w:t>
            </w:r>
            <w:r>
              <w:rPr>
                <w:rFonts w:hint="eastAsia" w:ascii="仿宋" w:hAnsi="仿宋" w:eastAsia="仿宋" w:cs="宋体"/>
                <w:color w:val="000000"/>
                <w:szCs w:val="21"/>
              </w:rPr>
              <w:br w:type="textWrapping"/>
            </w:r>
            <w:r>
              <w:rPr>
                <w:rFonts w:hint="eastAsia" w:ascii="仿宋" w:hAnsi="仿宋" w:eastAsia="仿宋" w:cs="宋体"/>
                <w:color w:val="000000"/>
                <w:szCs w:val="21"/>
              </w:rPr>
              <w:t xml:space="preserve">3、支持多种块存储协议，包括iscsi，RBD块存储协议； </w:t>
            </w:r>
            <w:r>
              <w:rPr>
                <w:rFonts w:hint="eastAsia" w:ascii="仿宋" w:hAnsi="仿宋" w:eastAsia="仿宋" w:cs="宋体"/>
                <w:color w:val="000000"/>
                <w:szCs w:val="21"/>
              </w:rPr>
              <w:br w:type="textWrapping"/>
            </w:r>
            <w:r>
              <w:rPr>
                <w:rFonts w:hint="eastAsia" w:ascii="仿宋" w:hAnsi="仿宋" w:eastAsia="仿宋" w:cs="宋体"/>
                <w:color w:val="000000"/>
                <w:szCs w:val="21"/>
              </w:rPr>
              <w:t>4、支持对象存储，兼容S3和swift等接口；</w:t>
            </w:r>
            <w:r>
              <w:rPr>
                <w:rFonts w:hint="eastAsia" w:ascii="仿宋" w:hAnsi="仿宋" w:eastAsia="仿宋" w:cs="宋体"/>
                <w:color w:val="000000"/>
                <w:szCs w:val="21"/>
              </w:rPr>
              <w:br w:type="textWrapping"/>
            </w:r>
            <w:r>
              <w:rPr>
                <w:rFonts w:hint="eastAsia" w:ascii="仿宋" w:hAnsi="仿宋" w:eastAsia="仿宋" w:cs="宋体"/>
                <w:color w:val="000000"/>
                <w:szCs w:val="21"/>
              </w:rPr>
              <w:t>四、配置及服务</w:t>
            </w:r>
            <w:r>
              <w:rPr>
                <w:rFonts w:hint="eastAsia" w:ascii="仿宋" w:hAnsi="仿宋" w:eastAsia="仿宋" w:cs="宋体"/>
                <w:color w:val="000000"/>
                <w:szCs w:val="21"/>
              </w:rPr>
              <w:br w:type="textWrapping"/>
            </w:r>
            <w:r>
              <w:rPr>
                <w:rFonts w:hint="eastAsia" w:ascii="仿宋" w:hAnsi="仿宋" w:eastAsia="仿宋" w:cs="宋体"/>
                <w:color w:val="000000"/>
                <w:szCs w:val="21"/>
              </w:rPr>
              <w:t>1、配置计算虚拟化软件授权、网络虚拟化软件授权、存储虚拟化软件授权以及超融合管理平台授权，满足本次5节点超融合服务器使用；</w:t>
            </w:r>
            <w:r>
              <w:rPr>
                <w:rFonts w:hint="eastAsia" w:ascii="仿宋" w:hAnsi="仿宋" w:eastAsia="仿宋" w:cs="宋体"/>
                <w:color w:val="000000"/>
                <w:szCs w:val="21"/>
              </w:rPr>
              <w:br w:type="textWrapping"/>
            </w:r>
            <w:r>
              <w:rPr>
                <w:rFonts w:hint="eastAsia" w:ascii="仿宋" w:hAnsi="仿宋" w:eastAsia="仿宋" w:cs="宋体"/>
                <w:b/>
                <w:bCs/>
                <w:color w:val="000000"/>
                <w:szCs w:val="21"/>
              </w:rPr>
              <w:t>2、</w:t>
            </w:r>
            <w:r>
              <w:rPr>
                <w:rFonts w:hint="eastAsia" w:ascii="仿宋" w:hAnsi="仿宋" w:eastAsia="仿宋" w:cs="宋体"/>
                <w:b/>
                <w:bCs/>
                <w:szCs w:val="21"/>
                <w:lang w:val="en-US" w:eastAsia="zh-CN"/>
              </w:rPr>
              <w:t>投标文件中</w:t>
            </w:r>
            <w:r>
              <w:rPr>
                <w:rFonts w:hint="eastAsia" w:ascii="仿宋" w:hAnsi="仿宋" w:eastAsia="仿宋" w:cs="宋体"/>
                <w:b/>
                <w:bCs/>
                <w:color w:val="000000"/>
                <w:szCs w:val="21"/>
              </w:rPr>
              <w:t>提供原厂三年免费质保服务</w:t>
            </w:r>
            <w:r>
              <w:rPr>
                <w:rFonts w:hint="eastAsia" w:ascii="仿宋" w:hAnsi="仿宋" w:eastAsia="仿宋" w:cs="宋体"/>
                <w:b/>
                <w:bCs/>
                <w:color w:val="000000"/>
                <w:szCs w:val="21"/>
                <w:lang w:val="en-US" w:eastAsia="zh-CN"/>
              </w:rPr>
              <w:t>承诺（或其他证明材料）</w:t>
            </w:r>
            <w:r>
              <w:rPr>
                <w:rFonts w:hint="eastAsia" w:ascii="仿宋" w:hAnsi="仿宋" w:eastAsia="仿宋" w:cs="宋体"/>
                <w:b/>
                <w:bCs/>
                <w:color w:val="000000"/>
                <w:szCs w:val="21"/>
              </w:rPr>
              <w:t>。</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颗</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10</w:t>
            </w:r>
          </w:p>
        </w:tc>
        <w:tc>
          <w:tcPr>
            <w:tcW w:w="702"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数据存储</w:t>
            </w:r>
          </w:p>
        </w:tc>
        <w:tc>
          <w:tcPr>
            <w:tcW w:w="3339" w:type="pct"/>
            <w:shd w:val="clear" w:color="000000" w:fill="FFFFFF"/>
            <w:vAlign w:val="center"/>
          </w:tcPr>
          <w:p>
            <w:pPr>
              <w:widowControl/>
              <w:jc w:val="left"/>
              <w:rPr>
                <w:rFonts w:ascii="仿宋" w:hAnsi="仿宋" w:eastAsia="仿宋" w:cs="宋体"/>
                <w:color w:val="000000"/>
                <w:szCs w:val="21"/>
              </w:rPr>
            </w:pPr>
            <w:r>
              <w:rPr>
                <w:rFonts w:hint="eastAsia" w:ascii="仿宋" w:hAnsi="仿宋" w:eastAsia="仿宋" w:cs="宋体"/>
                <w:color w:val="000000"/>
                <w:szCs w:val="21"/>
              </w:rPr>
              <w:t>1、控制器采用Active-Active架构，LUN不归属于某一个控制器，业务负载均衡到≥2个控制器，业务运行过程中，每个控制器的IOPS和CPU利用率差异不超过10%；</w:t>
            </w:r>
            <w:r>
              <w:rPr>
                <w:rFonts w:hint="eastAsia" w:ascii="仿宋" w:hAnsi="仿宋" w:eastAsia="仿宋" w:cs="宋体"/>
                <w:color w:val="000000"/>
                <w:szCs w:val="21"/>
              </w:rPr>
              <w:br w:type="textWrapping"/>
            </w:r>
            <w:r>
              <w:rPr>
                <w:rFonts w:hint="eastAsia" w:ascii="仿宋" w:hAnsi="仿宋" w:eastAsia="仿宋" w:cs="宋体"/>
                <w:color w:val="000000"/>
                <w:szCs w:val="21"/>
              </w:rPr>
              <w:t>2、存储系统最大支持≥8控；本次配置控制器数量≥2控制器，系统内总一级缓存容量配置≥128GB（不含任何性能加速模块、FlashCache、PAM卡，SSD Cache、SCM等）；</w:t>
            </w:r>
            <w:r>
              <w:rPr>
                <w:rFonts w:hint="eastAsia" w:ascii="仿宋" w:hAnsi="仿宋" w:eastAsia="仿宋" w:cs="宋体"/>
                <w:color w:val="000000"/>
                <w:szCs w:val="21"/>
              </w:rPr>
              <w:br w:type="textWrapping"/>
            </w:r>
            <w:r>
              <w:rPr>
                <w:rFonts w:hint="eastAsia" w:ascii="仿宋" w:hAnsi="仿宋" w:eastAsia="仿宋" w:cs="宋体"/>
                <w:color w:val="000000"/>
                <w:szCs w:val="21"/>
              </w:rPr>
              <w:t>3、控制器采用多核国产处理器，且单控控制器处理器核心数≥24核，CPU主频率≥2.6GHz；</w:t>
            </w:r>
            <w:r>
              <w:rPr>
                <w:rFonts w:hint="eastAsia" w:ascii="仿宋" w:hAnsi="仿宋" w:eastAsia="仿宋" w:cs="宋体"/>
                <w:color w:val="000000"/>
                <w:szCs w:val="21"/>
              </w:rPr>
              <w:br w:type="textWrapping"/>
            </w:r>
            <w:r>
              <w:rPr>
                <w:rFonts w:hint="eastAsia" w:ascii="仿宋" w:hAnsi="仿宋" w:eastAsia="仿宋" w:cs="宋体"/>
                <w:color w:val="000000"/>
                <w:szCs w:val="21"/>
              </w:rPr>
              <w:t>4、前端主机通道接口数量：本次配置≥8*16GB FC接口（满配多模光模块）；</w:t>
            </w:r>
            <w:r>
              <w:rPr>
                <w:rFonts w:hint="eastAsia" w:ascii="仿宋" w:hAnsi="仿宋" w:eastAsia="仿宋" w:cs="宋体"/>
                <w:color w:val="000000"/>
                <w:szCs w:val="21"/>
              </w:rPr>
              <w:br w:type="textWrapping"/>
            </w:r>
            <w:r>
              <w:rPr>
                <w:rFonts w:hint="eastAsia" w:ascii="仿宋" w:hAnsi="仿宋" w:eastAsia="仿宋" w:cs="宋体"/>
                <w:color w:val="000000"/>
                <w:szCs w:val="21"/>
              </w:rPr>
              <w:t>5、本次配置≥12*3.84TB SSD SAS硬盘，双控支持最大磁盘插槽个数≥400块盘；</w:t>
            </w:r>
            <w:r>
              <w:rPr>
                <w:rFonts w:hint="eastAsia" w:ascii="仿宋" w:hAnsi="仿宋" w:eastAsia="仿宋" w:cs="宋体"/>
                <w:color w:val="000000"/>
                <w:szCs w:val="21"/>
              </w:rPr>
              <w:br w:type="textWrapping"/>
            </w:r>
            <w:r>
              <w:rPr>
                <w:rFonts w:hint="eastAsia" w:ascii="仿宋" w:hAnsi="仿宋" w:eastAsia="仿宋" w:cs="宋体"/>
                <w:color w:val="000000"/>
                <w:szCs w:val="21"/>
              </w:rPr>
              <w:t>6、支持RAID 5, RAID 6, and RAID-TP, RAID-TP，在同一个RAID组内容忍任意3盘同时失效。</w:t>
            </w:r>
          </w:p>
          <w:p>
            <w:pPr>
              <w:widowControl/>
              <w:jc w:val="left"/>
              <w:rPr>
                <w:rFonts w:ascii="仿宋" w:hAnsi="仿宋" w:eastAsia="仿宋" w:cs="宋体"/>
                <w:color w:val="000000"/>
                <w:szCs w:val="21"/>
              </w:rPr>
            </w:pPr>
            <w:r>
              <w:rPr>
                <w:rFonts w:hint="eastAsia" w:ascii="仿宋" w:hAnsi="仿宋" w:eastAsia="仿宋" w:cs="宋体"/>
                <w:color w:val="000000"/>
                <w:szCs w:val="21"/>
              </w:rPr>
              <w:t>7、支持端到端的DIF特性，防止静默数据错误；</w:t>
            </w:r>
            <w:r>
              <w:rPr>
                <w:rFonts w:hint="eastAsia" w:ascii="仿宋" w:hAnsi="仿宋" w:eastAsia="仿宋" w:cs="宋体"/>
                <w:color w:val="000000"/>
                <w:szCs w:val="21"/>
              </w:rPr>
              <w:br w:type="textWrapping"/>
            </w:r>
            <w:r>
              <w:rPr>
                <w:rFonts w:hint="eastAsia" w:ascii="仿宋" w:hAnsi="仿宋" w:eastAsia="仿宋" w:cs="宋体"/>
                <w:color w:val="000000"/>
                <w:szCs w:val="21"/>
              </w:rPr>
              <w:t>8、主机接口卡、磁盘框扩展接口卡、磁盘框级联芯片以及SSD盘控制芯片、BMC管理芯片均采用国产品牌产品。</w:t>
            </w:r>
            <w:r>
              <w:rPr>
                <w:rFonts w:hint="eastAsia" w:ascii="仿宋" w:hAnsi="仿宋" w:eastAsia="仿宋" w:cs="宋体"/>
                <w:color w:val="000000"/>
                <w:szCs w:val="21"/>
              </w:rPr>
              <w:br w:type="textWrapping"/>
            </w:r>
            <w:r>
              <w:rPr>
                <w:rFonts w:hint="eastAsia" w:ascii="仿宋" w:hAnsi="仿宋" w:eastAsia="仿宋" w:cs="宋体"/>
                <w:color w:val="000000"/>
                <w:szCs w:val="21"/>
              </w:rPr>
              <w:t>9、稳定时延≤0.5ms，包括开启增值功能（不少于3个，包括开启快照）的情况下。</w:t>
            </w:r>
            <w:r>
              <w:rPr>
                <w:rFonts w:hint="eastAsia" w:ascii="仿宋" w:hAnsi="仿宋" w:eastAsia="仿宋" w:cs="宋体"/>
                <w:color w:val="000000"/>
                <w:szCs w:val="21"/>
              </w:rPr>
              <w:br w:type="textWrapping"/>
            </w:r>
            <w:r>
              <w:rPr>
                <w:rFonts w:hint="eastAsia" w:ascii="仿宋" w:hAnsi="仿宋" w:eastAsia="仿宋" w:cs="宋体"/>
                <w:color w:val="000000"/>
                <w:szCs w:val="21"/>
              </w:rPr>
              <w:t>10、提供SSD寿命监控技术，并在系统中显示每一块SSD硬盘的磨损度以及预估剩余寿命；</w:t>
            </w:r>
            <w:r>
              <w:rPr>
                <w:rFonts w:hint="eastAsia" w:ascii="仿宋" w:hAnsi="仿宋" w:eastAsia="仿宋" w:cs="宋体"/>
                <w:color w:val="000000"/>
                <w:szCs w:val="21"/>
              </w:rPr>
              <w:br w:type="textWrapping"/>
            </w:r>
            <w:r>
              <w:rPr>
                <w:rFonts w:hint="eastAsia" w:ascii="仿宋" w:hAnsi="仿宋" w:eastAsia="仿宋" w:cs="宋体"/>
                <w:color w:val="000000"/>
                <w:szCs w:val="21"/>
              </w:rPr>
              <w:t>11、支持SSD盘、电源模块、接口不停机热插拔；</w:t>
            </w:r>
            <w:r>
              <w:rPr>
                <w:rFonts w:hint="eastAsia" w:ascii="仿宋" w:hAnsi="仿宋" w:eastAsia="仿宋" w:cs="宋体"/>
                <w:color w:val="000000"/>
                <w:szCs w:val="21"/>
              </w:rPr>
              <w:br w:type="textWrapping"/>
            </w:r>
            <w:r>
              <w:rPr>
                <w:rFonts w:hint="eastAsia" w:ascii="仿宋" w:hAnsi="仿宋" w:eastAsia="仿宋" w:cs="宋体"/>
                <w:color w:val="000000"/>
                <w:szCs w:val="21"/>
              </w:rPr>
              <w:t>12、所投存储底层操作系统采用欧拉、统信、麒麟或基于开放原子开源基金会孵化及运营的开源系统衍生的国产操作系统，说明底层操作系统来源并提供查询手段及结果，不得采用国外开源社区操作系统（包括但不限于RedHat、CentOS及衍生版本）和国外操作系统（如Suse Linux）；</w:t>
            </w:r>
            <w:r>
              <w:rPr>
                <w:rFonts w:hint="eastAsia" w:ascii="仿宋" w:hAnsi="仿宋" w:eastAsia="仿宋" w:cs="宋体"/>
                <w:color w:val="000000"/>
                <w:szCs w:val="21"/>
              </w:rPr>
              <w:br w:type="textWrapping"/>
            </w:r>
            <w:r>
              <w:rPr>
                <w:rFonts w:hint="eastAsia" w:ascii="仿宋" w:hAnsi="仿宋" w:eastAsia="仿宋" w:cs="宋体"/>
                <w:b/>
                <w:bCs/>
                <w:color w:val="000000"/>
                <w:szCs w:val="21"/>
              </w:rPr>
              <w:t>13、</w:t>
            </w:r>
            <w:r>
              <w:rPr>
                <w:rFonts w:hint="eastAsia" w:ascii="仿宋" w:hAnsi="仿宋" w:eastAsia="仿宋" w:cs="宋体"/>
                <w:b/>
                <w:bCs/>
                <w:szCs w:val="21"/>
                <w:lang w:val="en-US" w:eastAsia="zh-CN"/>
              </w:rPr>
              <w:t>投标文件中</w:t>
            </w:r>
            <w:r>
              <w:rPr>
                <w:rFonts w:hint="eastAsia" w:ascii="仿宋" w:hAnsi="仿宋" w:eastAsia="仿宋" w:cs="宋体"/>
                <w:b/>
                <w:bCs/>
                <w:color w:val="000000"/>
                <w:szCs w:val="21"/>
              </w:rPr>
              <w:t>提供原厂实施服务</w:t>
            </w:r>
            <w:r>
              <w:rPr>
                <w:rFonts w:hint="eastAsia" w:ascii="仿宋" w:hAnsi="仿宋" w:eastAsia="仿宋" w:cs="宋体"/>
                <w:b/>
                <w:bCs/>
                <w:color w:val="000000"/>
                <w:szCs w:val="21"/>
                <w:lang w:val="en-US" w:eastAsia="zh-CN"/>
              </w:rPr>
              <w:t>承诺</w:t>
            </w:r>
            <w:r>
              <w:rPr>
                <w:rFonts w:hint="eastAsia" w:ascii="仿宋" w:hAnsi="仿宋" w:eastAsia="仿宋" w:cs="宋体"/>
                <w:b/>
                <w:bCs/>
                <w:color w:val="000000"/>
                <w:szCs w:val="21"/>
              </w:rPr>
              <w:t>，提供3年原厂售后</w:t>
            </w:r>
            <w:r>
              <w:rPr>
                <w:rFonts w:hint="eastAsia" w:ascii="仿宋" w:hAnsi="仿宋" w:eastAsia="仿宋" w:cs="宋体"/>
                <w:b/>
                <w:bCs/>
                <w:color w:val="000000"/>
                <w:szCs w:val="21"/>
                <w:lang w:val="en-US" w:eastAsia="zh-CN"/>
              </w:rPr>
              <w:t>承诺（或其他证明材料）</w:t>
            </w:r>
            <w:r>
              <w:rPr>
                <w:rFonts w:hint="eastAsia" w:ascii="仿宋" w:hAnsi="仿宋" w:eastAsia="仿宋" w:cs="宋体"/>
                <w:b/>
                <w:bCs/>
                <w:color w:val="000000"/>
                <w:szCs w:val="21"/>
              </w:rPr>
              <w:t>及硬盘不返还服务</w:t>
            </w:r>
            <w:r>
              <w:rPr>
                <w:rFonts w:hint="eastAsia" w:ascii="仿宋" w:hAnsi="仿宋" w:eastAsia="仿宋" w:cs="宋体"/>
                <w:b/>
                <w:bCs/>
                <w:color w:val="000000"/>
                <w:szCs w:val="21"/>
                <w:lang w:val="en-US" w:eastAsia="zh-CN"/>
              </w:rPr>
              <w:t>承诺</w:t>
            </w:r>
            <w:r>
              <w:rPr>
                <w:rFonts w:hint="eastAsia" w:ascii="仿宋" w:hAnsi="仿宋" w:eastAsia="仿宋" w:cs="宋体"/>
                <w:b/>
                <w:bCs/>
                <w:color w:val="000000"/>
                <w:szCs w:val="21"/>
              </w:rPr>
              <w:t>；设备生产商需在国内设有400技术服务热线。</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台</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11</w:t>
            </w:r>
          </w:p>
        </w:tc>
        <w:tc>
          <w:tcPr>
            <w:tcW w:w="702"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下一代防火墙</w:t>
            </w:r>
          </w:p>
        </w:tc>
        <w:tc>
          <w:tcPr>
            <w:tcW w:w="3339" w:type="pct"/>
            <w:shd w:val="clear" w:color="000000" w:fill="FFFFFF"/>
            <w:vAlign w:val="center"/>
          </w:tcPr>
          <w:p>
            <w:pPr>
              <w:widowControl/>
              <w:numPr>
                <w:ilvl w:val="0"/>
                <w:numId w:val="1"/>
              </w:numPr>
              <w:jc w:val="left"/>
              <w:rPr>
                <w:rFonts w:ascii="仿宋" w:hAnsi="仿宋" w:eastAsia="仿宋" w:cs="宋体"/>
                <w:color w:val="000000"/>
                <w:szCs w:val="21"/>
              </w:rPr>
            </w:pPr>
            <w:r>
              <w:rPr>
                <w:rFonts w:hint="eastAsia" w:ascii="仿宋" w:hAnsi="仿宋" w:eastAsia="仿宋" w:cs="宋体"/>
                <w:color w:val="000000"/>
                <w:szCs w:val="21"/>
              </w:rPr>
              <w:t>标准机架式设备,内存≥16G，机械硬盘≥4T，≥8个千兆电口从，≥2个千兆光插槽，≥2个万兆光插槽,≥2个扩展槽位,防火墙吞吐≥20G，并发连接≥260万，每秒新建连接≥10万。含专业版快速扫描查杀病毒库3年升级服务许可、IDP攻击规则特征库3年升级许可；</w:t>
            </w:r>
            <w:r>
              <w:rPr>
                <w:rFonts w:hint="eastAsia" w:ascii="仿宋" w:hAnsi="仿宋" w:eastAsia="仿宋" w:cs="宋体"/>
                <w:color w:val="000000"/>
                <w:szCs w:val="21"/>
              </w:rPr>
              <w:br w:type="textWrapping"/>
            </w:r>
            <w:r>
              <w:rPr>
                <w:rFonts w:hint="eastAsia" w:ascii="仿宋" w:hAnsi="仿宋" w:eastAsia="仿宋" w:cs="宋体"/>
                <w:color w:val="000000"/>
                <w:szCs w:val="21"/>
              </w:rPr>
              <w:t>2、支持路由、交换、虚拟线、Listening、混合工作模式网络接入，支持RIP、OSPF、BGP4、QinQ、PIM-SM、PIM-DM、RADVD、ND、RIPng、OSPFv3、BGP4+等路由协议；</w:t>
            </w:r>
            <w:r>
              <w:rPr>
                <w:rFonts w:hint="eastAsia" w:ascii="仿宋" w:hAnsi="仿宋" w:eastAsia="仿宋" w:cs="宋体"/>
                <w:color w:val="000000"/>
                <w:szCs w:val="21"/>
              </w:rPr>
              <w:br w:type="textWrapping"/>
            </w:r>
            <w:r>
              <w:rPr>
                <w:rFonts w:hint="eastAsia" w:ascii="仿宋" w:hAnsi="仿宋" w:eastAsia="仿宋" w:cs="宋体"/>
                <w:color w:val="000000"/>
                <w:szCs w:val="21"/>
              </w:rPr>
              <w:t>3、支持多种地址转换，支持源/目的NAT、双向NAT、支持NAT64、NAT46、NAT66地址转换，支持6to4隧道、ISATAP隧道；</w:t>
            </w:r>
            <w:r>
              <w:rPr>
                <w:rFonts w:hint="eastAsia" w:ascii="仿宋" w:hAnsi="仿宋" w:eastAsia="仿宋" w:cs="宋体"/>
                <w:color w:val="000000"/>
                <w:szCs w:val="21"/>
              </w:rPr>
              <w:br w:type="textWrapping"/>
            </w:r>
            <w:r>
              <w:rPr>
                <w:rFonts w:hint="eastAsia" w:ascii="仿宋" w:hAnsi="仿宋" w:eastAsia="仿宋" w:cs="宋体"/>
                <w:color w:val="000000"/>
                <w:szCs w:val="21"/>
              </w:rPr>
              <w:t>4、支持访问控制功能，支持可以通过一条策略实现五元组、源MAC、源地区、目的地区、域名、应用、服务、时间、长连接、并发会话、WEB认证、IPS、AV、URL过滤、高级威胁防护、WAF、邮件安全、数据过滤、文件过滤、僵木蠕防御、审计、防代理、APT等功能配置,简化用户管理；</w:t>
            </w:r>
          </w:p>
          <w:p>
            <w:pPr>
              <w:widowControl/>
              <w:numPr>
                <w:ilvl w:val="0"/>
                <w:numId w:val="2"/>
              </w:numPr>
              <w:jc w:val="left"/>
              <w:rPr>
                <w:rFonts w:hint="eastAsia" w:ascii="仿宋" w:hAnsi="仿宋" w:eastAsia="仿宋" w:cs="宋体"/>
                <w:color w:val="000000"/>
                <w:szCs w:val="21"/>
              </w:rPr>
            </w:pPr>
            <w:r>
              <w:rPr>
                <w:rFonts w:hint="eastAsia" w:ascii="仿宋" w:hAnsi="仿宋" w:eastAsia="仿宋" w:cs="宋体"/>
                <w:color w:val="000000"/>
                <w:szCs w:val="21"/>
              </w:rPr>
              <w:t>提供策略查询功能，支持五元组快速查询以及针对策略名、源/目的区域、源/目的地址、服务、对象、未命中时间等条件进行细粒度检索；</w:t>
            </w:r>
            <w:r>
              <w:rPr>
                <w:rFonts w:hint="eastAsia" w:ascii="仿宋" w:hAnsi="仿宋" w:eastAsia="仿宋" w:cs="宋体"/>
                <w:color w:val="000000"/>
                <w:szCs w:val="21"/>
              </w:rPr>
              <w:br w:type="textWrapping"/>
            </w:r>
            <w:r>
              <w:rPr>
                <w:rFonts w:hint="eastAsia" w:ascii="仿宋" w:hAnsi="仿宋" w:eastAsia="仿宋" w:cs="宋体"/>
                <w:color w:val="000000"/>
                <w:szCs w:val="21"/>
              </w:rPr>
              <w:t>6、支持对指定的源/目的地址对象、源/目的地理对象、应用制定连接限制策略，可控制所有或单IP会话总数及单IP新建连接数；</w:t>
            </w:r>
            <w:r>
              <w:rPr>
                <w:rFonts w:hint="eastAsia" w:ascii="仿宋" w:hAnsi="仿宋" w:eastAsia="仿宋" w:cs="宋体"/>
                <w:color w:val="000000"/>
                <w:szCs w:val="21"/>
              </w:rPr>
              <w:br w:type="textWrapping"/>
            </w:r>
            <w:r>
              <w:rPr>
                <w:rFonts w:hint="eastAsia" w:ascii="仿宋" w:hAnsi="仿宋" w:eastAsia="仿宋" w:cs="宋体"/>
                <w:color w:val="000000"/>
                <w:szCs w:val="21"/>
              </w:rPr>
              <w:t>7、支持TCP DDOS防护，采用阀值检查、源/目的限流、源认证、会话检查等方式综合进行SYN FLOOD、SYN-ACK FLOOD、FIN FLOOD、RST FLOOD、FRAG FLOOD、连接耗尽等攻击防护；</w:t>
            </w:r>
            <w:r>
              <w:rPr>
                <w:rFonts w:hint="eastAsia" w:ascii="仿宋" w:hAnsi="仿宋" w:eastAsia="仿宋" w:cs="宋体"/>
                <w:color w:val="000000"/>
                <w:szCs w:val="21"/>
              </w:rPr>
              <w:br w:type="textWrapping"/>
            </w:r>
            <w:r>
              <w:rPr>
                <w:rFonts w:hint="eastAsia" w:ascii="仿宋" w:hAnsi="仿宋" w:eastAsia="仿宋" w:cs="宋体"/>
                <w:color w:val="000000"/>
                <w:szCs w:val="21"/>
              </w:rPr>
              <w:t>8、支持信息防泄漏功能，可对预置身份证号、护照号、银行卡号、手机号等敏感信息进行过滤；具备自主安全防护功能；</w:t>
            </w:r>
            <w:r>
              <w:rPr>
                <w:rFonts w:hint="eastAsia" w:ascii="仿宋" w:hAnsi="仿宋" w:eastAsia="仿宋" w:cs="宋体"/>
                <w:color w:val="000000"/>
                <w:szCs w:val="21"/>
              </w:rPr>
              <w:br w:type="textWrapping"/>
            </w:r>
            <w:r>
              <w:rPr>
                <w:rFonts w:hint="eastAsia" w:ascii="仿宋" w:hAnsi="仿宋" w:eastAsia="仿宋" w:cs="宋体"/>
                <w:color w:val="000000"/>
                <w:szCs w:val="21"/>
              </w:rPr>
              <w:t>9、支持独立的入侵防护规则特征库，特征总数在5500条以上，能对常见漏洞进行安全防护，兼容国家信息安全漏洞库；</w:t>
            </w:r>
            <w:r>
              <w:rPr>
                <w:rFonts w:hint="eastAsia" w:ascii="仿宋" w:hAnsi="仿宋" w:eastAsia="仿宋" w:cs="宋体"/>
                <w:color w:val="000000"/>
                <w:szCs w:val="21"/>
              </w:rPr>
              <w:br w:type="textWrapping"/>
            </w:r>
            <w:r>
              <w:rPr>
                <w:rFonts w:hint="eastAsia" w:ascii="仿宋" w:hAnsi="仿宋" w:eastAsia="仿宋" w:cs="宋体"/>
                <w:color w:val="000000"/>
                <w:szCs w:val="21"/>
              </w:rPr>
              <w:t>10、内置邮件安全防护功能，支持邮件过滤、邮箱防暴力破解、邮件泛洪攻击防护、邮件黑、白名单检测；</w:t>
            </w:r>
            <w:r>
              <w:rPr>
                <w:rFonts w:hint="eastAsia" w:ascii="仿宋" w:hAnsi="仿宋" w:eastAsia="仿宋" w:cs="宋体"/>
                <w:color w:val="000000"/>
                <w:szCs w:val="21"/>
              </w:rPr>
              <w:br w:type="textWrapping"/>
            </w:r>
            <w:r>
              <w:rPr>
                <w:rFonts w:hint="eastAsia" w:ascii="仿宋" w:hAnsi="仿宋" w:eastAsia="仿宋" w:cs="宋体"/>
                <w:color w:val="000000"/>
                <w:szCs w:val="21"/>
              </w:rPr>
              <w:t>11、支持与EDR联动，获取EDR资产信息，支持监督网络中主机安装EDR客户端，未安装EDR客户端主机禁止接入网络。</w:t>
            </w:r>
          </w:p>
          <w:p>
            <w:pPr>
              <w:widowControl/>
              <w:numPr>
                <w:ilvl w:val="-1"/>
                <w:numId w:val="0"/>
              </w:numPr>
              <w:jc w:val="left"/>
              <w:rPr>
                <w:rFonts w:hint="eastAsia" w:ascii="仿宋" w:hAnsi="仿宋" w:eastAsia="仿宋" w:cs="宋体"/>
                <w:color w:val="000000"/>
                <w:szCs w:val="21"/>
                <w:lang w:val="en-US" w:eastAsia="zh-CN"/>
              </w:rPr>
            </w:pPr>
            <w:r>
              <w:rPr>
                <w:rFonts w:hint="eastAsia" w:ascii="仿宋" w:hAnsi="仿宋" w:eastAsia="仿宋" w:cs="宋体"/>
                <w:b/>
                <w:bCs/>
                <w:color w:val="000000"/>
                <w:szCs w:val="21"/>
                <w:lang w:val="en-US" w:eastAsia="zh-CN"/>
              </w:rPr>
              <w:t>12、</w:t>
            </w:r>
            <w:r>
              <w:rPr>
                <w:rFonts w:hint="eastAsia" w:ascii="仿宋" w:hAnsi="仿宋" w:eastAsia="仿宋" w:cs="宋体"/>
                <w:b/>
                <w:bCs/>
                <w:szCs w:val="21"/>
                <w:lang w:val="en-US" w:eastAsia="zh-CN"/>
              </w:rPr>
              <w:t>投标文件中</w:t>
            </w:r>
            <w:r>
              <w:rPr>
                <w:rFonts w:hint="eastAsia" w:ascii="仿宋" w:hAnsi="仿宋" w:eastAsia="仿宋" w:cs="宋体"/>
                <w:b/>
                <w:bCs/>
                <w:color w:val="000000"/>
                <w:szCs w:val="21"/>
              </w:rPr>
              <w:t>提供原厂三年免费质保服务</w:t>
            </w:r>
            <w:r>
              <w:rPr>
                <w:rFonts w:hint="eastAsia" w:ascii="仿宋" w:hAnsi="仿宋" w:eastAsia="仿宋" w:cs="宋体"/>
                <w:b/>
                <w:bCs/>
                <w:color w:val="000000"/>
                <w:szCs w:val="21"/>
                <w:lang w:val="en-US" w:eastAsia="zh-CN"/>
              </w:rPr>
              <w:t>承诺（或其他证明材料）</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台</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12</w:t>
            </w:r>
          </w:p>
        </w:tc>
        <w:tc>
          <w:tcPr>
            <w:tcW w:w="702"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校时服务器</w:t>
            </w:r>
          </w:p>
        </w:tc>
        <w:tc>
          <w:tcPr>
            <w:tcW w:w="3339" w:type="pct"/>
            <w:shd w:val="clear" w:color="000000" w:fill="FFFFFF"/>
            <w:vAlign w:val="center"/>
          </w:tcPr>
          <w:p>
            <w:pPr>
              <w:widowControl/>
              <w:numPr>
                <w:ilvl w:val="0"/>
                <w:numId w:val="3"/>
              </w:numPr>
              <w:jc w:val="left"/>
              <w:rPr>
                <w:rFonts w:hint="eastAsia" w:ascii="仿宋" w:hAnsi="仿宋" w:eastAsia="仿宋" w:cs="宋体"/>
                <w:color w:val="000000"/>
                <w:szCs w:val="21"/>
              </w:rPr>
            </w:pPr>
            <w:r>
              <w:rPr>
                <w:rFonts w:hint="eastAsia" w:ascii="仿宋" w:hAnsi="仿宋" w:eastAsia="仿宋" w:cs="宋体"/>
                <w:color w:val="000000"/>
                <w:szCs w:val="21"/>
              </w:rPr>
              <w:t>具有4种类型可插拔授时模块板卡，单卡分别支持4个RJ45输出接口、5对RS422/485接口、2个10GE输出接口、4个光口；支持4种类型板卡排列组合；</w:t>
            </w:r>
            <w:r>
              <w:rPr>
                <w:rFonts w:hint="eastAsia" w:ascii="仿宋" w:hAnsi="仿宋" w:eastAsia="仿宋" w:cs="宋体"/>
                <w:color w:val="000000"/>
                <w:szCs w:val="21"/>
              </w:rPr>
              <w:br w:type="textWrapping"/>
            </w:r>
            <w:r>
              <w:rPr>
                <w:rFonts w:hint="eastAsia" w:ascii="仿宋" w:hAnsi="仿宋" w:eastAsia="仿宋" w:cs="宋体"/>
                <w:color w:val="000000"/>
                <w:szCs w:val="21"/>
              </w:rPr>
              <w:t>2、具有1个RJ45管理口，1个RS232串口，一路1PPS输出口、1路10MHz输出口；</w:t>
            </w:r>
            <w:r>
              <w:rPr>
                <w:rFonts w:hint="eastAsia" w:ascii="仿宋" w:hAnsi="仿宋" w:eastAsia="仿宋" w:cs="宋体"/>
                <w:color w:val="000000"/>
                <w:szCs w:val="21"/>
              </w:rPr>
              <w:br w:type="textWrapping"/>
            </w:r>
            <w:r>
              <w:rPr>
                <w:rFonts w:hint="eastAsia" w:ascii="仿宋" w:hAnsi="仿宋" w:eastAsia="仿宋" w:cs="宋体"/>
                <w:color w:val="000000"/>
                <w:szCs w:val="21"/>
              </w:rPr>
              <w:t>3、支持对监控设备（DVR、NVR、网络摄像机、IP终端设备、服务器）进行授时。设备上电或重启后，系统自启校时服务；</w:t>
            </w:r>
            <w:r>
              <w:rPr>
                <w:rFonts w:hint="eastAsia" w:ascii="仿宋" w:hAnsi="仿宋" w:eastAsia="仿宋" w:cs="宋体"/>
                <w:color w:val="000000"/>
                <w:szCs w:val="21"/>
              </w:rPr>
              <w:br w:type="textWrapping"/>
            </w:r>
            <w:r>
              <w:rPr>
                <w:rFonts w:hint="eastAsia" w:ascii="仿宋" w:hAnsi="仿宋" w:eastAsia="仿宋" w:cs="宋体"/>
                <w:color w:val="000000"/>
                <w:szCs w:val="21"/>
              </w:rPr>
              <w:t>4、支持闰秒显示和预告功能；</w:t>
            </w:r>
            <w:r>
              <w:rPr>
                <w:rFonts w:hint="eastAsia" w:ascii="仿宋" w:hAnsi="仿宋" w:eastAsia="仿宋" w:cs="宋体"/>
                <w:color w:val="000000"/>
                <w:szCs w:val="21"/>
              </w:rPr>
              <w:br w:type="textWrapping"/>
            </w:r>
            <w:r>
              <w:rPr>
                <w:rFonts w:hint="eastAsia" w:ascii="仿宋" w:hAnsi="仿宋" w:eastAsia="仿宋" w:cs="宋体"/>
                <w:color w:val="000000"/>
                <w:szCs w:val="21"/>
              </w:rPr>
              <w:t>5、支持Web管理，通过Web页面可以远程配置和管理设备；</w:t>
            </w:r>
            <w:r>
              <w:rPr>
                <w:rFonts w:hint="eastAsia" w:ascii="仿宋" w:hAnsi="仿宋" w:eastAsia="仿宋" w:cs="宋体"/>
                <w:color w:val="000000"/>
                <w:szCs w:val="21"/>
              </w:rPr>
              <w:br w:type="textWrapping"/>
            </w:r>
            <w:r>
              <w:rPr>
                <w:rFonts w:hint="eastAsia" w:ascii="仿宋" w:hAnsi="仿宋" w:eastAsia="仿宋" w:cs="宋体"/>
                <w:color w:val="000000"/>
                <w:szCs w:val="21"/>
              </w:rPr>
              <w:t>6、支持双机心跳监测互备功能，2台设备间板卡端口可实现绑定功能；支持一台设备的2张NTP板卡之间实现两两端口绑定；支持一台设备的1张NTP板卡上的两个端口绑定；支持NTP级联功能，实现同步上级NTP服务器时间；</w:t>
            </w:r>
            <w:r>
              <w:rPr>
                <w:rFonts w:hint="eastAsia" w:ascii="仿宋" w:hAnsi="仿宋" w:eastAsia="仿宋" w:cs="宋体"/>
                <w:color w:val="000000"/>
                <w:szCs w:val="21"/>
              </w:rPr>
              <w:br w:type="textWrapping"/>
            </w:r>
            <w:r>
              <w:rPr>
                <w:rFonts w:hint="eastAsia" w:ascii="仿宋" w:hAnsi="仿宋" w:eastAsia="仿宋" w:cs="宋体"/>
                <w:color w:val="000000"/>
                <w:szCs w:val="21"/>
              </w:rPr>
              <w:t>7、支持显示每个NTP输出端口的校时记录，显示被校时设备的IP、时间、时间差（微秒），支持512M容量；</w:t>
            </w:r>
            <w:r>
              <w:rPr>
                <w:rFonts w:hint="eastAsia" w:ascii="仿宋" w:hAnsi="仿宋" w:eastAsia="仿宋" w:cs="宋体"/>
                <w:color w:val="000000"/>
                <w:szCs w:val="21"/>
              </w:rPr>
              <w:br w:type="textWrapping"/>
            </w:r>
            <w:r>
              <w:rPr>
                <w:rFonts w:hint="eastAsia" w:ascii="仿宋" w:hAnsi="仿宋" w:eastAsia="仿宋" w:cs="宋体"/>
                <w:color w:val="000000"/>
                <w:szCs w:val="21"/>
              </w:rPr>
              <w:t>8、（60±2）℃、2h，试验后功能应正常；</w:t>
            </w:r>
            <w:r>
              <w:rPr>
                <w:rFonts w:hint="eastAsia" w:ascii="仿宋" w:hAnsi="仿宋" w:eastAsia="仿宋" w:cs="宋体"/>
                <w:color w:val="000000"/>
                <w:szCs w:val="21"/>
              </w:rPr>
              <w:br w:type="textWrapping"/>
            </w:r>
            <w:r>
              <w:rPr>
                <w:rFonts w:hint="eastAsia" w:ascii="仿宋" w:hAnsi="仿宋" w:eastAsia="仿宋" w:cs="宋体"/>
                <w:color w:val="000000"/>
                <w:szCs w:val="21"/>
              </w:rPr>
              <w:t>9、（-10±2）℃、2h，试验后功能应正常。</w:t>
            </w:r>
          </w:p>
          <w:p>
            <w:pPr>
              <w:widowControl/>
              <w:numPr>
                <w:ilvl w:val="-1"/>
                <w:numId w:val="0"/>
              </w:numPr>
              <w:jc w:val="left"/>
              <w:rPr>
                <w:rFonts w:hint="eastAsia" w:ascii="仿宋" w:hAnsi="仿宋" w:eastAsia="仿宋" w:cs="宋体"/>
                <w:color w:val="000000"/>
                <w:szCs w:val="21"/>
                <w:lang w:val="en-US" w:eastAsia="zh-CN"/>
              </w:rPr>
            </w:pPr>
            <w:r>
              <w:rPr>
                <w:rFonts w:hint="eastAsia" w:ascii="仿宋" w:hAnsi="仿宋" w:eastAsia="仿宋" w:cs="宋体"/>
                <w:b/>
                <w:bCs/>
                <w:color w:val="000000"/>
                <w:szCs w:val="21"/>
                <w:lang w:val="en-US" w:eastAsia="zh-CN"/>
              </w:rPr>
              <w:t>10、</w:t>
            </w:r>
            <w:r>
              <w:rPr>
                <w:rFonts w:hint="eastAsia" w:ascii="仿宋" w:hAnsi="仿宋" w:eastAsia="仿宋" w:cs="宋体"/>
                <w:b/>
                <w:bCs/>
                <w:szCs w:val="21"/>
                <w:lang w:val="en-US" w:eastAsia="zh-CN"/>
              </w:rPr>
              <w:t>投标文件中</w:t>
            </w:r>
            <w:r>
              <w:rPr>
                <w:rFonts w:hint="eastAsia" w:ascii="仿宋" w:hAnsi="仿宋" w:eastAsia="仿宋" w:cs="宋体"/>
                <w:b/>
                <w:bCs/>
                <w:color w:val="000000"/>
                <w:szCs w:val="21"/>
              </w:rPr>
              <w:t>提供原厂三年免费质保服务</w:t>
            </w:r>
            <w:r>
              <w:rPr>
                <w:rFonts w:hint="eastAsia" w:ascii="仿宋" w:hAnsi="仿宋" w:eastAsia="仿宋" w:cs="宋体"/>
                <w:b/>
                <w:bCs/>
                <w:color w:val="000000"/>
                <w:szCs w:val="21"/>
                <w:lang w:val="en-US" w:eastAsia="zh-CN"/>
              </w:rPr>
              <w:t>承诺（或其他证明材料）</w:t>
            </w:r>
            <w:r>
              <w:rPr>
                <w:rFonts w:hint="eastAsia" w:ascii="仿宋" w:hAnsi="仿宋" w:eastAsia="仿宋" w:cs="宋体"/>
                <w:b/>
                <w:bCs/>
                <w:color w:val="000000"/>
                <w:szCs w:val="21"/>
                <w:lang w:eastAsia="zh-CN"/>
              </w:rPr>
              <w:t>。</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台</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13</w:t>
            </w:r>
          </w:p>
        </w:tc>
        <w:tc>
          <w:tcPr>
            <w:tcW w:w="702"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CA认证设备</w:t>
            </w:r>
          </w:p>
        </w:tc>
        <w:tc>
          <w:tcPr>
            <w:tcW w:w="3339" w:type="pct"/>
            <w:shd w:val="clear" w:color="000000" w:fill="FFFFFF"/>
            <w:noWrap/>
            <w:vAlign w:val="center"/>
          </w:tcPr>
          <w:p>
            <w:pPr>
              <w:widowControl/>
              <w:jc w:val="left"/>
              <w:rPr>
                <w:rFonts w:ascii="仿宋" w:hAnsi="仿宋" w:eastAsia="仿宋" w:cs="宋体"/>
                <w:color w:val="000000"/>
                <w:szCs w:val="21"/>
              </w:rPr>
            </w:pPr>
            <w:r>
              <w:rPr>
                <w:rFonts w:hint="eastAsia" w:ascii="仿宋" w:hAnsi="仿宋" w:eastAsia="仿宋" w:cs="宋体"/>
                <w:color w:val="000000"/>
                <w:szCs w:val="21"/>
              </w:rPr>
              <w:t>按要求统一配置CA认证设备，能够与统一版社会化服务系统无缝对接使用。</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个</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14</w:t>
            </w:r>
          </w:p>
        </w:tc>
        <w:tc>
          <w:tcPr>
            <w:tcW w:w="702"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签字板</w:t>
            </w:r>
          </w:p>
        </w:tc>
        <w:tc>
          <w:tcPr>
            <w:tcW w:w="3339" w:type="pct"/>
            <w:shd w:val="clear" w:color="000000" w:fill="FFFFFF"/>
            <w:noWrap/>
            <w:vAlign w:val="center"/>
          </w:tcPr>
          <w:p>
            <w:pPr>
              <w:widowControl/>
              <w:jc w:val="left"/>
              <w:rPr>
                <w:rFonts w:ascii="仿宋" w:hAnsi="仿宋" w:eastAsia="仿宋" w:cs="宋体"/>
                <w:color w:val="000000"/>
                <w:szCs w:val="21"/>
              </w:rPr>
            </w:pPr>
            <w:r>
              <w:rPr>
                <w:rFonts w:hint="eastAsia" w:ascii="仿宋" w:hAnsi="仿宋" w:eastAsia="仿宋" w:cs="宋体"/>
                <w:color w:val="000000"/>
                <w:szCs w:val="21"/>
              </w:rPr>
              <w:t>按要求统一配置签字板设备，能够与统一版社会化服务系统无缝对接使用。</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个</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15</w:t>
            </w:r>
          </w:p>
        </w:tc>
        <w:tc>
          <w:tcPr>
            <w:tcW w:w="702"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机柜</w:t>
            </w:r>
          </w:p>
        </w:tc>
        <w:tc>
          <w:tcPr>
            <w:tcW w:w="3339" w:type="pct"/>
            <w:shd w:val="clear" w:color="000000" w:fill="FFFFFF"/>
            <w:vAlign w:val="center"/>
          </w:tcPr>
          <w:p>
            <w:pPr>
              <w:widowControl/>
              <w:jc w:val="left"/>
              <w:rPr>
                <w:rFonts w:ascii="仿宋" w:hAnsi="仿宋" w:eastAsia="仿宋" w:cs="宋体"/>
                <w:color w:val="000000"/>
                <w:szCs w:val="21"/>
              </w:rPr>
            </w:pPr>
            <w:r>
              <w:rPr>
                <w:rFonts w:hint="eastAsia" w:ascii="仿宋" w:hAnsi="仿宋" w:eastAsia="仿宋" w:cs="宋体"/>
                <w:color w:val="000000"/>
                <w:szCs w:val="21"/>
              </w:rPr>
              <w:t>42U，标准服务器设备机柜</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个</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16</w:t>
            </w:r>
          </w:p>
        </w:tc>
        <w:tc>
          <w:tcPr>
            <w:tcW w:w="702"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辅材</w:t>
            </w:r>
          </w:p>
        </w:tc>
        <w:tc>
          <w:tcPr>
            <w:tcW w:w="3339" w:type="pct"/>
            <w:shd w:val="clear" w:color="000000" w:fill="FFFFFF"/>
            <w:noWrap/>
            <w:vAlign w:val="center"/>
          </w:tcPr>
          <w:p>
            <w:pPr>
              <w:widowControl/>
              <w:jc w:val="left"/>
              <w:rPr>
                <w:rFonts w:ascii="仿宋" w:hAnsi="仿宋" w:eastAsia="仿宋" w:cs="宋体"/>
                <w:color w:val="000000"/>
                <w:szCs w:val="21"/>
              </w:rPr>
            </w:pPr>
            <w:r>
              <w:rPr>
                <w:rFonts w:hint="eastAsia" w:ascii="仿宋" w:hAnsi="仿宋" w:eastAsia="仿宋" w:cs="宋体"/>
                <w:color w:val="000000"/>
                <w:szCs w:val="21"/>
              </w:rPr>
              <w:t>网线、光纤线、电源线、轧带、标签等辅材。</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项</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17</w:t>
            </w:r>
          </w:p>
        </w:tc>
        <w:tc>
          <w:tcPr>
            <w:tcW w:w="702"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集成服务</w:t>
            </w:r>
          </w:p>
        </w:tc>
        <w:tc>
          <w:tcPr>
            <w:tcW w:w="3339" w:type="pct"/>
            <w:shd w:val="clear" w:color="000000" w:fill="FFFFFF"/>
            <w:vAlign w:val="center"/>
          </w:tcPr>
          <w:p>
            <w:pPr>
              <w:widowControl/>
              <w:spacing w:after="240"/>
              <w:jc w:val="left"/>
              <w:rPr>
                <w:rFonts w:ascii="仿宋" w:hAnsi="仿宋" w:eastAsia="仿宋" w:cs="宋体"/>
                <w:color w:val="000000"/>
                <w:szCs w:val="21"/>
              </w:rPr>
            </w:pPr>
            <w:r>
              <w:rPr>
                <w:rFonts w:hint="eastAsia" w:ascii="仿宋" w:hAnsi="仿宋" w:eastAsia="仿宋" w:cs="宋体"/>
                <w:color w:val="000000"/>
                <w:szCs w:val="21"/>
              </w:rPr>
              <w:t>1、完成统一版社会化服务系统的安装调试、系统备案、业务发布等工作；</w:t>
            </w:r>
            <w:r>
              <w:rPr>
                <w:rFonts w:hint="eastAsia" w:ascii="仿宋" w:hAnsi="仿宋" w:eastAsia="仿宋" w:cs="宋体"/>
                <w:color w:val="000000"/>
                <w:szCs w:val="21"/>
              </w:rPr>
              <w:br w:type="textWrapping"/>
            </w:r>
            <w:r>
              <w:rPr>
                <w:rFonts w:hint="eastAsia" w:ascii="仿宋" w:hAnsi="仿宋" w:eastAsia="仿宋" w:cs="宋体"/>
                <w:color w:val="000000"/>
                <w:szCs w:val="21"/>
              </w:rPr>
              <w:t>2、完成项目内服务器、存储、网络、安全设备的安装调试工作；</w:t>
            </w:r>
            <w:r>
              <w:rPr>
                <w:rFonts w:hint="eastAsia" w:ascii="仿宋" w:hAnsi="仿宋" w:eastAsia="仿宋" w:cs="宋体"/>
                <w:color w:val="000000"/>
                <w:szCs w:val="21"/>
              </w:rPr>
              <w:br w:type="textWrapping"/>
            </w:r>
            <w:r>
              <w:rPr>
                <w:rFonts w:hint="eastAsia" w:ascii="仿宋" w:hAnsi="仿宋" w:eastAsia="仿宋" w:cs="宋体"/>
                <w:color w:val="000000"/>
                <w:szCs w:val="21"/>
              </w:rPr>
              <w:t>3、根据交警支队客户要求，完成社会化服务专网网络改造，包括核心交换机升级替换、社会化服务专网IP地址按总队要求重新梳理、分配等工作；</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项</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1</w:t>
            </w:r>
          </w:p>
        </w:tc>
      </w:tr>
    </w:tbl>
    <w:p>
      <w:pPr>
        <w:pStyle w:val="8"/>
        <w:tabs>
          <w:tab w:val="left" w:pos="420"/>
        </w:tabs>
        <w:ind w:firstLine="0"/>
        <w:rPr>
          <w:sz w:val="32"/>
          <w:szCs w:val="32"/>
          <w:shd w:val="clear" w:color="FFFFFF" w:fill="D9D9D9"/>
          <w:lang w:val="en-US"/>
        </w:rPr>
      </w:pPr>
    </w:p>
    <w:p>
      <w:pPr>
        <w:spacing w:line="360" w:lineRule="auto"/>
        <w:rPr>
          <w:rFonts w:ascii="仿宋" w:hAnsi="仿宋" w:eastAsia="仿宋" w:cs="仿宋"/>
          <w:sz w:val="28"/>
          <w:szCs w:val="28"/>
        </w:rPr>
      </w:pPr>
    </w:p>
    <w:permEnd w:id="103"/>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r>
        <w:rPr>
          <w:rFonts w:hint="default" w:ascii="Times New Roman" w:hAnsi="Times New Roman" w:cs="Times New Roman"/>
        </w:rPr>
        <w:t>目    录</w:t>
      </w:r>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四、商务和技术偏差表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五、分项报价表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七、投标产品性能指标的详细描述</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八、技术支持资料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九、相关服务计划</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十</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一、投标函</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采购招标项目招标文件的全部内容，愿意以</w:t>
      </w:r>
      <w:permStart w:id="104"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104"/>
      <w:r>
        <w:rPr>
          <w:rFonts w:hint="eastAsia" w:ascii="Times New Roman" w:hAnsi="Times New Roman" w:cs="Times New Roman"/>
          <w:szCs w:val="21"/>
          <w:lang w:val="en-US" w:eastAsia="zh-CN"/>
        </w:rPr>
        <w:t>提供完成本项目全部工作内容</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并按合同约定履行义务。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（1）投标函；（2）法定代表人（单位负责人）身份证明或授权委托书；（3）投标保证金（如有）；（4）商务和技术偏差表；（5）分项报价表；（6）资格审查资料；......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3.我方承诺除商务和技术偏差表列出的偏差外，我方响应招标文件的全部要求。</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二、法定代表人</w:t>
      </w:r>
      <w:r>
        <w:rPr>
          <w:rFonts w:hint="eastAsia" w:ascii="Times New Roman" w:hAnsi="Times New Roman" w:cs="Times New Roman"/>
          <w:lang w:eastAsia="zh-CN"/>
        </w:rPr>
        <w:t>（</w:t>
      </w:r>
      <w:r>
        <w:rPr>
          <w:rFonts w:hint="eastAsia" w:ascii="Times New Roman" w:hAnsi="Times New Roman" w:cs="Times New Roman"/>
          <w:lang w:val="en-US" w:eastAsia="zh-CN"/>
        </w:rPr>
        <w:t>单位负责人</w:t>
      </w:r>
      <w:r>
        <w:rPr>
          <w:rFonts w:hint="eastAsia" w:ascii="Times New Roman" w:hAnsi="Times New Roman" w:cs="Times New Roman"/>
          <w:lang w:eastAsia="zh-CN"/>
        </w:rPr>
        <w:t>）</w:t>
      </w:r>
      <w:r>
        <w:rPr>
          <w:rFonts w:hint="default" w:ascii="Times New Roman" w:hAnsi="Times New Roman" w:cs="Times New Roman"/>
        </w:rPr>
        <w:t>身份证明</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r>
        <w:rPr>
          <w:rFonts w:hint="default" w:ascii="Times New Roman" w:hAnsi="Times New Roman" w:cs="Times New Roman"/>
        </w:rPr>
        <w:t>二、授权委托书</w:t>
      </w:r>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w:t>
      </w:r>
      <w:r>
        <w:rPr>
          <w:rFonts w:hint="eastAsia" w:ascii="Times New Roman" w:hAnsi="Times New Roman" w:cs="Times New Roman"/>
          <w:i/>
          <w:iCs/>
          <w:color w:val="auto"/>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的投标文件、签订合同和处理有关事宜，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商务和技术偏差表</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分项报价表</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eastAsiaTheme="minorEastAsia"/>
          <w:szCs w:val="21"/>
          <w:lang w:val="en-US" w:eastAsia="zh-CN"/>
        </w:rPr>
      </w:pPr>
      <w:bookmarkStart w:id="427" w:name="_Toc300835223"/>
      <w:r>
        <w:rPr>
          <w:rFonts w:hint="eastAsia" w:ascii="Times New Roman" w:hAnsi="Times New Roman" w:cs="Times New Roman"/>
          <w:szCs w:val="21"/>
          <w:lang w:val="en-US" w:eastAsia="zh-CN"/>
        </w:rPr>
        <w:t>1. 分项报价表说明</w:t>
      </w:r>
    </w:p>
    <w:p>
      <w:pPr>
        <w:tabs>
          <w:tab w:val="left" w:pos="720"/>
        </w:tabs>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 分项报价表</w:t>
      </w:r>
    </w:p>
    <w:p>
      <w:pPr>
        <w:tabs>
          <w:tab w:val="left" w:pos="720"/>
        </w:tabs>
        <w:spacing w:line="440" w:lineRule="exact"/>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单位：人民币元</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417"/>
        <w:gridCol w:w="850"/>
        <w:gridCol w:w="850"/>
        <w:gridCol w:w="1417"/>
        <w:gridCol w:w="1417"/>
        <w:gridCol w:w="1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序号</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分项名称</w:t>
            </w:r>
          </w:p>
        </w:tc>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单位</w:t>
            </w:r>
          </w:p>
        </w:tc>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数量</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单价（元）</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总价（元）</w:t>
            </w:r>
          </w:p>
        </w:tc>
        <w:tc>
          <w:tcPr>
            <w:tcW w:w="1718"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1</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2</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3</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4</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5</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1417"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4" w:type="dxa"/>
            <w:gridSpan w:val="5"/>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b/>
                <w:bCs/>
                <w:szCs w:val="21"/>
                <w:vertAlign w:val="baseline"/>
                <w:lang w:val="en-US" w:eastAsia="zh-CN"/>
              </w:rPr>
              <w:t>合计报价</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bl>
    <w:p>
      <w:pPr>
        <w:tabs>
          <w:tab w:val="left" w:pos="720"/>
        </w:tabs>
        <w:spacing w:line="440" w:lineRule="exact"/>
        <w:rPr>
          <w:rFonts w:hint="eastAsia" w:ascii="Times New Roman" w:hAnsi="Times New Roman" w:cs="Times New Roman"/>
          <w:szCs w:val="21"/>
          <w:lang w:val="en-US" w:eastAsia="zh-CN"/>
        </w:rPr>
      </w:pPr>
      <w:r>
        <w:rPr>
          <w:rFonts w:hint="eastAsia" w:ascii="Times New Roman" w:hAnsi="Times New Roman" w:cs="Times New Roman"/>
          <w:lang w:val="en-US" w:eastAsia="zh-CN"/>
        </w:rPr>
        <w:t>注：投标人可根据行业具体情况及招标项目特点对上表格式进行调整。</w:t>
      </w:r>
    </w:p>
    <w:p>
      <w:pPr>
        <w:tabs>
          <w:tab w:val="left" w:pos="720"/>
        </w:tabs>
        <w:spacing w:line="440" w:lineRule="exact"/>
        <w:rPr>
          <w:rFonts w:hint="eastAsia" w:ascii="Times New Roman" w:hAnsi="Times New Roman" w:cs="Times New Roman"/>
          <w:szCs w:val="21"/>
          <w:lang w:val="en-US" w:eastAsia="zh-CN"/>
        </w:rPr>
      </w:pPr>
    </w:p>
    <w:p>
      <w:pPr>
        <w:tabs>
          <w:tab w:val="left" w:pos="720"/>
        </w:tabs>
        <w:spacing w:line="440" w:lineRule="exact"/>
        <w:rPr>
          <w:rFonts w:hint="eastAsia" w:ascii="Times New Roman" w:hAnsi="Times New Roman" w:cs="Times New Roman"/>
          <w:szCs w:val="21"/>
          <w:lang w:val="en-US" w:eastAsia="zh-CN"/>
        </w:rPr>
      </w:pPr>
    </w:p>
    <w:p>
      <w:pPr>
        <w:tabs>
          <w:tab w:val="left" w:pos="720"/>
        </w:tabs>
        <w:spacing w:line="440" w:lineRule="exact"/>
        <w:rPr>
          <w:rFonts w:hint="default" w:ascii="Times New Roman" w:hAnsi="Times New Roman" w:cs="Times New Roman"/>
          <w:szCs w:val="21"/>
          <w:lang w:val="en-US" w:eastAsia="zh-CN"/>
        </w:rPr>
      </w:pPr>
    </w:p>
    <w:p>
      <w:pPr>
        <w:rPr>
          <w:rFonts w:hint="default" w:ascii="Times New Roman" w:hAnsi="Times New Roman" w:cs="Times New Roman"/>
          <w:szCs w:val="21"/>
        </w:rPr>
      </w:pPr>
      <w:r>
        <w:rPr>
          <w:sz w:val="20"/>
        </w:rPr>
        <w:br w:type="page"/>
      </w:r>
    </w:p>
    <w:bookmarkEnd w:id="427"/>
    <w:p>
      <w:pPr>
        <w:pStyle w:val="3"/>
        <w:jc w:val="center"/>
        <w:rPr>
          <w:rFonts w:hint="eastAsia"/>
          <w:highlight w:val="none"/>
        </w:rPr>
      </w:pPr>
      <w:r>
        <w:rPr>
          <w:rFonts w:hint="eastAsia"/>
          <w:highlight w:val="none"/>
          <w:lang w:val="en-US" w:eastAsia="zh-CN"/>
        </w:rPr>
        <w:t>六</w:t>
      </w:r>
      <w:r>
        <w:rPr>
          <w:highlight w:val="none"/>
        </w:rPr>
        <w:t>、资格审查资料</w:t>
      </w:r>
    </w:p>
    <w:p>
      <w:pPr>
        <w:pStyle w:val="4"/>
        <w:jc w:val="both"/>
        <w:rPr>
          <w:rFonts w:hint="eastAsia"/>
        </w:rPr>
      </w:pPr>
      <w:r>
        <w:t>（一）基本情况表</w:t>
      </w:r>
    </w:p>
    <w:tbl>
      <w:tblPr>
        <w:tblStyle w:val="1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投标产品制造商名称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highlight w:val="red"/>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投标人须知要求投标产品制造商需具有的资质证书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highlight w:val="red"/>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注：</w:t>
      </w:r>
    </w:p>
    <w:p>
      <w:pPr>
        <w:rPr>
          <w:rFonts w:hint="default" w:ascii="Times New Roman" w:hAnsi="Times New Roman" w:cs="Times New Roman"/>
          <w:lang w:val="en-US" w:eastAsia="zh-CN"/>
        </w:rPr>
      </w:pPr>
    </w:p>
    <w:p>
      <w:pPr>
        <w:rPr>
          <w:rFonts w:hint="eastAsia"/>
        </w:rPr>
      </w:pPr>
      <w:r>
        <w:rPr>
          <w:rFonts w:hint="eastAsia"/>
        </w:rPr>
        <w:br w:type="page"/>
      </w:r>
    </w:p>
    <w:p>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
    <w:p>
      <w:pPr>
        <w:rPr>
          <w:rFonts w:hint="default" w:ascii="Times New Roman" w:hAnsi="Times New Roman" w:cs="Times New Roman"/>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（三）近年完成的类似项目情况表</w:t>
      </w:r>
    </w:p>
    <w:p>
      <w:pPr>
        <w:spacing w:line="440" w:lineRule="exact"/>
        <w:jc w:val="center"/>
        <w:rPr>
          <w:rFonts w:hint="default" w:ascii="Times New Roman" w:hAnsi="Times New Roman" w:eastAsia="黑体" w:cs="Times New Roman"/>
          <w:sz w:val="23"/>
          <w:szCs w:val="23"/>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产品</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ermStart w:id="105" w:edGrp="everyone"/>
      <w:r>
        <w:rPr>
          <w:rFonts w:hint="default" w:ascii="Times New Roman" w:hAnsi="Times New Roman" w:cs="Times New Roman"/>
          <w:lang w:val="en-US" w:eastAsia="zh-CN"/>
        </w:rPr>
        <w:t>2.投标人为代理经销商的，投标人须知第1.4.1项要求投标人提供投标</w:t>
      </w:r>
      <w:r>
        <w:rPr>
          <w:rFonts w:hint="eastAsia" w:ascii="Times New Roman" w:hAnsi="Times New Roman" w:cs="Times New Roman"/>
          <w:lang w:val="en-US" w:eastAsia="zh-CN"/>
        </w:rPr>
        <w:t>产品</w:t>
      </w:r>
      <w:r>
        <w:rPr>
          <w:rFonts w:hint="default" w:ascii="Times New Roman" w:hAnsi="Times New Roman" w:cs="Times New Roman"/>
          <w:lang w:val="en-US" w:eastAsia="zh-CN"/>
        </w:rPr>
        <w:t>的业绩的，投标人应按照上表的格式提供投标设备的业绩情况并根据投标人须知第3.5.3项的要求在本表后附相关证明材料。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附：3.5.3 “近年完成的类似项目情况表”应附合同协议书的复印件，具体时间要求见投标人须知前附表。每张表格只填写一个项目，并标明序号。</w:t>
      </w:r>
    </w:p>
    <w:permEnd w:id="105"/>
    <w:p>
      <w:pPr>
        <w:rPr>
          <w:rFonts w:hint="eastAsia"/>
        </w:rPr>
      </w:pPr>
      <w:r>
        <w:rPr>
          <w:rFonts w:hint="eastAsia"/>
        </w:rPr>
        <w:br w:type="page"/>
      </w:r>
    </w:p>
    <w:p>
      <w:pPr>
        <w:pStyle w:val="4"/>
        <w:rPr>
          <w:rFonts w:hint="default" w:ascii="Times New Roman" w:hAnsi="Times New Roman" w:eastAsia="宋体" w:cs="Times New Roman"/>
          <w:b w:val="0"/>
          <w:bCs w:val="0"/>
          <w:kern w:val="0"/>
          <w:sz w:val="24"/>
          <w:szCs w:val="24"/>
          <w:highlight w:val="none"/>
          <w:u w:val="none"/>
          <w:lang w:val="en-US" w:eastAsia="zh-CN" w:bidi="ar-SA"/>
        </w:rPr>
      </w:pPr>
      <w:permStart w:id="106" w:edGrp="everyone"/>
      <w:r>
        <w:rPr>
          <w:rFonts w:hint="eastAsia" w:ascii="Times New Roman" w:hAnsi="Times New Roman" w:cs="Times New Roman"/>
          <w:lang w:val="en-US" w:eastAsia="zh-CN"/>
        </w:rPr>
        <w:t>（四）制造商授权书（如要求）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黑体" w:hAnsi="黑体" w:eastAsia="黑体" w:cs="黑体"/>
          <w:b w:val="0"/>
          <w:bCs w:val="0"/>
          <w:kern w:val="0"/>
          <w:sz w:val="28"/>
          <w:szCs w:val="28"/>
          <w:highlight w:val="none"/>
          <w:u w:val="none"/>
          <w:lang w:val="en-US" w:eastAsia="zh-CN" w:bidi="ar-SA"/>
        </w:rPr>
      </w:pPr>
      <w:r>
        <w:rPr>
          <w:rFonts w:hint="eastAsia" w:ascii="黑体" w:hAnsi="黑体" w:eastAsia="黑体" w:cs="黑体"/>
          <w:b w:val="0"/>
          <w:bCs w:val="0"/>
          <w:kern w:val="0"/>
          <w:sz w:val="28"/>
          <w:szCs w:val="28"/>
          <w:highlight w:val="none"/>
          <w:u w:val="none"/>
          <w:lang w:val="en-US" w:eastAsia="zh-CN" w:bidi="ar-SA"/>
        </w:rPr>
        <w:t>制造商授权书</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致：</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（招标人）</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我单位</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（制造商名称）是按</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（国家/地区名称）法律成立的一家制造商，主要营业地点设在</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（制造商地址）。兹授权按</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（国家/地区名称）的法律正式成立的，主要营业地点设在</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（投标人的单位地址）的</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（投标人名称）以我单位制造的</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（产品名称）进行</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（项目名称）投标活动。我单位同意按照中标合同供货，并对产品质量承担责任。</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授权期限：</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投标人名称：</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（盖单位章）          制造商名称：</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（盖单位章）</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签字人职务：</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 xml:space="preserve">                签字人职务：</w:t>
      </w:r>
      <w:r>
        <w:rPr>
          <w:rFonts w:hint="eastAsia" w:ascii="Times New Roman" w:hAnsi="Times New Roman" w:eastAsia="宋体" w:cs="Times New Roman"/>
          <w:b w:val="0"/>
          <w:bCs w:val="0"/>
          <w:kern w:val="0"/>
          <w:sz w:val="24"/>
          <w:szCs w:val="24"/>
          <w:highlight w:val="none"/>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签字人姓名：</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 xml:space="preserve">             签字人姓名：</w:t>
      </w:r>
      <w:r>
        <w:rPr>
          <w:rFonts w:hint="eastAsia" w:ascii="Times New Roman" w:hAnsi="Times New Roman" w:eastAsia="宋体" w:cs="Times New Roman"/>
          <w:b w:val="0"/>
          <w:bCs w:val="0"/>
          <w:kern w:val="0"/>
          <w:sz w:val="24"/>
          <w:szCs w:val="24"/>
          <w:highlight w:val="none"/>
          <w:u w:val="single"/>
          <w:lang w:val="en-US" w:eastAsia="zh-CN" w:bidi="ar-SA"/>
        </w:rPr>
        <w:t xml:space="preserve">        </w:t>
      </w:r>
    </w:p>
    <w:permEnd w:id="106"/>
    <w:p>
      <w:pPr>
        <w:rPr>
          <w:rFonts w:hint="eastAsia"/>
        </w:rPr>
      </w:pPr>
      <w:r>
        <w:rPr>
          <w:rFonts w:hint="eastAsia"/>
        </w:rPr>
        <w:br w:type="page"/>
      </w:r>
    </w:p>
    <w:p>
      <w:pPr>
        <w:pStyle w:val="3"/>
        <w:jc w:val="center"/>
        <w:rPr>
          <w:rFonts w:hint="default" w:eastAsia="黑体"/>
          <w:szCs w:val="21"/>
          <w:lang w:val="en-US" w:eastAsia="zh-CN"/>
        </w:rPr>
      </w:pPr>
      <w:r>
        <w:rPr>
          <w:rFonts w:hint="eastAsia"/>
          <w:lang w:val="en-US" w:eastAsia="zh-CN"/>
        </w:rPr>
        <w:t>七、投标产品性能指标的详细描述</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八、技术支持资料</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九、相关服务计划</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428" w:name="_Toc144974881"/>
      <w:bookmarkStart w:id="429" w:name="_Toc152042602"/>
      <w:bookmarkStart w:id="430" w:name="_Toc247530162"/>
      <w:bookmarkStart w:id="431" w:name="_Toc247514305"/>
      <w:bookmarkStart w:id="432" w:name="_Toc247527853"/>
      <w:bookmarkStart w:id="433" w:name="_Toc152045813"/>
    </w:p>
    <w:bookmarkEnd w:id="428"/>
    <w:bookmarkEnd w:id="429"/>
    <w:bookmarkEnd w:id="430"/>
    <w:bookmarkEnd w:id="431"/>
    <w:bookmarkEnd w:id="432"/>
    <w:bookmarkEnd w:id="433"/>
    <w:p>
      <w:pPr>
        <w:pStyle w:val="3"/>
        <w:jc w:val="center"/>
        <w:rPr>
          <w:rFonts w:hint="default" w:ascii="Times New Roman" w:hAnsi="Times New Roman" w:cs="Times New Roman"/>
        </w:rPr>
      </w:pPr>
      <w:r>
        <w:rPr>
          <w:rFonts w:hint="eastAsia" w:ascii="Times New Roman" w:hAnsi="Times New Roman" w:cs="Times New Roman"/>
          <w:lang w:val="en-US" w:eastAsia="zh-CN"/>
        </w:rPr>
        <w:t>十</w:t>
      </w:r>
      <w:r>
        <w:rPr>
          <w:rFonts w:hint="default" w:ascii="Times New Roman" w:hAnsi="Times New Roman" w:cs="Times New Roman"/>
        </w:rPr>
        <w:t>、其他资料</w:t>
      </w:r>
    </w:p>
    <w:p>
      <w:pPr>
        <w:ind w:firstLine="420" w:firstLineChars="200"/>
        <w:rPr>
          <w:rFonts w:hint="eastAsia" w:ascii="Times New Roman" w:hAnsi="Times New Roman" w:eastAsiaTheme="minorEastAsia"/>
          <w:lang w:eastAsia="zh-CN"/>
        </w:rPr>
      </w:pPr>
      <w:permStart w:id="107" w:edGrp="everyone"/>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ermEnd w:id="107"/>
    </w:p>
    <w:p>
      <w:pPr>
        <w:spacing w:line="400" w:lineRule="exact"/>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6" w:type="default"/>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- 37 -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- 37 -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EDE678"/>
    <w:multiLevelType w:val="singleLevel"/>
    <w:tmpl w:val="A7EDE678"/>
    <w:lvl w:ilvl="0" w:tentative="0">
      <w:start w:val="1"/>
      <w:numFmt w:val="decimal"/>
      <w:suff w:val="nothing"/>
      <w:lvlText w:val="%1、"/>
      <w:lvlJc w:val="left"/>
    </w:lvl>
  </w:abstractNum>
  <w:abstractNum w:abstractNumId="1">
    <w:nsid w:val="EA747B6C"/>
    <w:multiLevelType w:val="singleLevel"/>
    <w:tmpl w:val="EA747B6C"/>
    <w:lvl w:ilvl="0" w:tentative="0">
      <w:start w:val="1"/>
      <w:numFmt w:val="decimal"/>
      <w:suff w:val="nothing"/>
      <w:lvlText w:val="%1、"/>
      <w:lvlJc w:val="left"/>
    </w:lvl>
  </w:abstractNum>
  <w:abstractNum w:abstractNumId="2">
    <w:nsid w:val="3055AB67"/>
    <w:multiLevelType w:val="singleLevel"/>
    <w:tmpl w:val="3055AB67"/>
    <w:lvl w:ilvl="0" w:tentative="0">
      <w:start w:val="5"/>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0A4B92"/>
    <w:rsid w:val="002609D3"/>
    <w:rsid w:val="002C069E"/>
    <w:rsid w:val="0040224D"/>
    <w:rsid w:val="00733B0B"/>
    <w:rsid w:val="00764376"/>
    <w:rsid w:val="00796B76"/>
    <w:rsid w:val="00850CC0"/>
    <w:rsid w:val="00B00F2F"/>
    <w:rsid w:val="00FF308E"/>
    <w:rsid w:val="011E6004"/>
    <w:rsid w:val="0145105E"/>
    <w:rsid w:val="018C519F"/>
    <w:rsid w:val="019846E3"/>
    <w:rsid w:val="01CB0CDF"/>
    <w:rsid w:val="01CD2334"/>
    <w:rsid w:val="01E140D3"/>
    <w:rsid w:val="01EE4D0C"/>
    <w:rsid w:val="01F16263"/>
    <w:rsid w:val="02016132"/>
    <w:rsid w:val="0212370C"/>
    <w:rsid w:val="021D348F"/>
    <w:rsid w:val="025D08EA"/>
    <w:rsid w:val="026E5FAB"/>
    <w:rsid w:val="02983D41"/>
    <w:rsid w:val="029F2BC9"/>
    <w:rsid w:val="02A31129"/>
    <w:rsid w:val="02A46690"/>
    <w:rsid w:val="02AC508C"/>
    <w:rsid w:val="02BE075F"/>
    <w:rsid w:val="02F4317E"/>
    <w:rsid w:val="0324584F"/>
    <w:rsid w:val="032652C7"/>
    <w:rsid w:val="032D4760"/>
    <w:rsid w:val="033964DC"/>
    <w:rsid w:val="034877EC"/>
    <w:rsid w:val="035021B2"/>
    <w:rsid w:val="03633AA8"/>
    <w:rsid w:val="03696450"/>
    <w:rsid w:val="038E65F9"/>
    <w:rsid w:val="03C10800"/>
    <w:rsid w:val="03C96DCC"/>
    <w:rsid w:val="03FB71CD"/>
    <w:rsid w:val="04127BBC"/>
    <w:rsid w:val="041515CF"/>
    <w:rsid w:val="04210376"/>
    <w:rsid w:val="04212D24"/>
    <w:rsid w:val="042C575E"/>
    <w:rsid w:val="04382327"/>
    <w:rsid w:val="043A6EF6"/>
    <w:rsid w:val="043F5557"/>
    <w:rsid w:val="044363A4"/>
    <w:rsid w:val="04885B47"/>
    <w:rsid w:val="04A52387"/>
    <w:rsid w:val="04B54547"/>
    <w:rsid w:val="04CB4231"/>
    <w:rsid w:val="04CD15E8"/>
    <w:rsid w:val="04CF4810"/>
    <w:rsid w:val="04D63FDF"/>
    <w:rsid w:val="04EB08D2"/>
    <w:rsid w:val="04EC7DA2"/>
    <w:rsid w:val="050252F6"/>
    <w:rsid w:val="0541752E"/>
    <w:rsid w:val="055625ED"/>
    <w:rsid w:val="0572490A"/>
    <w:rsid w:val="057E3D65"/>
    <w:rsid w:val="058253F2"/>
    <w:rsid w:val="05872EB9"/>
    <w:rsid w:val="05933026"/>
    <w:rsid w:val="05BA17C0"/>
    <w:rsid w:val="05D9116E"/>
    <w:rsid w:val="061F0438"/>
    <w:rsid w:val="06292F58"/>
    <w:rsid w:val="063F4D83"/>
    <w:rsid w:val="06473D8B"/>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177C01"/>
    <w:rsid w:val="074267A8"/>
    <w:rsid w:val="074A7C93"/>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E13E13"/>
    <w:rsid w:val="08E41D65"/>
    <w:rsid w:val="08ED571D"/>
    <w:rsid w:val="08F53A28"/>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1B428E"/>
    <w:rsid w:val="0A3B332D"/>
    <w:rsid w:val="0A466107"/>
    <w:rsid w:val="0A500304"/>
    <w:rsid w:val="0A5234C1"/>
    <w:rsid w:val="0A704DEE"/>
    <w:rsid w:val="0A8B5261"/>
    <w:rsid w:val="0A8E5075"/>
    <w:rsid w:val="0AA913FB"/>
    <w:rsid w:val="0AAE6B76"/>
    <w:rsid w:val="0AB37F43"/>
    <w:rsid w:val="0AB930A2"/>
    <w:rsid w:val="0ADD0DF0"/>
    <w:rsid w:val="0AEB40E8"/>
    <w:rsid w:val="0AFA123A"/>
    <w:rsid w:val="0B0E131B"/>
    <w:rsid w:val="0B416906"/>
    <w:rsid w:val="0B5D1C2A"/>
    <w:rsid w:val="0B685C3C"/>
    <w:rsid w:val="0B7202E7"/>
    <w:rsid w:val="0B84338B"/>
    <w:rsid w:val="0B991D46"/>
    <w:rsid w:val="0B9F686D"/>
    <w:rsid w:val="0BDE31B0"/>
    <w:rsid w:val="0BE34556"/>
    <w:rsid w:val="0C110CA2"/>
    <w:rsid w:val="0C773477"/>
    <w:rsid w:val="0C9F113B"/>
    <w:rsid w:val="0CC51EAD"/>
    <w:rsid w:val="0CD3448B"/>
    <w:rsid w:val="0CF072F3"/>
    <w:rsid w:val="0D2466BD"/>
    <w:rsid w:val="0D3A1668"/>
    <w:rsid w:val="0D5C2246"/>
    <w:rsid w:val="0D6A3C45"/>
    <w:rsid w:val="0D7F3B4D"/>
    <w:rsid w:val="0D84383E"/>
    <w:rsid w:val="0DA13B17"/>
    <w:rsid w:val="0DA277FF"/>
    <w:rsid w:val="0DB22432"/>
    <w:rsid w:val="0DB8057F"/>
    <w:rsid w:val="0DC57869"/>
    <w:rsid w:val="0DD331D8"/>
    <w:rsid w:val="0DDB677F"/>
    <w:rsid w:val="0E093A81"/>
    <w:rsid w:val="0E1201C4"/>
    <w:rsid w:val="0E35096D"/>
    <w:rsid w:val="0E3C08A3"/>
    <w:rsid w:val="0E626142"/>
    <w:rsid w:val="0E6D3EE4"/>
    <w:rsid w:val="0E8168AC"/>
    <w:rsid w:val="0E9601D9"/>
    <w:rsid w:val="0EDF4D5E"/>
    <w:rsid w:val="0EF860F0"/>
    <w:rsid w:val="0F024085"/>
    <w:rsid w:val="0F1438EF"/>
    <w:rsid w:val="0F463825"/>
    <w:rsid w:val="0F4B0F6A"/>
    <w:rsid w:val="0F575798"/>
    <w:rsid w:val="0F5F5CB1"/>
    <w:rsid w:val="0F6D192D"/>
    <w:rsid w:val="0F6E4AA0"/>
    <w:rsid w:val="0F72555F"/>
    <w:rsid w:val="0F886069"/>
    <w:rsid w:val="0F917E25"/>
    <w:rsid w:val="0FA819A2"/>
    <w:rsid w:val="0FCA08C0"/>
    <w:rsid w:val="0FCA14B6"/>
    <w:rsid w:val="0FE42DE8"/>
    <w:rsid w:val="0FFA6EBC"/>
    <w:rsid w:val="101038A7"/>
    <w:rsid w:val="101E2D38"/>
    <w:rsid w:val="10446D2F"/>
    <w:rsid w:val="104957CA"/>
    <w:rsid w:val="104D6EF3"/>
    <w:rsid w:val="105C0433"/>
    <w:rsid w:val="1069417C"/>
    <w:rsid w:val="106C1E4B"/>
    <w:rsid w:val="108A23D3"/>
    <w:rsid w:val="1095135B"/>
    <w:rsid w:val="10D35E97"/>
    <w:rsid w:val="10E05471"/>
    <w:rsid w:val="11114551"/>
    <w:rsid w:val="112269D1"/>
    <w:rsid w:val="11356135"/>
    <w:rsid w:val="11800917"/>
    <w:rsid w:val="118955AD"/>
    <w:rsid w:val="11970BCB"/>
    <w:rsid w:val="1197226B"/>
    <w:rsid w:val="11AA0839"/>
    <w:rsid w:val="11C42470"/>
    <w:rsid w:val="11C71895"/>
    <w:rsid w:val="11CD444A"/>
    <w:rsid w:val="11E2334D"/>
    <w:rsid w:val="11F058CE"/>
    <w:rsid w:val="11FC3F3B"/>
    <w:rsid w:val="12445622"/>
    <w:rsid w:val="124D3BAD"/>
    <w:rsid w:val="125A52C4"/>
    <w:rsid w:val="12655D96"/>
    <w:rsid w:val="128E3C38"/>
    <w:rsid w:val="12BF2922"/>
    <w:rsid w:val="12C942C8"/>
    <w:rsid w:val="12DC5F5E"/>
    <w:rsid w:val="12DC7F8C"/>
    <w:rsid w:val="12E666D9"/>
    <w:rsid w:val="12E82A0B"/>
    <w:rsid w:val="131873D2"/>
    <w:rsid w:val="13274F9C"/>
    <w:rsid w:val="13417410"/>
    <w:rsid w:val="134A448A"/>
    <w:rsid w:val="134F7EA7"/>
    <w:rsid w:val="135107A8"/>
    <w:rsid w:val="136066CF"/>
    <w:rsid w:val="13657E31"/>
    <w:rsid w:val="136C3340"/>
    <w:rsid w:val="137168DF"/>
    <w:rsid w:val="1387094F"/>
    <w:rsid w:val="139C08EB"/>
    <w:rsid w:val="13C51B57"/>
    <w:rsid w:val="13D35238"/>
    <w:rsid w:val="13D81B1F"/>
    <w:rsid w:val="14061B66"/>
    <w:rsid w:val="142B5FE2"/>
    <w:rsid w:val="142C636E"/>
    <w:rsid w:val="14542872"/>
    <w:rsid w:val="147E2423"/>
    <w:rsid w:val="1487273A"/>
    <w:rsid w:val="148C28CB"/>
    <w:rsid w:val="14944440"/>
    <w:rsid w:val="14A059A0"/>
    <w:rsid w:val="14B05FD5"/>
    <w:rsid w:val="14B97B05"/>
    <w:rsid w:val="14CD31B9"/>
    <w:rsid w:val="14DA6BBE"/>
    <w:rsid w:val="14E67563"/>
    <w:rsid w:val="14F926F4"/>
    <w:rsid w:val="15021B62"/>
    <w:rsid w:val="150A21BA"/>
    <w:rsid w:val="151779D1"/>
    <w:rsid w:val="1522437E"/>
    <w:rsid w:val="15283931"/>
    <w:rsid w:val="15382F40"/>
    <w:rsid w:val="158374C1"/>
    <w:rsid w:val="15A62ECC"/>
    <w:rsid w:val="15B14179"/>
    <w:rsid w:val="15C516BD"/>
    <w:rsid w:val="15FF0520"/>
    <w:rsid w:val="160475A2"/>
    <w:rsid w:val="166266B1"/>
    <w:rsid w:val="16692480"/>
    <w:rsid w:val="169528F0"/>
    <w:rsid w:val="16C724D4"/>
    <w:rsid w:val="16D411E7"/>
    <w:rsid w:val="16ED0036"/>
    <w:rsid w:val="170756D4"/>
    <w:rsid w:val="170F4587"/>
    <w:rsid w:val="176115DC"/>
    <w:rsid w:val="176D7525"/>
    <w:rsid w:val="17824660"/>
    <w:rsid w:val="178F2FF8"/>
    <w:rsid w:val="179121FE"/>
    <w:rsid w:val="17915931"/>
    <w:rsid w:val="17C41ABF"/>
    <w:rsid w:val="18175D56"/>
    <w:rsid w:val="18276B10"/>
    <w:rsid w:val="18930C59"/>
    <w:rsid w:val="189B5F22"/>
    <w:rsid w:val="18A70256"/>
    <w:rsid w:val="18A944F8"/>
    <w:rsid w:val="18B73074"/>
    <w:rsid w:val="18DA76F1"/>
    <w:rsid w:val="19034C2D"/>
    <w:rsid w:val="1916127C"/>
    <w:rsid w:val="193D465D"/>
    <w:rsid w:val="193D4E12"/>
    <w:rsid w:val="194C3497"/>
    <w:rsid w:val="19562572"/>
    <w:rsid w:val="196C6238"/>
    <w:rsid w:val="198A59D6"/>
    <w:rsid w:val="19A73D74"/>
    <w:rsid w:val="19AA5416"/>
    <w:rsid w:val="19CE7FF6"/>
    <w:rsid w:val="19D70C6D"/>
    <w:rsid w:val="19E2271F"/>
    <w:rsid w:val="1A075570"/>
    <w:rsid w:val="1A1C623A"/>
    <w:rsid w:val="1A270D5F"/>
    <w:rsid w:val="1A4D4CED"/>
    <w:rsid w:val="1A797469"/>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4E114E"/>
    <w:rsid w:val="1C5D5F8B"/>
    <w:rsid w:val="1C6E241C"/>
    <w:rsid w:val="1CB07DF9"/>
    <w:rsid w:val="1CC3681B"/>
    <w:rsid w:val="1CF251D3"/>
    <w:rsid w:val="1CFF3217"/>
    <w:rsid w:val="1D0C3E62"/>
    <w:rsid w:val="1D1D0D81"/>
    <w:rsid w:val="1D3369BF"/>
    <w:rsid w:val="1D5835F0"/>
    <w:rsid w:val="1D594678"/>
    <w:rsid w:val="1D864D41"/>
    <w:rsid w:val="1D8C5045"/>
    <w:rsid w:val="1D9244F8"/>
    <w:rsid w:val="1D931CEA"/>
    <w:rsid w:val="1D954F84"/>
    <w:rsid w:val="1DC177D9"/>
    <w:rsid w:val="1E1A236E"/>
    <w:rsid w:val="1E225BB3"/>
    <w:rsid w:val="1E2A6113"/>
    <w:rsid w:val="1E2D212B"/>
    <w:rsid w:val="1E2E6E13"/>
    <w:rsid w:val="1E32182A"/>
    <w:rsid w:val="1E5A61EE"/>
    <w:rsid w:val="1E713E2F"/>
    <w:rsid w:val="1E831280"/>
    <w:rsid w:val="1E980FE4"/>
    <w:rsid w:val="1EA573D8"/>
    <w:rsid w:val="1EA77665"/>
    <w:rsid w:val="1EB0513B"/>
    <w:rsid w:val="1EB72F76"/>
    <w:rsid w:val="1EC10726"/>
    <w:rsid w:val="1EE36B2C"/>
    <w:rsid w:val="1EF342CB"/>
    <w:rsid w:val="1F020A44"/>
    <w:rsid w:val="1F041BC7"/>
    <w:rsid w:val="1F127B09"/>
    <w:rsid w:val="1F2354C8"/>
    <w:rsid w:val="1F36160E"/>
    <w:rsid w:val="1F3F33F9"/>
    <w:rsid w:val="1F5D00BF"/>
    <w:rsid w:val="1F640255"/>
    <w:rsid w:val="1F671677"/>
    <w:rsid w:val="1F722047"/>
    <w:rsid w:val="1F904945"/>
    <w:rsid w:val="1FA7625B"/>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A06E6"/>
    <w:rsid w:val="213D6756"/>
    <w:rsid w:val="213D7BD8"/>
    <w:rsid w:val="214C4EC5"/>
    <w:rsid w:val="2153567F"/>
    <w:rsid w:val="21592826"/>
    <w:rsid w:val="217422B6"/>
    <w:rsid w:val="2188758A"/>
    <w:rsid w:val="21A61686"/>
    <w:rsid w:val="21C13A32"/>
    <w:rsid w:val="21D70261"/>
    <w:rsid w:val="22116B50"/>
    <w:rsid w:val="221F2A73"/>
    <w:rsid w:val="22270787"/>
    <w:rsid w:val="224D73DD"/>
    <w:rsid w:val="22592601"/>
    <w:rsid w:val="22603DB2"/>
    <w:rsid w:val="226D7B83"/>
    <w:rsid w:val="2293123C"/>
    <w:rsid w:val="22A570EC"/>
    <w:rsid w:val="232E56FD"/>
    <w:rsid w:val="233F5F96"/>
    <w:rsid w:val="235F4D23"/>
    <w:rsid w:val="236D4028"/>
    <w:rsid w:val="238A4DFC"/>
    <w:rsid w:val="24226CC5"/>
    <w:rsid w:val="24312A4A"/>
    <w:rsid w:val="244A5E9A"/>
    <w:rsid w:val="244C4BB8"/>
    <w:rsid w:val="24691193"/>
    <w:rsid w:val="246C3A46"/>
    <w:rsid w:val="247152E7"/>
    <w:rsid w:val="24FF7718"/>
    <w:rsid w:val="251A7612"/>
    <w:rsid w:val="25237A22"/>
    <w:rsid w:val="252E0774"/>
    <w:rsid w:val="25481BCE"/>
    <w:rsid w:val="256E1E26"/>
    <w:rsid w:val="25812F8D"/>
    <w:rsid w:val="25814DB7"/>
    <w:rsid w:val="25824959"/>
    <w:rsid w:val="258417CA"/>
    <w:rsid w:val="25987A2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51ABB"/>
    <w:rsid w:val="268A362E"/>
    <w:rsid w:val="269560EE"/>
    <w:rsid w:val="26AF686C"/>
    <w:rsid w:val="26CA60FC"/>
    <w:rsid w:val="26D16018"/>
    <w:rsid w:val="26DB3228"/>
    <w:rsid w:val="26DF6074"/>
    <w:rsid w:val="26E05716"/>
    <w:rsid w:val="26FE679C"/>
    <w:rsid w:val="272C6959"/>
    <w:rsid w:val="27301EDB"/>
    <w:rsid w:val="27453115"/>
    <w:rsid w:val="276C029F"/>
    <w:rsid w:val="27867E0A"/>
    <w:rsid w:val="27982DD4"/>
    <w:rsid w:val="27C70430"/>
    <w:rsid w:val="27DD09CE"/>
    <w:rsid w:val="27EC553C"/>
    <w:rsid w:val="280C4BFC"/>
    <w:rsid w:val="2813394B"/>
    <w:rsid w:val="281C1F63"/>
    <w:rsid w:val="281C54D8"/>
    <w:rsid w:val="283610D5"/>
    <w:rsid w:val="285F5293"/>
    <w:rsid w:val="28622D71"/>
    <w:rsid w:val="286E69FD"/>
    <w:rsid w:val="28A10C81"/>
    <w:rsid w:val="28C56178"/>
    <w:rsid w:val="28FA546B"/>
    <w:rsid w:val="28FE025E"/>
    <w:rsid w:val="29245F1A"/>
    <w:rsid w:val="29366359"/>
    <w:rsid w:val="29586D7A"/>
    <w:rsid w:val="29772B51"/>
    <w:rsid w:val="29791894"/>
    <w:rsid w:val="2984235F"/>
    <w:rsid w:val="29967FD2"/>
    <w:rsid w:val="29A52D8F"/>
    <w:rsid w:val="29C56C3A"/>
    <w:rsid w:val="29D057AF"/>
    <w:rsid w:val="29D85278"/>
    <w:rsid w:val="29E1380C"/>
    <w:rsid w:val="29E85046"/>
    <w:rsid w:val="2A017BFD"/>
    <w:rsid w:val="2A0A71F8"/>
    <w:rsid w:val="2A4913A2"/>
    <w:rsid w:val="2A4B17EC"/>
    <w:rsid w:val="2A9154D8"/>
    <w:rsid w:val="2AA04C57"/>
    <w:rsid w:val="2AAF1D7B"/>
    <w:rsid w:val="2AD750C3"/>
    <w:rsid w:val="2AE77D08"/>
    <w:rsid w:val="2AEA3011"/>
    <w:rsid w:val="2AFA0B1C"/>
    <w:rsid w:val="2B036A4B"/>
    <w:rsid w:val="2B252D72"/>
    <w:rsid w:val="2B3E0375"/>
    <w:rsid w:val="2B492499"/>
    <w:rsid w:val="2B652A8D"/>
    <w:rsid w:val="2B6C55DB"/>
    <w:rsid w:val="2B8D5640"/>
    <w:rsid w:val="2BF4029C"/>
    <w:rsid w:val="2C1C6937"/>
    <w:rsid w:val="2C202757"/>
    <w:rsid w:val="2C270D43"/>
    <w:rsid w:val="2C6436A6"/>
    <w:rsid w:val="2C7A2A8F"/>
    <w:rsid w:val="2C81744F"/>
    <w:rsid w:val="2C9023A5"/>
    <w:rsid w:val="2C937549"/>
    <w:rsid w:val="2C9D6A04"/>
    <w:rsid w:val="2CB62598"/>
    <w:rsid w:val="2CBC136A"/>
    <w:rsid w:val="2CD47877"/>
    <w:rsid w:val="2CFE607B"/>
    <w:rsid w:val="2D095409"/>
    <w:rsid w:val="2D2D51D9"/>
    <w:rsid w:val="2D3A3199"/>
    <w:rsid w:val="2D452523"/>
    <w:rsid w:val="2D4B38E7"/>
    <w:rsid w:val="2D5470D9"/>
    <w:rsid w:val="2D551303"/>
    <w:rsid w:val="2D6A1F89"/>
    <w:rsid w:val="2D772574"/>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FA0191"/>
    <w:rsid w:val="2F25085E"/>
    <w:rsid w:val="2F436846"/>
    <w:rsid w:val="2F4556CE"/>
    <w:rsid w:val="2F6F3C93"/>
    <w:rsid w:val="2F754A27"/>
    <w:rsid w:val="2FB1448A"/>
    <w:rsid w:val="2FC802AE"/>
    <w:rsid w:val="2FFB3907"/>
    <w:rsid w:val="301C41BF"/>
    <w:rsid w:val="302369A0"/>
    <w:rsid w:val="303474C0"/>
    <w:rsid w:val="305C41A9"/>
    <w:rsid w:val="307C26FF"/>
    <w:rsid w:val="30820205"/>
    <w:rsid w:val="308E41B5"/>
    <w:rsid w:val="30952C59"/>
    <w:rsid w:val="30FF4D69"/>
    <w:rsid w:val="310E5321"/>
    <w:rsid w:val="3113559B"/>
    <w:rsid w:val="311978DB"/>
    <w:rsid w:val="312421F6"/>
    <w:rsid w:val="3127420C"/>
    <w:rsid w:val="312A215B"/>
    <w:rsid w:val="313A6116"/>
    <w:rsid w:val="31477BEB"/>
    <w:rsid w:val="315523B1"/>
    <w:rsid w:val="3198056E"/>
    <w:rsid w:val="31CD31BF"/>
    <w:rsid w:val="31D72AD0"/>
    <w:rsid w:val="31E10F55"/>
    <w:rsid w:val="31F664E1"/>
    <w:rsid w:val="320B7F80"/>
    <w:rsid w:val="3219008D"/>
    <w:rsid w:val="32215B79"/>
    <w:rsid w:val="322241F2"/>
    <w:rsid w:val="3229379D"/>
    <w:rsid w:val="32294133"/>
    <w:rsid w:val="322D5AFA"/>
    <w:rsid w:val="32514C44"/>
    <w:rsid w:val="328916BE"/>
    <w:rsid w:val="32974C7A"/>
    <w:rsid w:val="32BB4ABE"/>
    <w:rsid w:val="32C8549C"/>
    <w:rsid w:val="32CA16D9"/>
    <w:rsid w:val="32E83928"/>
    <w:rsid w:val="32F45590"/>
    <w:rsid w:val="331C19F3"/>
    <w:rsid w:val="33380434"/>
    <w:rsid w:val="33577373"/>
    <w:rsid w:val="336A419B"/>
    <w:rsid w:val="336A59CC"/>
    <w:rsid w:val="33773188"/>
    <w:rsid w:val="337E77C9"/>
    <w:rsid w:val="338F53C2"/>
    <w:rsid w:val="33925662"/>
    <w:rsid w:val="339B7AA1"/>
    <w:rsid w:val="33B7637D"/>
    <w:rsid w:val="33D4661F"/>
    <w:rsid w:val="33ED39C2"/>
    <w:rsid w:val="340A0022"/>
    <w:rsid w:val="340F56DE"/>
    <w:rsid w:val="3425597D"/>
    <w:rsid w:val="342A5DF5"/>
    <w:rsid w:val="344851FD"/>
    <w:rsid w:val="349B5E0E"/>
    <w:rsid w:val="34A432B6"/>
    <w:rsid w:val="34AA020B"/>
    <w:rsid w:val="34BC17DA"/>
    <w:rsid w:val="34D015E3"/>
    <w:rsid w:val="34F85DA8"/>
    <w:rsid w:val="35004F81"/>
    <w:rsid w:val="3509398E"/>
    <w:rsid w:val="3547266B"/>
    <w:rsid w:val="354B26A0"/>
    <w:rsid w:val="3554479E"/>
    <w:rsid w:val="357D63E5"/>
    <w:rsid w:val="357F00D0"/>
    <w:rsid w:val="35894506"/>
    <w:rsid w:val="35A377DB"/>
    <w:rsid w:val="35D501BC"/>
    <w:rsid w:val="35E7387F"/>
    <w:rsid w:val="35E81F7A"/>
    <w:rsid w:val="35EF4AF5"/>
    <w:rsid w:val="35F52BF3"/>
    <w:rsid w:val="360530D8"/>
    <w:rsid w:val="3605698A"/>
    <w:rsid w:val="36162F1C"/>
    <w:rsid w:val="363277D2"/>
    <w:rsid w:val="366244D5"/>
    <w:rsid w:val="36A82C1D"/>
    <w:rsid w:val="36B34449"/>
    <w:rsid w:val="36C342D9"/>
    <w:rsid w:val="370F2E93"/>
    <w:rsid w:val="370F32ED"/>
    <w:rsid w:val="374E35E0"/>
    <w:rsid w:val="37560CC6"/>
    <w:rsid w:val="378D0CEB"/>
    <w:rsid w:val="379A026D"/>
    <w:rsid w:val="37A2207E"/>
    <w:rsid w:val="37A2434F"/>
    <w:rsid w:val="37AE58D5"/>
    <w:rsid w:val="37C93D50"/>
    <w:rsid w:val="37ED6D6E"/>
    <w:rsid w:val="380C3B20"/>
    <w:rsid w:val="381039F4"/>
    <w:rsid w:val="381B27FE"/>
    <w:rsid w:val="38241AB4"/>
    <w:rsid w:val="38422CE2"/>
    <w:rsid w:val="38464281"/>
    <w:rsid w:val="386E21B0"/>
    <w:rsid w:val="38AE496C"/>
    <w:rsid w:val="38B54D45"/>
    <w:rsid w:val="38D242CD"/>
    <w:rsid w:val="393E0C7A"/>
    <w:rsid w:val="39470BCD"/>
    <w:rsid w:val="39821F75"/>
    <w:rsid w:val="398B5520"/>
    <w:rsid w:val="398C3DB7"/>
    <w:rsid w:val="39AB6275"/>
    <w:rsid w:val="39E17621"/>
    <w:rsid w:val="39F227B1"/>
    <w:rsid w:val="3A151290"/>
    <w:rsid w:val="3A201663"/>
    <w:rsid w:val="3A257964"/>
    <w:rsid w:val="3A292038"/>
    <w:rsid w:val="3A4A1178"/>
    <w:rsid w:val="3A524E6B"/>
    <w:rsid w:val="3A762A49"/>
    <w:rsid w:val="3A826354"/>
    <w:rsid w:val="3A9D28F5"/>
    <w:rsid w:val="3AC76C6D"/>
    <w:rsid w:val="3ACD43C9"/>
    <w:rsid w:val="3AFF2C64"/>
    <w:rsid w:val="3B135A0E"/>
    <w:rsid w:val="3B2F69DB"/>
    <w:rsid w:val="3B667011"/>
    <w:rsid w:val="3B79226F"/>
    <w:rsid w:val="3B8F1138"/>
    <w:rsid w:val="3B904834"/>
    <w:rsid w:val="3B932344"/>
    <w:rsid w:val="3B9D20F5"/>
    <w:rsid w:val="3BB15227"/>
    <w:rsid w:val="3BB33F88"/>
    <w:rsid w:val="3BC15D34"/>
    <w:rsid w:val="3BD93153"/>
    <w:rsid w:val="3BDA6996"/>
    <w:rsid w:val="3C0A3047"/>
    <w:rsid w:val="3C2E50FB"/>
    <w:rsid w:val="3C37637A"/>
    <w:rsid w:val="3C4A12AD"/>
    <w:rsid w:val="3C5125FC"/>
    <w:rsid w:val="3C690ECB"/>
    <w:rsid w:val="3C860AC6"/>
    <w:rsid w:val="3C8967A4"/>
    <w:rsid w:val="3C960BC8"/>
    <w:rsid w:val="3C9848A1"/>
    <w:rsid w:val="3CA07897"/>
    <w:rsid w:val="3CA509B7"/>
    <w:rsid w:val="3CA509D1"/>
    <w:rsid w:val="3CD537E6"/>
    <w:rsid w:val="3CD93879"/>
    <w:rsid w:val="3D2571D3"/>
    <w:rsid w:val="3D7A2818"/>
    <w:rsid w:val="3D8106EA"/>
    <w:rsid w:val="3D834DF8"/>
    <w:rsid w:val="3DA352B1"/>
    <w:rsid w:val="3DBA61E7"/>
    <w:rsid w:val="3DC14624"/>
    <w:rsid w:val="3DD55956"/>
    <w:rsid w:val="3DE9090D"/>
    <w:rsid w:val="3E100FFC"/>
    <w:rsid w:val="3E201534"/>
    <w:rsid w:val="3E651EE9"/>
    <w:rsid w:val="3E784A78"/>
    <w:rsid w:val="3E8554F5"/>
    <w:rsid w:val="3EB65E71"/>
    <w:rsid w:val="3EC33032"/>
    <w:rsid w:val="3EC61DB3"/>
    <w:rsid w:val="3EF62661"/>
    <w:rsid w:val="3F3C595E"/>
    <w:rsid w:val="3F59346C"/>
    <w:rsid w:val="3F657308"/>
    <w:rsid w:val="3F7856B5"/>
    <w:rsid w:val="3F7970EE"/>
    <w:rsid w:val="3F8003ED"/>
    <w:rsid w:val="3F8B5F41"/>
    <w:rsid w:val="3FB5491E"/>
    <w:rsid w:val="3FC519F7"/>
    <w:rsid w:val="3FD0326B"/>
    <w:rsid w:val="3FD34D1A"/>
    <w:rsid w:val="3FED63B1"/>
    <w:rsid w:val="40031733"/>
    <w:rsid w:val="40076D3D"/>
    <w:rsid w:val="401F65F0"/>
    <w:rsid w:val="404470DB"/>
    <w:rsid w:val="404C2292"/>
    <w:rsid w:val="405D572D"/>
    <w:rsid w:val="406712EA"/>
    <w:rsid w:val="408D1EA0"/>
    <w:rsid w:val="408E2DBF"/>
    <w:rsid w:val="409D2A1A"/>
    <w:rsid w:val="40A3502A"/>
    <w:rsid w:val="40A752D1"/>
    <w:rsid w:val="40B21FB5"/>
    <w:rsid w:val="40B95E2E"/>
    <w:rsid w:val="40C17F9E"/>
    <w:rsid w:val="40C43B66"/>
    <w:rsid w:val="40E247F7"/>
    <w:rsid w:val="40EE5966"/>
    <w:rsid w:val="410F1967"/>
    <w:rsid w:val="41182A7C"/>
    <w:rsid w:val="41335FC7"/>
    <w:rsid w:val="415978C8"/>
    <w:rsid w:val="415C1B4D"/>
    <w:rsid w:val="417843F2"/>
    <w:rsid w:val="41807B75"/>
    <w:rsid w:val="418A1799"/>
    <w:rsid w:val="41A61C3F"/>
    <w:rsid w:val="41B17185"/>
    <w:rsid w:val="41BB6E00"/>
    <w:rsid w:val="41F05895"/>
    <w:rsid w:val="41F320F5"/>
    <w:rsid w:val="420C70DA"/>
    <w:rsid w:val="4226611D"/>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B458B4"/>
    <w:rsid w:val="43FD7280"/>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7C4AF8"/>
    <w:rsid w:val="45A100BA"/>
    <w:rsid w:val="45A31600"/>
    <w:rsid w:val="45BB106F"/>
    <w:rsid w:val="45E526C2"/>
    <w:rsid w:val="45EF5694"/>
    <w:rsid w:val="45F32D75"/>
    <w:rsid w:val="45FE4441"/>
    <w:rsid w:val="460934CE"/>
    <w:rsid w:val="461F685B"/>
    <w:rsid w:val="463A35BA"/>
    <w:rsid w:val="464478D6"/>
    <w:rsid w:val="46594972"/>
    <w:rsid w:val="46763AFA"/>
    <w:rsid w:val="46A86AC5"/>
    <w:rsid w:val="46AF0ACC"/>
    <w:rsid w:val="46CD2EA3"/>
    <w:rsid w:val="46E33C2A"/>
    <w:rsid w:val="46EB5C2E"/>
    <w:rsid w:val="47191F43"/>
    <w:rsid w:val="471B210D"/>
    <w:rsid w:val="47330BB1"/>
    <w:rsid w:val="474340E1"/>
    <w:rsid w:val="4754737E"/>
    <w:rsid w:val="475753D9"/>
    <w:rsid w:val="476E5DEA"/>
    <w:rsid w:val="478D50EB"/>
    <w:rsid w:val="47914A33"/>
    <w:rsid w:val="479B0044"/>
    <w:rsid w:val="479C10BC"/>
    <w:rsid w:val="47A4380D"/>
    <w:rsid w:val="47A6297A"/>
    <w:rsid w:val="47B35BF8"/>
    <w:rsid w:val="47C01A50"/>
    <w:rsid w:val="47C041C7"/>
    <w:rsid w:val="47CB4E60"/>
    <w:rsid w:val="47CD1E0C"/>
    <w:rsid w:val="47D964DB"/>
    <w:rsid w:val="47FC33A5"/>
    <w:rsid w:val="48012A31"/>
    <w:rsid w:val="481C77EC"/>
    <w:rsid w:val="481D4366"/>
    <w:rsid w:val="485803F1"/>
    <w:rsid w:val="485E2C28"/>
    <w:rsid w:val="4865215C"/>
    <w:rsid w:val="486942C4"/>
    <w:rsid w:val="486C0E54"/>
    <w:rsid w:val="487B552A"/>
    <w:rsid w:val="48842F37"/>
    <w:rsid w:val="48A34F21"/>
    <w:rsid w:val="48A83599"/>
    <w:rsid w:val="48B05292"/>
    <w:rsid w:val="48B971DC"/>
    <w:rsid w:val="48F556EA"/>
    <w:rsid w:val="491946D3"/>
    <w:rsid w:val="4924047E"/>
    <w:rsid w:val="49276380"/>
    <w:rsid w:val="49441489"/>
    <w:rsid w:val="4948117F"/>
    <w:rsid w:val="494B0B0D"/>
    <w:rsid w:val="497E20AD"/>
    <w:rsid w:val="49820EB7"/>
    <w:rsid w:val="49931525"/>
    <w:rsid w:val="499416E9"/>
    <w:rsid w:val="49A63EAD"/>
    <w:rsid w:val="49B4166E"/>
    <w:rsid w:val="49BA2C9E"/>
    <w:rsid w:val="49BC3715"/>
    <w:rsid w:val="49C56A6D"/>
    <w:rsid w:val="49D26E8C"/>
    <w:rsid w:val="49F72310"/>
    <w:rsid w:val="49FD2EE4"/>
    <w:rsid w:val="4A0B4FDE"/>
    <w:rsid w:val="4A343D11"/>
    <w:rsid w:val="4A497D35"/>
    <w:rsid w:val="4A8A37D8"/>
    <w:rsid w:val="4A8B4AB2"/>
    <w:rsid w:val="4AD9595B"/>
    <w:rsid w:val="4AF93EAE"/>
    <w:rsid w:val="4AFC3A3A"/>
    <w:rsid w:val="4B0C4228"/>
    <w:rsid w:val="4B311212"/>
    <w:rsid w:val="4B3E6720"/>
    <w:rsid w:val="4B4340EE"/>
    <w:rsid w:val="4B43535A"/>
    <w:rsid w:val="4B476348"/>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CF5766A"/>
    <w:rsid w:val="4D004DF6"/>
    <w:rsid w:val="4D1C2C8C"/>
    <w:rsid w:val="4D1E77BE"/>
    <w:rsid w:val="4D245FC5"/>
    <w:rsid w:val="4D2B3B2C"/>
    <w:rsid w:val="4DA943B0"/>
    <w:rsid w:val="4DC515BB"/>
    <w:rsid w:val="4DCB5984"/>
    <w:rsid w:val="4DD64458"/>
    <w:rsid w:val="4DDD4E1A"/>
    <w:rsid w:val="4DE00A28"/>
    <w:rsid w:val="4E135BFA"/>
    <w:rsid w:val="4E1B2DDB"/>
    <w:rsid w:val="4E250E8C"/>
    <w:rsid w:val="4E355E12"/>
    <w:rsid w:val="4E5D7C3A"/>
    <w:rsid w:val="4E8D762E"/>
    <w:rsid w:val="4E9B1112"/>
    <w:rsid w:val="4EA06365"/>
    <w:rsid w:val="4EBD3915"/>
    <w:rsid w:val="4ECD54B1"/>
    <w:rsid w:val="4ED4046B"/>
    <w:rsid w:val="4EDF4B15"/>
    <w:rsid w:val="4EF43B16"/>
    <w:rsid w:val="4F0E1E8F"/>
    <w:rsid w:val="4F2B6C13"/>
    <w:rsid w:val="4F3153D3"/>
    <w:rsid w:val="4F5F3ED1"/>
    <w:rsid w:val="4F804E7C"/>
    <w:rsid w:val="4F85516A"/>
    <w:rsid w:val="4F944D8F"/>
    <w:rsid w:val="4FCA5221"/>
    <w:rsid w:val="4FED0FB9"/>
    <w:rsid w:val="50561719"/>
    <w:rsid w:val="507410D2"/>
    <w:rsid w:val="50A4392E"/>
    <w:rsid w:val="50A97681"/>
    <w:rsid w:val="50AE3B94"/>
    <w:rsid w:val="50AF7418"/>
    <w:rsid w:val="50E93575"/>
    <w:rsid w:val="50EE4AFC"/>
    <w:rsid w:val="50F04D4E"/>
    <w:rsid w:val="50F57385"/>
    <w:rsid w:val="50F6016F"/>
    <w:rsid w:val="50FB1FB9"/>
    <w:rsid w:val="51132FF4"/>
    <w:rsid w:val="51151213"/>
    <w:rsid w:val="513225F9"/>
    <w:rsid w:val="513F5114"/>
    <w:rsid w:val="51440384"/>
    <w:rsid w:val="51532BB1"/>
    <w:rsid w:val="515E6A1B"/>
    <w:rsid w:val="516B705C"/>
    <w:rsid w:val="516C77CE"/>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9E42FF"/>
    <w:rsid w:val="52B87033"/>
    <w:rsid w:val="52BE5917"/>
    <w:rsid w:val="52ED3633"/>
    <w:rsid w:val="52F766E2"/>
    <w:rsid w:val="52FD688D"/>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40540F5"/>
    <w:rsid w:val="54231D7C"/>
    <w:rsid w:val="542913B3"/>
    <w:rsid w:val="543A39C2"/>
    <w:rsid w:val="543F18BA"/>
    <w:rsid w:val="54883400"/>
    <w:rsid w:val="54901A26"/>
    <w:rsid w:val="54932F58"/>
    <w:rsid w:val="54A81CB5"/>
    <w:rsid w:val="54C41B11"/>
    <w:rsid w:val="550E49C6"/>
    <w:rsid w:val="55124B31"/>
    <w:rsid w:val="55A47D96"/>
    <w:rsid w:val="55C94049"/>
    <w:rsid w:val="55DA287E"/>
    <w:rsid w:val="55DD1819"/>
    <w:rsid w:val="55EE6DAD"/>
    <w:rsid w:val="56073162"/>
    <w:rsid w:val="5609127C"/>
    <w:rsid w:val="56243B92"/>
    <w:rsid w:val="563D619D"/>
    <w:rsid w:val="56413F2B"/>
    <w:rsid w:val="56537C47"/>
    <w:rsid w:val="5688013C"/>
    <w:rsid w:val="56A010C0"/>
    <w:rsid w:val="56B96B8E"/>
    <w:rsid w:val="56C747B5"/>
    <w:rsid w:val="56D42684"/>
    <w:rsid w:val="56DD2471"/>
    <w:rsid w:val="571974A0"/>
    <w:rsid w:val="57210A6D"/>
    <w:rsid w:val="5744214A"/>
    <w:rsid w:val="574B480A"/>
    <w:rsid w:val="57543081"/>
    <w:rsid w:val="5789649C"/>
    <w:rsid w:val="57A373F0"/>
    <w:rsid w:val="57C83C57"/>
    <w:rsid w:val="57FB2FB4"/>
    <w:rsid w:val="580C5867"/>
    <w:rsid w:val="582028C2"/>
    <w:rsid w:val="582908A2"/>
    <w:rsid w:val="583D07DD"/>
    <w:rsid w:val="585F1862"/>
    <w:rsid w:val="58620D26"/>
    <w:rsid w:val="58706FB1"/>
    <w:rsid w:val="587C5983"/>
    <w:rsid w:val="58B31F2B"/>
    <w:rsid w:val="58CA7BFC"/>
    <w:rsid w:val="58E8415E"/>
    <w:rsid w:val="58ED1995"/>
    <w:rsid w:val="58FF1A45"/>
    <w:rsid w:val="590D78BF"/>
    <w:rsid w:val="591578E8"/>
    <w:rsid w:val="591C580B"/>
    <w:rsid w:val="5926497A"/>
    <w:rsid w:val="592A1893"/>
    <w:rsid w:val="592C3B4B"/>
    <w:rsid w:val="595D3E12"/>
    <w:rsid w:val="59961EFB"/>
    <w:rsid w:val="59A11353"/>
    <w:rsid w:val="59B40569"/>
    <w:rsid w:val="5A0336C4"/>
    <w:rsid w:val="5A1D0D82"/>
    <w:rsid w:val="5A20315B"/>
    <w:rsid w:val="5A272E2C"/>
    <w:rsid w:val="5A4C2893"/>
    <w:rsid w:val="5A5827FE"/>
    <w:rsid w:val="5A70211C"/>
    <w:rsid w:val="5AAB2A29"/>
    <w:rsid w:val="5AAB3211"/>
    <w:rsid w:val="5AAC7307"/>
    <w:rsid w:val="5AB86388"/>
    <w:rsid w:val="5ABF41C0"/>
    <w:rsid w:val="5ACA577B"/>
    <w:rsid w:val="5AD07CB2"/>
    <w:rsid w:val="5AE37CAA"/>
    <w:rsid w:val="5AEF1DC1"/>
    <w:rsid w:val="5B2555BE"/>
    <w:rsid w:val="5B353486"/>
    <w:rsid w:val="5B3A7E78"/>
    <w:rsid w:val="5B3D442E"/>
    <w:rsid w:val="5B412C22"/>
    <w:rsid w:val="5B4B2EB1"/>
    <w:rsid w:val="5B510D60"/>
    <w:rsid w:val="5B570332"/>
    <w:rsid w:val="5B590DC3"/>
    <w:rsid w:val="5B5F0395"/>
    <w:rsid w:val="5B6300A3"/>
    <w:rsid w:val="5B6C0ED6"/>
    <w:rsid w:val="5B790B4E"/>
    <w:rsid w:val="5B7A2400"/>
    <w:rsid w:val="5B9B626D"/>
    <w:rsid w:val="5BA762EC"/>
    <w:rsid w:val="5BD32897"/>
    <w:rsid w:val="5BF50A44"/>
    <w:rsid w:val="5C295CCC"/>
    <w:rsid w:val="5C381A3A"/>
    <w:rsid w:val="5C5C135C"/>
    <w:rsid w:val="5C7C3148"/>
    <w:rsid w:val="5C872DAA"/>
    <w:rsid w:val="5C974816"/>
    <w:rsid w:val="5CA97228"/>
    <w:rsid w:val="5CB214C2"/>
    <w:rsid w:val="5CBA57BD"/>
    <w:rsid w:val="5CC5471C"/>
    <w:rsid w:val="5CDC5386"/>
    <w:rsid w:val="5CEE7B85"/>
    <w:rsid w:val="5CF07506"/>
    <w:rsid w:val="5CF73D69"/>
    <w:rsid w:val="5D0138F8"/>
    <w:rsid w:val="5D202057"/>
    <w:rsid w:val="5D4700C2"/>
    <w:rsid w:val="5D6C4615"/>
    <w:rsid w:val="5D7C5A81"/>
    <w:rsid w:val="5DD31E8F"/>
    <w:rsid w:val="5DDF2196"/>
    <w:rsid w:val="5DF704AE"/>
    <w:rsid w:val="5DF954B7"/>
    <w:rsid w:val="5DFF05CD"/>
    <w:rsid w:val="5E1672C2"/>
    <w:rsid w:val="5E1B6033"/>
    <w:rsid w:val="5E2612F9"/>
    <w:rsid w:val="5E534129"/>
    <w:rsid w:val="5E6E3C24"/>
    <w:rsid w:val="5E7255BD"/>
    <w:rsid w:val="5E937CCC"/>
    <w:rsid w:val="5E9F11E3"/>
    <w:rsid w:val="5EF83794"/>
    <w:rsid w:val="5F0173CC"/>
    <w:rsid w:val="5F1A1A93"/>
    <w:rsid w:val="5F287F7E"/>
    <w:rsid w:val="5F475677"/>
    <w:rsid w:val="5F484198"/>
    <w:rsid w:val="5F567498"/>
    <w:rsid w:val="5F7A57AC"/>
    <w:rsid w:val="5F7D71F9"/>
    <w:rsid w:val="5F8420E2"/>
    <w:rsid w:val="5F887220"/>
    <w:rsid w:val="5F9022AB"/>
    <w:rsid w:val="5FB81E56"/>
    <w:rsid w:val="5FD85FDC"/>
    <w:rsid w:val="5FEB78D3"/>
    <w:rsid w:val="5FEC00EE"/>
    <w:rsid w:val="600951D4"/>
    <w:rsid w:val="6010358A"/>
    <w:rsid w:val="60156960"/>
    <w:rsid w:val="601A25EF"/>
    <w:rsid w:val="60250EC1"/>
    <w:rsid w:val="603E7832"/>
    <w:rsid w:val="6044067F"/>
    <w:rsid w:val="60793AF7"/>
    <w:rsid w:val="6099592B"/>
    <w:rsid w:val="60A13AB9"/>
    <w:rsid w:val="60A7744C"/>
    <w:rsid w:val="60CF04AB"/>
    <w:rsid w:val="60DB5486"/>
    <w:rsid w:val="60E82C1A"/>
    <w:rsid w:val="60EC0541"/>
    <w:rsid w:val="60FD245E"/>
    <w:rsid w:val="61033EA8"/>
    <w:rsid w:val="610A1613"/>
    <w:rsid w:val="610E0DD2"/>
    <w:rsid w:val="61251167"/>
    <w:rsid w:val="613170F5"/>
    <w:rsid w:val="61432D9E"/>
    <w:rsid w:val="61683AEB"/>
    <w:rsid w:val="618A70BC"/>
    <w:rsid w:val="618D5E50"/>
    <w:rsid w:val="61963F6D"/>
    <w:rsid w:val="61BD1F9D"/>
    <w:rsid w:val="61EA093B"/>
    <w:rsid w:val="62024DB4"/>
    <w:rsid w:val="62111C10"/>
    <w:rsid w:val="62117D72"/>
    <w:rsid w:val="62140656"/>
    <w:rsid w:val="62210A89"/>
    <w:rsid w:val="62285DB7"/>
    <w:rsid w:val="626857C6"/>
    <w:rsid w:val="626C17E1"/>
    <w:rsid w:val="62923991"/>
    <w:rsid w:val="62966DA1"/>
    <w:rsid w:val="62F20D03"/>
    <w:rsid w:val="62F26EC0"/>
    <w:rsid w:val="62F75B83"/>
    <w:rsid w:val="63095375"/>
    <w:rsid w:val="6312135F"/>
    <w:rsid w:val="632A3D0D"/>
    <w:rsid w:val="633443AB"/>
    <w:rsid w:val="6353750E"/>
    <w:rsid w:val="638857E1"/>
    <w:rsid w:val="63AB78F4"/>
    <w:rsid w:val="63C642C7"/>
    <w:rsid w:val="63C85688"/>
    <w:rsid w:val="63CD5666"/>
    <w:rsid w:val="63D01EF3"/>
    <w:rsid w:val="63D2038C"/>
    <w:rsid w:val="63E15DFA"/>
    <w:rsid w:val="63E631E1"/>
    <w:rsid w:val="63F66CE6"/>
    <w:rsid w:val="640E7E19"/>
    <w:rsid w:val="647527CB"/>
    <w:rsid w:val="648A0F84"/>
    <w:rsid w:val="648E4974"/>
    <w:rsid w:val="648F4377"/>
    <w:rsid w:val="64994927"/>
    <w:rsid w:val="649E65A7"/>
    <w:rsid w:val="64B70C4D"/>
    <w:rsid w:val="64B75FE3"/>
    <w:rsid w:val="64D14920"/>
    <w:rsid w:val="64DC3A26"/>
    <w:rsid w:val="64EA382F"/>
    <w:rsid w:val="64ED3306"/>
    <w:rsid w:val="65112EA3"/>
    <w:rsid w:val="6511603A"/>
    <w:rsid w:val="652763A9"/>
    <w:rsid w:val="653B0F51"/>
    <w:rsid w:val="65434194"/>
    <w:rsid w:val="65477730"/>
    <w:rsid w:val="654912E0"/>
    <w:rsid w:val="656A4332"/>
    <w:rsid w:val="65733372"/>
    <w:rsid w:val="65744876"/>
    <w:rsid w:val="657845AE"/>
    <w:rsid w:val="65815AE7"/>
    <w:rsid w:val="65991D3E"/>
    <w:rsid w:val="659E280B"/>
    <w:rsid w:val="65B74A52"/>
    <w:rsid w:val="65BD55BD"/>
    <w:rsid w:val="65C53449"/>
    <w:rsid w:val="65F27286"/>
    <w:rsid w:val="6602655A"/>
    <w:rsid w:val="66037BA1"/>
    <w:rsid w:val="660D45C7"/>
    <w:rsid w:val="66280ABB"/>
    <w:rsid w:val="666717B3"/>
    <w:rsid w:val="6668032B"/>
    <w:rsid w:val="667C4290"/>
    <w:rsid w:val="66AB481F"/>
    <w:rsid w:val="66C95898"/>
    <w:rsid w:val="66F8201A"/>
    <w:rsid w:val="671C5A04"/>
    <w:rsid w:val="6739092B"/>
    <w:rsid w:val="673F01D2"/>
    <w:rsid w:val="676777C3"/>
    <w:rsid w:val="67753429"/>
    <w:rsid w:val="677D4B8A"/>
    <w:rsid w:val="67802ACE"/>
    <w:rsid w:val="67804B33"/>
    <w:rsid w:val="67C40A09"/>
    <w:rsid w:val="67D020A7"/>
    <w:rsid w:val="67D600B8"/>
    <w:rsid w:val="67E4087E"/>
    <w:rsid w:val="67EC2FBF"/>
    <w:rsid w:val="6821192D"/>
    <w:rsid w:val="68337E89"/>
    <w:rsid w:val="68337EE8"/>
    <w:rsid w:val="683A6C76"/>
    <w:rsid w:val="685C5B46"/>
    <w:rsid w:val="686F1486"/>
    <w:rsid w:val="688C0656"/>
    <w:rsid w:val="68AE1735"/>
    <w:rsid w:val="68B72950"/>
    <w:rsid w:val="68D60630"/>
    <w:rsid w:val="68F00432"/>
    <w:rsid w:val="68F8555D"/>
    <w:rsid w:val="691D712E"/>
    <w:rsid w:val="697E7396"/>
    <w:rsid w:val="69A009FE"/>
    <w:rsid w:val="69A729C5"/>
    <w:rsid w:val="69BE2739"/>
    <w:rsid w:val="69BF206E"/>
    <w:rsid w:val="69E46DF1"/>
    <w:rsid w:val="69E8174D"/>
    <w:rsid w:val="69EB7655"/>
    <w:rsid w:val="69F66247"/>
    <w:rsid w:val="69F820EF"/>
    <w:rsid w:val="69F86AAF"/>
    <w:rsid w:val="6A1F6154"/>
    <w:rsid w:val="6A2746CC"/>
    <w:rsid w:val="6A4F7CF0"/>
    <w:rsid w:val="6A5517EC"/>
    <w:rsid w:val="6A694BA1"/>
    <w:rsid w:val="6A734205"/>
    <w:rsid w:val="6A995680"/>
    <w:rsid w:val="6ABC3292"/>
    <w:rsid w:val="6AC04F0B"/>
    <w:rsid w:val="6AD34458"/>
    <w:rsid w:val="6ADC4801"/>
    <w:rsid w:val="6ADF25FC"/>
    <w:rsid w:val="6B020CD0"/>
    <w:rsid w:val="6B1148AC"/>
    <w:rsid w:val="6B3C600C"/>
    <w:rsid w:val="6B3E0351"/>
    <w:rsid w:val="6B42449D"/>
    <w:rsid w:val="6B4A5562"/>
    <w:rsid w:val="6B565807"/>
    <w:rsid w:val="6B7174EC"/>
    <w:rsid w:val="6B7A369F"/>
    <w:rsid w:val="6BAC2823"/>
    <w:rsid w:val="6BBD5024"/>
    <w:rsid w:val="6BF37DF1"/>
    <w:rsid w:val="6C630CE9"/>
    <w:rsid w:val="6C6F3A78"/>
    <w:rsid w:val="6C914CAA"/>
    <w:rsid w:val="6CB57E24"/>
    <w:rsid w:val="6CCC3665"/>
    <w:rsid w:val="6CDC7D5F"/>
    <w:rsid w:val="6CEC0F34"/>
    <w:rsid w:val="6CF73CA4"/>
    <w:rsid w:val="6D005FF7"/>
    <w:rsid w:val="6D021C57"/>
    <w:rsid w:val="6D05105B"/>
    <w:rsid w:val="6D207FCD"/>
    <w:rsid w:val="6D280C36"/>
    <w:rsid w:val="6D286C4C"/>
    <w:rsid w:val="6D2B5B01"/>
    <w:rsid w:val="6D36363D"/>
    <w:rsid w:val="6D381497"/>
    <w:rsid w:val="6D6A2DB3"/>
    <w:rsid w:val="6D6A69AA"/>
    <w:rsid w:val="6D79127B"/>
    <w:rsid w:val="6D832281"/>
    <w:rsid w:val="6DC237AE"/>
    <w:rsid w:val="6DF91502"/>
    <w:rsid w:val="6E01482E"/>
    <w:rsid w:val="6E0D1941"/>
    <w:rsid w:val="6E18292B"/>
    <w:rsid w:val="6E402C35"/>
    <w:rsid w:val="6E403BCF"/>
    <w:rsid w:val="6E424CF7"/>
    <w:rsid w:val="6E96703D"/>
    <w:rsid w:val="6E984122"/>
    <w:rsid w:val="6EC4761A"/>
    <w:rsid w:val="6ECF163D"/>
    <w:rsid w:val="6ED26905"/>
    <w:rsid w:val="6ED924EF"/>
    <w:rsid w:val="6EE20566"/>
    <w:rsid w:val="6EEB6DD8"/>
    <w:rsid w:val="6EF513F6"/>
    <w:rsid w:val="6F1F0771"/>
    <w:rsid w:val="6F3669E2"/>
    <w:rsid w:val="6F3A0437"/>
    <w:rsid w:val="6F452492"/>
    <w:rsid w:val="6F4E1ABB"/>
    <w:rsid w:val="6F5C03A9"/>
    <w:rsid w:val="6F65489B"/>
    <w:rsid w:val="6F86274A"/>
    <w:rsid w:val="6F8A6B50"/>
    <w:rsid w:val="6F9E4E98"/>
    <w:rsid w:val="6FB536E7"/>
    <w:rsid w:val="6FC169C6"/>
    <w:rsid w:val="6FD20CED"/>
    <w:rsid w:val="700148B1"/>
    <w:rsid w:val="700708F2"/>
    <w:rsid w:val="70262445"/>
    <w:rsid w:val="70796EB7"/>
    <w:rsid w:val="70846EFD"/>
    <w:rsid w:val="70891E2B"/>
    <w:rsid w:val="709304FC"/>
    <w:rsid w:val="70B21D55"/>
    <w:rsid w:val="70BA4068"/>
    <w:rsid w:val="70F06D61"/>
    <w:rsid w:val="70F36F46"/>
    <w:rsid w:val="70FA6D60"/>
    <w:rsid w:val="71231B23"/>
    <w:rsid w:val="713B214A"/>
    <w:rsid w:val="714633CE"/>
    <w:rsid w:val="714A76D4"/>
    <w:rsid w:val="715C3ADF"/>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97A49"/>
    <w:rsid w:val="726C47BC"/>
    <w:rsid w:val="726C5429"/>
    <w:rsid w:val="728E7595"/>
    <w:rsid w:val="72CD2240"/>
    <w:rsid w:val="72DC19E2"/>
    <w:rsid w:val="72EC4E12"/>
    <w:rsid w:val="73373DED"/>
    <w:rsid w:val="73391B68"/>
    <w:rsid w:val="733F7A24"/>
    <w:rsid w:val="735C44F0"/>
    <w:rsid w:val="736A01CD"/>
    <w:rsid w:val="736B4D35"/>
    <w:rsid w:val="73741988"/>
    <w:rsid w:val="73814929"/>
    <w:rsid w:val="7393399F"/>
    <w:rsid w:val="73984022"/>
    <w:rsid w:val="73C11347"/>
    <w:rsid w:val="73E2421D"/>
    <w:rsid w:val="74000D97"/>
    <w:rsid w:val="74185CCF"/>
    <w:rsid w:val="741D2E7E"/>
    <w:rsid w:val="74694C3B"/>
    <w:rsid w:val="746A6AAD"/>
    <w:rsid w:val="747A4FBC"/>
    <w:rsid w:val="748B466B"/>
    <w:rsid w:val="749018A2"/>
    <w:rsid w:val="749E5641"/>
    <w:rsid w:val="74A9156A"/>
    <w:rsid w:val="74D94903"/>
    <w:rsid w:val="74DC7834"/>
    <w:rsid w:val="74E271F1"/>
    <w:rsid w:val="75326EC3"/>
    <w:rsid w:val="75474A77"/>
    <w:rsid w:val="7551327B"/>
    <w:rsid w:val="755F3E02"/>
    <w:rsid w:val="755F782E"/>
    <w:rsid w:val="757975DE"/>
    <w:rsid w:val="75A16A9F"/>
    <w:rsid w:val="75BC6CCF"/>
    <w:rsid w:val="75E27D49"/>
    <w:rsid w:val="761867BE"/>
    <w:rsid w:val="76365AD0"/>
    <w:rsid w:val="765D57EA"/>
    <w:rsid w:val="7688585F"/>
    <w:rsid w:val="76E97048"/>
    <w:rsid w:val="76F54CF0"/>
    <w:rsid w:val="76FD5906"/>
    <w:rsid w:val="77072866"/>
    <w:rsid w:val="770B684E"/>
    <w:rsid w:val="771D50F3"/>
    <w:rsid w:val="77204CB1"/>
    <w:rsid w:val="77356662"/>
    <w:rsid w:val="777C1603"/>
    <w:rsid w:val="77A14CDE"/>
    <w:rsid w:val="77AA2F7D"/>
    <w:rsid w:val="77C96BD3"/>
    <w:rsid w:val="78266CE5"/>
    <w:rsid w:val="7827421F"/>
    <w:rsid w:val="782B4A23"/>
    <w:rsid w:val="78302F8F"/>
    <w:rsid w:val="784117AB"/>
    <w:rsid w:val="78510397"/>
    <w:rsid w:val="78552936"/>
    <w:rsid w:val="78731F0E"/>
    <w:rsid w:val="78754CBA"/>
    <w:rsid w:val="78931A17"/>
    <w:rsid w:val="78962FA5"/>
    <w:rsid w:val="78C148AC"/>
    <w:rsid w:val="78CA1FEE"/>
    <w:rsid w:val="78CB3FEB"/>
    <w:rsid w:val="79050385"/>
    <w:rsid w:val="793B5CE2"/>
    <w:rsid w:val="795C411F"/>
    <w:rsid w:val="796834B3"/>
    <w:rsid w:val="797B3C8A"/>
    <w:rsid w:val="797F45FC"/>
    <w:rsid w:val="79970647"/>
    <w:rsid w:val="79D9682C"/>
    <w:rsid w:val="79DB75C0"/>
    <w:rsid w:val="79E37881"/>
    <w:rsid w:val="79E4486C"/>
    <w:rsid w:val="79EA2E0E"/>
    <w:rsid w:val="79ED08FA"/>
    <w:rsid w:val="7A067AFA"/>
    <w:rsid w:val="7A0C585A"/>
    <w:rsid w:val="7A2C7450"/>
    <w:rsid w:val="7A326B5A"/>
    <w:rsid w:val="7A553725"/>
    <w:rsid w:val="7A616D0A"/>
    <w:rsid w:val="7A7F2C76"/>
    <w:rsid w:val="7AAC462A"/>
    <w:rsid w:val="7AD82A70"/>
    <w:rsid w:val="7AF84FA0"/>
    <w:rsid w:val="7AF909C6"/>
    <w:rsid w:val="7B1623D5"/>
    <w:rsid w:val="7B4231CA"/>
    <w:rsid w:val="7B42766E"/>
    <w:rsid w:val="7B6273C9"/>
    <w:rsid w:val="7B6F1BD0"/>
    <w:rsid w:val="7B732126"/>
    <w:rsid w:val="7B755C15"/>
    <w:rsid w:val="7B7B20CE"/>
    <w:rsid w:val="7B7D4202"/>
    <w:rsid w:val="7B8E1216"/>
    <w:rsid w:val="7B9A1345"/>
    <w:rsid w:val="7BCA6C86"/>
    <w:rsid w:val="7C003703"/>
    <w:rsid w:val="7C044DA1"/>
    <w:rsid w:val="7C365DE1"/>
    <w:rsid w:val="7CA33449"/>
    <w:rsid w:val="7CC876FF"/>
    <w:rsid w:val="7CCE4D69"/>
    <w:rsid w:val="7D0A0BA4"/>
    <w:rsid w:val="7D107AF3"/>
    <w:rsid w:val="7D4253C7"/>
    <w:rsid w:val="7D4C5341"/>
    <w:rsid w:val="7D4E5EE6"/>
    <w:rsid w:val="7D8901AD"/>
    <w:rsid w:val="7D8E577D"/>
    <w:rsid w:val="7D9A426A"/>
    <w:rsid w:val="7E006F08"/>
    <w:rsid w:val="7E01736D"/>
    <w:rsid w:val="7E333E03"/>
    <w:rsid w:val="7E391FE6"/>
    <w:rsid w:val="7E795155"/>
    <w:rsid w:val="7E916762"/>
    <w:rsid w:val="7EA916FD"/>
    <w:rsid w:val="7EAB552B"/>
    <w:rsid w:val="7EE53C64"/>
    <w:rsid w:val="7F541580"/>
    <w:rsid w:val="7F590594"/>
    <w:rsid w:val="7F667225"/>
    <w:rsid w:val="7F7B2EF8"/>
    <w:rsid w:val="7F844A6E"/>
    <w:rsid w:val="7FAA1C29"/>
    <w:rsid w:val="7FAC4830"/>
    <w:rsid w:val="7FB659E5"/>
    <w:rsid w:val="7FB7407D"/>
    <w:rsid w:val="7FEF65CD"/>
    <w:rsid w:val="7FF06812"/>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adjustRightInd w:val="0"/>
      <w:snapToGrid w:val="0"/>
      <w:spacing w:line="360" w:lineRule="auto"/>
      <w:ind w:right="28" w:firstLine="778" w:firstLineChars="324"/>
      <w:textAlignment w:val="baseline"/>
    </w:pPr>
    <w:rPr>
      <w:rFonts w:ascii="宋体" w:hAnsi="宋体"/>
      <w:color w:val="FF0000"/>
      <w:sz w:val="24"/>
      <w:szCs w:val="20"/>
    </w:r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8"/>
    <w:qFormat/>
    <w:uiPriority w:val="0"/>
    <w:pPr>
      <w:ind w:firstLine="420" w:firstLineChars="100"/>
    </w:pPr>
  </w:style>
  <w:style w:type="paragraph" w:styleId="16">
    <w:name w:val="Body Text First Indent 2"/>
    <w:basedOn w:val="9"/>
    <w:next w:val="15"/>
    <w:qFormat/>
    <w:uiPriority w:val="0"/>
    <w:pPr>
      <w:ind w:left="0" w:leftChars="0" w:firstLine="210"/>
    </w:pPr>
    <w:rPr>
      <w:rFonts w:ascii="Calibri" w:hAnsi="Calibri" w:eastAsia="宋体"/>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paragraph" w:customStyle="1" w:styleId="21">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qFormat/>
    <w:uiPriority w:val="34"/>
    <w:pPr>
      <w:ind w:firstLine="420" w:firstLineChars="200"/>
    </w:pPr>
  </w:style>
  <w:style w:type="character" w:customStyle="1" w:styleId="25">
    <w:name w:val="font11"/>
    <w:basedOn w:val="19"/>
    <w:qFormat/>
    <w:uiPriority w:val="0"/>
    <w:rPr>
      <w:rFonts w:ascii="Calibri" w:hAnsi="Calibri" w:cs="Calibri"/>
      <w:color w:val="000000"/>
      <w:sz w:val="21"/>
      <w:szCs w:val="21"/>
      <w:u w:val="none"/>
    </w:rPr>
  </w:style>
  <w:style w:type="character" w:customStyle="1" w:styleId="26">
    <w:name w:val="font21"/>
    <w:basedOn w:val="19"/>
    <w:qFormat/>
    <w:uiPriority w:val="0"/>
    <w:rPr>
      <w:rFonts w:hint="eastAsia" w:ascii="宋体" w:hAnsi="宋体" w:eastAsia="宋体" w:cs="宋体"/>
      <w:color w:val="000000"/>
      <w:sz w:val="21"/>
      <w:szCs w:val="21"/>
      <w:u w:val="none"/>
    </w:rPr>
  </w:style>
  <w:style w:type="character" w:customStyle="1" w:styleId="27">
    <w:name w:val="font01"/>
    <w:basedOn w:val="19"/>
    <w:qFormat/>
    <w:uiPriority w:val="0"/>
    <w:rPr>
      <w:rFonts w:ascii="Calibri" w:hAnsi="Calibri" w:cs="Calibri"/>
      <w:color w:val="000000"/>
      <w:sz w:val="21"/>
      <w:szCs w:val="21"/>
      <w:u w:val="none"/>
    </w:rPr>
  </w:style>
  <w:style w:type="character" w:customStyle="1" w:styleId="28">
    <w:name w:val="font31"/>
    <w:basedOn w:val="19"/>
    <w:qFormat/>
    <w:uiPriority w:val="0"/>
    <w:rPr>
      <w:rFonts w:hint="default" w:ascii="Calibri" w:hAnsi="Calibri" w:cs="Calibri"/>
      <w:color w:val="000000"/>
      <w:sz w:val="21"/>
      <w:szCs w:val="21"/>
      <w:u w:val="none"/>
    </w:rPr>
  </w:style>
  <w:style w:type="paragraph" w:customStyle="1" w:styleId="29">
    <w:name w:val="Table Paragraph"/>
    <w:basedOn w:val="1"/>
    <w:qFormat/>
    <w:uiPriority w:val="1"/>
    <w:rPr>
      <w:rFonts w:ascii="宋体" w:hAnsi="宋体" w:eastAsia="宋体" w:cs="宋体"/>
    </w:rPr>
  </w:style>
  <w:style w:type="paragraph" w:customStyle="1" w:styleId="30">
    <w:name w:val="Table Text"/>
    <w:basedOn w:val="1"/>
    <w:semiHidden/>
    <w:qFormat/>
    <w:uiPriority w:val="0"/>
    <w:rPr>
      <w:rFonts w:ascii="宋体" w:hAnsi="宋体" w:eastAsia="宋体" w:cs="宋体"/>
      <w:sz w:val="21"/>
      <w:szCs w:val="21"/>
      <w:lang w:val="en-US" w:eastAsia="en-US" w:bidi="ar-SA"/>
    </w:rPr>
  </w:style>
  <w:style w:type="paragraph" w:customStyle="1" w:styleId="31">
    <w:name w:val="正文_0_0"/>
    <w:qFormat/>
    <w:uiPriority w:val="0"/>
    <w:pPr>
      <w:widowControl w:val="0"/>
      <w:jc w:val="both"/>
    </w:pPr>
    <w:rPr>
      <w:rFonts w:ascii="Calibri" w:hAnsi="Calibri"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3.png"/><Relationship Id="rId10" Type="http://schemas.openxmlformats.org/officeDocument/2006/relationships/image" Target="media/image2.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Pages>
  <Words>10738</Words>
  <Characters>12159</Characters>
  <Lines>0</Lines>
  <Paragraphs>0</Paragraphs>
  <TotalTime>38</TotalTime>
  <ScaleCrop>false</ScaleCrop>
  <LinksUpToDate>false</LinksUpToDate>
  <CharactersWithSpaces>13995</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2024-01-02T06:43:00Z</cp:lastPrinted>
  <dcterms:modified xsi:type="dcterms:W3CDTF">2024-01-05T07:59:05Z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2F03E0C6CCA74C1D9BED934D78D8ABAB_13</vt:lpwstr>
  </property>
</Properties>
</file>