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FF0000"/>
          <w:sz w:val="28"/>
          <w:szCs w:val="28"/>
          <w:highlight w:val="none"/>
          <w:u w:val="single"/>
          <w:lang w:val="en-US" w:eastAsia="zh-CN"/>
        </w:rPr>
        <w:t>逸合府项目售楼部家具采购</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052</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2023年12</w:t>
      </w:r>
      <w:r>
        <w:rPr>
          <w:rFonts w:hint="eastAsia" w:ascii="Times New Roman" w:hAnsi="Times New Roman" w:eastAsia="楷体" w:cs="Times New Roman"/>
          <w:kern w:val="0"/>
          <w:sz w:val="32"/>
          <w:szCs w:val="32"/>
          <w:highlight w:val="none"/>
          <w:u w:val="none"/>
          <w:shd w:val="clear" w:color="auto" w:fill="auto"/>
          <w:lang w:val="en-US" w:eastAsia="zh-CN"/>
        </w:rPr>
        <w:t>月29日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逸合府项目售楼部家具采购招标公告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179632536"/>
      <w:bookmarkStart w:id="2" w:name="_Toc144974487"/>
      <w:bookmarkStart w:id="3" w:name="_Toc247085680"/>
      <w:bookmarkStart w:id="4" w:name="_Toc152045519"/>
      <w:bookmarkStart w:id="5" w:name="_Toc296602410"/>
      <w:bookmarkStart w:id="6" w:name="_Toc246996166"/>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152045520"/>
      <w:bookmarkStart w:id="9" w:name="_Toc296602411"/>
      <w:bookmarkStart w:id="10" w:name="_Toc246996167"/>
      <w:bookmarkStart w:id="11" w:name="_Toc144974488"/>
      <w:bookmarkStart w:id="12" w:name="_Toc246996910"/>
      <w:bookmarkStart w:id="13" w:name="_Toc152042296"/>
      <w:bookmarkStart w:id="14" w:name="_Toc179632537"/>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cstheme="minorEastAsia"/>
          <w:sz w:val="28"/>
          <w:szCs w:val="28"/>
          <w:highlight w:val="none"/>
          <w:lang w:val="en-US" w:eastAsia="zh-CN"/>
        </w:rPr>
        <w:t>逸合府项目售楼部家具采购</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6" w:edGrp="everyone"/>
      <w:r>
        <w:rPr>
          <w:rFonts w:hint="eastAsia" w:asciiTheme="minorEastAsia" w:hAnsiTheme="minorEastAsia" w:cstheme="minorEastAsia"/>
          <w:sz w:val="28"/>
          <w:szCs w:val="28"/>
          <w:highlight w:val="none"/>
          <w:lang w:val="en-US" w:eastAsia="zh-CN"/>
        </w:rPr>
        <w:t>BZJK-2023-052号</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highlight w:val="none"/>
          <w:lang w:val="en-US" w:eastAsia="zh-CN"/>
        </w:rPr>
        <w:t>亳州通恒置业有限公司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eastAsiaTheme="minorEastAsia" w:cstheme="minorEastAsia"/>
          <w:sz w:val="28"/>
          <w:szCs w:val="28"/>
          <w:highlight w:val="none"/>
          <w:lang w:val="en-US" w:eastAsia="zh-CN"/>
        </w:rPr>
        <w:t>逸合府项目售楼部位于亳州市谯城经济技术产业开发区华佗大道与利辛路交叉口</w:t>
      </w:r>
      <w:r>
        <w:rPr>
          <w:rFonts w:hint="eastAsia" w:asciiTheme="minorEastAsia" w:hAnsiTheme="minorEastAsia" w:cstheme="minorEastAsia"/>
          <w:sz w:val="28"/>
          <w:szCs w:val="28"/>
          <w:highlight w:val="none"/>
          <w:lang w:val="en-US" w:eastAsia="zh-CN"/>
        </w:rPr>
        <w:t>，现需为售楼部采购家具。</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0" w:edGrp="everyone"/>
      <w:r>
        <w:rPr>
          <w:rFonts w:hint="eastAsia" w:asciiTheme="minorEastAsia" w:hAnsiTheme="minorEastAsia" w:cstheme="minorEastAsia"/>
          <w:sz w:val="28"/>
          <w:szCs w:val="28"/>
          <w:highlight w:val="none"/>
          <w:lang w:val="en-US" w:eastAsia="zh-CN"/>
        </w:rPr>
        <w:t>包括但不限于家具供货、包装、运输、装卸、安装、垃圾清理、售后服务等工作内容，具体采购家具的规格、型号、数量等详见招标文件第五章供货要求。</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2" w:edGrp="everyone"/>
      <w:r>
        <w:rPr>
          <w:rFonts w:hint="eastAsia" w:asciiTheme="minorEastAsia" w:hAnsiTheme="minorEastAsia" w:cstheme="minorEastAsia"/>
          <w:sz w:val="28"/>
          <w:szCs w:val="28"/>
          <w:highlight w:val="none"/>
          <w:lang w:val="en-US" w:eastAsia="zh-CN"/>
        </w:rPr>
        <w:t>亳州市谯城经济技术产业开发区华佗大道与利辛路交叉口。</w:t>
      </w:r>
    </w:p>
    <w:permEnd w:id="1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交货期</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30日历天</w:t>
      </w:r>
      <w:r>
        <w:rPr>
          <w:rFonts w:hint="eastAsia" w:asciiTheme="minorEastAsia" w:hAnsiTheme="minorEastAsia" w:cstheme="minorEastAsia"/>
          <w:sz w:val="28"/>
          <w:szCs w:val="28"/>
          <w:highlight w:val="none"/>
          <w:u w:val="none"/>
          <w:lang w:val="en-US" w:eastAsia="zh-CN"/>
        </w:rPr>
        <w:t>完成供货，货到现场后</w:t>
      </w:r>
      <w:r>
        <w:rPr>
          <w:rFonts w:hint="eastAsia" w:asciiTheme="minorEastAsia" w:hAnsiTheme="minorEastAsia" w:cstheme="minorEastAsia"/>
          <w:sz w:val="28"/>
          <w:szCs w:val="28"/>
          <w:highlight w:val="none"/>
          <w:u w:val="single"/>
          <w:lang w:val="en-US" w:eastAsia="zh-CN"/>
        </w:rPr>
        <w:t>2个日历天</w:t>
      </w:r>
      <w:r>
        <w:rPr>
          <w:rFonts w:hint="eastAsia" w:asciiTheme="minorEastAsia" w:hAnsiTheme="minorEastAsia" w:cstheme="minorEastAsia"/>
          <w:sz w:val="28"/>
          <w:szCs w:val="28"/>
          <w:highlight w:val="none"/>
          <w:u w:val="none"/>
          <w:lang w:val="en-US" w:eastAsia="zh-CN"/>
        </w:rPr>
        <w:t>内完成安装。</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FF0000"/>
          <w:sz w:val="28"/>
          <w:szCs w:val="28"/>
          <w:highlight w:val="none"/>
          <w:lang w:val="en-US" w:eastAsia="zh-CN"/>
        </w:rPr>
        <w:t>（含税）</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sz w:val="28"/>
          <w:szCs w:val="28"/>
          <w:highlight w:val="none"/>
          <w:u w:val="single"/>
          <w:lang w:val="en-US" w:eastAsia="zh-CN"/>
        </w:rPr>
        <w:t>388000元</w:t>
      </w:r>
      <w:permEnd w:id="15"/>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16"/>
      <w:r>
        <w:rPr>
          <w:rFonts w:hint="eastAsia" w:asciiTheme="minorEastAsia" w:hAnsiTheme="minorEastAsia" w:cstheme="minorEastAsia"/>
          <w:sz w:val="28"/>
          <w:szCs w:val="28"/>
          <w:highlight w:val="none"/>
          <w:lang w:val="en-US" w:eastAsia="zh-CN"/>
        </w:rPr>
        <w:t>投标报</w:t>
      </w:r>
      <w:r>
        <w:rPr>
          <w:rFonts w:hint="eastAsia" w:asciiTheme="minorEastAsia" w:hAnsiTheme="minorEastAsia" w:eastAsiaTheme="minorEastAsia" w:cstheme="minorEastAsia"/>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cstheme="minorEastAsia"/>
          <w:sz w:val="28"/>
          <w:szCs w:val="28"/>
          <w:highlight w:val="none"/>
          <w:u w:val="single"/>
          <w:lang w:val="en-US" w:eastAsia="zh-CN"/>
        </w:rPr>
        <w:t>2020</w:t>
      </w:r>
      <w:permEnd w:id="18"/>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9" w:edGrp="everyone"/>
      <w:r>
        <w:rPr>
          <w:rFonts w:hint="eastAsia" w:asciiTheme="minorEastAsia" w:hAnsiTheme="minorEastAsia" w:cstheme="minorEastAsia"/>
          <w:sz w:val="28"/>
          <w:szCs w:val="28"/>
          <w:highlight w:val="none"/>
          <w:u w:val="single"/>
          <w:lang w:val="en-US" w:eastAsia="zh-CN"/>
        </w:rPr>
        <w:t>1</w:t>
      </w:r>
      <w:permEnd w:id="19"/>
      <w:r>
        <w:rPr>
          <w:rFonts w:hint="eastAsia" w:asciiTheme="minorEastAsia" w:hAnsiTheme="minorEastAsia" w:eastAsiaTheme="minorEastAsia" w:cstheme="minorEastAsia"/>
          <w:sz w:val="28"/>
          <w:szCs w:val="28"/>
          <w:highlight w:val="none"/>
          <w:lang w:val="en-US" w:eastAsia="zh-CN"/>
        </w:rPr>
        <w:t>个，以</w:t>
      </w:r>
      <w:permStart w:id="20"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0"/>
      <w:r>
        <w:rPr>
          <w:rFonts w:hint="eastAsia" w:asciiTheme="minorEastAsia" w:hAnsiTheme="minorEastAsia" w:eastAsiaTheme="minorEastAsia" w:cstheme="minorEastAsia"/>
          <w:sz w:val="28"/>
          <w:szCs w:val="28"/>
          <w:highlight w:val="none"/>
          <w:lang w:val="en-US" w:eastAsia="zh-CN"/>
        </w:rPr>
        <w:t>为准。类似项目业绩指：</w:t>
      </w:r>
      <w:permStart w:id="21" w:edGrp="everyone"/>
      <w:r>
        <w:rPr>
          <w:rFonts w:hint="eastAsia" w:asciiTheme="minorEastAsia" w:hAnsiTheme="minorEastAsia" w:cstheme="minorEastAsia"/>
          <w:sz w:val="28"/>
          <w:szCs w:val="28"/>
          <w:highlight w:val="none"/>
          <w:lang w:val="en-US" w:eastAsia="zh-CN"/>
        </w:rPr>
        <w:t>单项合同金额不低于25万元的家具供货业绩。</w:t>
      </w:r>
    </w:p>
    <w:permEnd w:id="2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2" w:edGrp="everyone"/>
      <w:r>
        <w:rPr>
          <w:rFonts w:hint="default" w:asciiTheme="minorEastAsia" w:hAnsiTheme="minorEastAsia" w:eastAsiaTheme="minorEastAsia" w:cstheme="minorEastAsia"/>
          <w:sz w:val="28"/>
          <w:szCs w:val="28"/>
          <w:highlight w:val="none"/>
          <w:lang w:val="en-US" w:eastAsia="zh-CN"/>
        </w:rPr>
        <w:t>业绩时间以合同签订时间为准；提供业绩合同等相关资料复印件装订入投标文件中。如合同未能体现金额等评审要素，需提供业主证明予以佐证。</w:t>
      </w:r>
      <w:permEnd w:id="22"/>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3" w:edGrp="everyone"/>
      <w:r>
        <w:rPr>
          <w:rFonts w:hint="eastAsia" w:asciiTheme="minorEastAsia" w:hAnsiTheme="minorEastAsia" w:eastAsiaTheme="minorEastAsia" w:cstheme="minorEastAsia"/>
          <w:color w:val="FF0000"/>
          <w:sz w:val="28"/>
          <w:szCs w:val="28"/>
          <w:highlight w:val="none"/>
          <w:lang w:val="en-US" w:eastAsia="zh-CN"/>
        </w:rPr>
        <w:t>不接受</w:t>
      </w:r>
      <w:permEnd w:id="23"/>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4" w:edGrp="everyone"/>
      <w:r>
        <w:rPr>
          <w:rFonts w:hint="eastAsia" w:asciiTheme="minorEastAsia" w:hAnsiTheme="minorEastAsia" w:cstheme="minorEastAsia"/>
          <w:color w:val="FF0000"/>
          <w:sz w:val="28"/>
          <w:szCs w:val="28"/>
          <w:highlight w:val="none"/>
          <w:lang w:val="en-US" w:eastAsia="zh-CN"/>
        </w:rPr>
        <w:t>/</w:t>
      </w:r>
      <w:permEnd w:id="24"/>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5"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5"/>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i w:val="0"/>
          <w:iCs w:val="0"/>
          <w:sz w:val="28"/>
          <w:szCs w:val="28"/>
          <w:highlight w:val="none"/>
          <w:lang w:val="en-US" w:eastAsia="zh-CN"/>
        </w:rPr>
        <w:t>（一）开标时间（投标截止时间）</w:t>
      </w:r>
      <w:r>
        <w:rPr>
          <w:rFonts w:hint="eastAsia" w:asciiTheme="minorEastAsia" w:hAnsiTheme="minorEastAsia" w:cstheme="minorEastAsia"/>
          <w:i w:val="0"/>
          <w:iCs w:val="0"/>
          <w:sz w:val="28"/>
          <w:szCs w:val="28"/>
          <w:highlight w:val="none"/>
          <w:lang w:val="en-US" w:eastAsia="zh-CN"/>
        </w:rPr>
        <w:t>：</w:t>
      </w:r>
      <w:permStart w:id="26"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7" w:edGrp="everyone"/>
      <w:r>
        <w:rPr>
          <w:rFonts w:hint="eastAsia" w:asciiTheme="minorEastAsia" w:hAnsiTheme="minorEastAsia" w:cstheme="minorEastAsia"/>
          <w:color w:val="FF0000"/>
          <w:sz w:val="28"/>
          <w:szCs w:val="28"/>
          <w:highlight w:val="none"/>
          <w:lang w:val="en-US" w:eastAsia="zh-CN"/>
        </w:rPr>
        <w:t>不允许</w:t>
      </w:r>
      <w:permEnd w:id="27"/>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8" w:edGrp="everyone"/>
      <w:r>
        <w:rPr>
          <w:rFonts w:hint="eastAsia" w:asciiTheme="minorEastAsia" w:hAnsiTheme="minorEastAsia" w:cstheme="minorEastAsia"/>
          <w:sz w:val="28"/>
          <w:szCs w:val="28"/>
          <w:highlight w:val="none"/>
          <w:u w:val="single"/>
          <w:lang w:val="en-US" w:eastAsia="zh-CN"/>
        </w:rPr>
        <w:t>6000元（</w:t>
      </w:r>
      <w:r>
        <w:rPr>
          <w:rFonts w:hint="default" w:asciiTheme="minorEastAsia" w:hAnsiTheme="minorEastAsia" w:eastAsiaTheme="minorEastAsia" w:cstheme="minorEastAsia"/>
          <w:sz w:val="28"/>
          <w:szCs w:val="28"/>
          <w:highlight w:val="none"/>
          <w:lang w:val="en-US" w:eastAsia="zh-CN"/>
        </w:rPr>
        <w:t>人民币）</w:t>
      </w:r>
      <w:permEnd w:id="28"/>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permStart w:id="29" w:edGrp="everyone"/>
      <w:r>
        <w:rPr>
          <w:rFonts w:hint="eastAsia" w:asciiTheme="minorEastAsia" w:hAnsiTheme="minorEastAsia" w:cstheme="minorEastAsia"/>
          <w:sz w:val="28"/>
          <w:szCs w:val="28"/>
          <w:highlight w:val="none"/>
          <w:lang w:val="en-US" w:eastAsia="zh-CN"/>
        </w:rPr>
        <w:t>安徽省亳州市谯城区药都路1289号</w:t>
      </w:r>
      <w:permEnd w:id="2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permStart w:id="30" w:edGrp="everyone"/>
      <w:r>
        <w:rPr>
          <w:rFonts w:hint="eastAsia" w:asciiTheme="minorEastAsia" w:hAnsiTheme="minorEastAsia" w:cstheme="minorEastAsia"/>
          <w:sz w:val="28"/>
          <w:szCs w:val="28"/>
          <w:highlight w:val="none"/>
          <w:lang w:val="en-US" w:eastAsia="zh-CN"/>
        </w:rPr>
        <w:t>秦工</w:t>
      </w:r>
      <w:permEnd w:id="3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yellow"/>
          <w:lang w:val="en-US" w:eastAsia="zh-CN"/>
        </w:rPr>
      </w:pPr>
      <w:r>
        <w:rPr>
          <w:rFonts w:hint="eastAsia" w:asciiTheme="minorEastAsia" w:hAnsiTheme="minorEastAsia" w:eastAsiaTheme="minorEastAsia" w:cstheme="minorEastAsia"/>
          <w:sz w:val="28"/>
          <w:szCs w:val="28"/>
          <w:highlight w:val="none"/>
          <w:shd w:val="clear"/>
          <w:lang w:val="en-US" w:eastAsia="zh-CN"/>
        </w:rPr>
        <w:t>电    话：</w:t>
      </w:r>
      <w:permStart w:id="31" w:edGrp="everyone"/>
      <w:r>
        <w:rPr>
          <w:rFonts w:hint="eastAsia" w:asciiTheme="minorEastAsia" w:hAnsiTheme="minorEastAsia" w:cstheme="minorEastAsia"/>
          <w:sz w:val="28"/>
          <w:szCs w:val="28"/>
          <w:highlight w:val="none"/>
          <w:shd w:val="clear"/>
          <w:lang w:val="en-US" w:eastAsia="zh-CN"/>
        </w:rPr>
        <w:t>15205679165</w:t>
      </w:r>
      <w:permEnd w:id="31"/>
      <w:r>
        <w:rPr>
          <w:rFonts w:hint="eastAsia" w:asciiTheme="minorEastAsia" w:hAnsiTheme="minorEastAsia" w:eastAsiaTheme="minorEastAsia" w:cstheme="minorEastAsia"/>
          <w:sz w:val="28"/>
          <w:szCs w:val="28"/>
          <w:highlight w:val="yellow"/>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2" w:edGrp="everyone"/>
      <w:r>
        <w:rPr>
          <w:rFonts w:hint="eastAsia" w:asciiTheme="minorEastAsia" w:hAnsiTheme="minorEastAsia" w:cstheme="minorEastAsia"/>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12</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29</w:t>
      </w:r>
      <w:r>
        <w:rPr>
          <w:rFonts w:hint="eastAsia" w:asciiTheme="minorEastAsia" w:hAnsiTheme="minorEastAsia" w:eastAsiaTheme="minorEastAsia" w:cstheme="minorEastAsia"/>
          <w:color w:val="auto"/>
          <w:sz w:val="28"/>
          <w:szCs w:val="28"/>
          <w:highlight w:val="none"/>
          <w:lang w:val="en-US" w:eastAsia="zh-CN"/>
        </w:rPr>
        <w:t>日</w:t>
      </w:r>
      <w:permEnd w:id="32"/>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3"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ermEnd w:id="33"/>
          <w:p>
            <w:pPr>
              <w:autoSpaceDE w:val="0"/>
              <w:autoSpaceDN w:val="0"/>
              <w:adjustRightInd w:val="0"/>
              <w:snapToGrid w:val="0"/>
              <w:spacing w:line="440" w:lineRule="exact"/>
              <w:jc w:val="left"/>
              <w:rPr>
                <w:rFonts w:hint="default" w:ascii="Times New Roman" w:hAnsi="Times New Roman" w:cs="Times New Roman"/>
                <w:szCs w:val="21"/>
                <w:highlight w:val="none"/>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 xml:space="preserve">接  受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5" w:edGrp="everyone"/>
            <w:r>
              <w:rPr>
                <w:rFonts w:hint="eastAsia" w:hAnsi="宋体"/>
                <w:sz w:val="21"/>
                <w:szCs w:val="21"/>
                <w:lang w:val="en-US" w:eastAsia="zh-CN"/>
              </w:rPr>
              <w:t>/</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rPr>
            </w:pPr>
            <w:permStart w:id="3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r>
              <w:rPr>
                <w:rFonts w:hint="eastAsia" w:ascii="Times New Roman" w:hAnsi="Times New Roman" w:cs="Times New Roman"/>
                <w:color w:val="FF0000"/>
                <w:sz w:val="21"/>
                <w:szCs w:val="21"/>
                <w:highlight w:val="none"/>
                <w:lang w:val="en-US" w:eastAsia="zh-CN"/>
              </w:rPr>
              <w:t xml:space="preserve"> </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8" w:edGrp="everyone"/>
            <w:r>
              <w:rPr>
                <w:rFonts w:hint="eastAsia" w:hAnsi="宋体"/>
                <w:sz w:val="21"/>
                <w:szCs w:val="21"/>
                <w:lang w:val="en-US" w:eastAsia="zh-CN"/>
              </w:rPr>
              <w:t xml:space="preserve">详见第一章招标公告、第四章合同条款及格式、第五章供货要求。 </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9" w:edGrp="everyone"/>
            <w:r>
              <w:rPr>
                <w:rFonts w:hint="eastAsia" w:hAnsi="宋体"/>
                <w:sz w:val="21"/>
                <w:szCs w:val="21"/>
                <w:lang w:val="en-US" w:eastAsia="zh-CN"/>
              </w:rPr>
              <w:t xml:space="preserve">技术支持资料以制造商公开发布的印刷资料，政府部门出具的证明材料，或检测机构出具的检测报告为准，其他形式的技术支持资料视为无效。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40" w:edGrp="everyone"/>
            <w:r>
              <w:rPr>
                <w:rFonts w:hint="eastAsia" w:ascii="Times New Roman" w:hAnsi="Times New Roman" w:cs="Times New Roman"/>
                <w:szCs w:val="21"/>
                <w:highlight w:val="none"/>
                <w:u w:val="single"/>
                <w:lang w:val="en-US" w:eastAsia="zh-CN"/>
              </w:rPr>
              <w:t>详见第一章招标公告。</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hAnsi="宋体"/>
                <w:color w:val="FF0000"/>
                <w:szCs w:val="21"/>
              </w:rPr>
            </w:pPr>
            <w:permStart w:id="41"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 xml:space="preserve"> 要</w:t>
            </w:r>
            <w:r>
              <w:rPr>
                <w:rFonts w:hint="eastAsia" w:hAnsi="宋体"/>
                <w:color w:val="FF0000"/>
                <w:szCs w:val="21"/>
                <w:lang w:eastAsia="zh-CN"/>
              </w:rPr>
              <w:t>☑</w:t>
            </w:r>
          </w:p>
          <w:permEnd w:id="4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6000元</w:t>
            </w:r>
            <w:permEnd w:id="4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BZJK-2023-052号保证金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7"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7"/>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9" w:edGrp="everyone"/>
            <w:r>
              <w:rPr>
                <w:rFonts w:hint="eastAsia" w:ascii="Times New Roman" w:hAnsi="Times New Roman" w:cs="Times New Roman"/>
                <w:color w:val="FF0000"/>
                <w:szCs w:val="21"/>
                <w:highlight w:val="none"/>
                <w:lang w:val="en-US" w:eastAsia="zh-CN"/>
              </w:rPr>
              <w:t>开标地址：亳州交通投资控股集团有限公司15楼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逸合府项目售楼部家具安装采购（项目名称）投标文件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项目编号：BZJK-2023-052号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在2024</w:t>
            </w:r>
            <w:bookmarkStart w:id="480" w:name="_GoBack"/>
            <w:bookmarkEnd w:id="480"/>
            <w:r>
              <w:rPr>
                <w:rFonts w:hint="eastAsia" w:ascii="Times New Roman" w:hAnsi="Times New Roman" w:cs="Times New Roman"/>
                <w:color w:val="FF0000"/>
                <w:szCs w:val="21"/>
                <w:highlight w:val="none"/>
                <w:lang w:val="en-US" w:eastAsia="zh-CN"/>
              </w:rPr>
              <w:t>年1月5日9时00分前不得开启</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  求</w:t>
            </w:r>
          </w:p>
          <w:permEnd w:id="5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1"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5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货物验收合格后返还全部履约保证金（本金无息）</w:t>
            </w:r>
            <w:r>
              <w:rPr>
                <w:rFonts w:hint="default" w:ascii="Times New Roman" w:hAnsi="Times New Roman" w:cs="Times New Roman"/>
                <w:szCs w:val="21"/>
                <w:highlight w:val="none"/>
              </w:rPr>
              <w:t>。</w:t>
            </w:r>
            <w:permEnd w:id="5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246996175"/>
      <w:bookmarkStart w:id="17" w:name="_Toc179632546"/>
      <w:bookmarkStart w:id="18" w:name="_Toc152042305"/>
      <w:bookmarkStart w:id="19" w:name="_Toc144974497"/>
      <w:bookmarkStart w:id="20" w:name="_Toc246996918"/>
      <w:bookmarkStart w:id="21" w:name="_Toc247085689"/>
      <w:bookmarkStart w:id="22" w:name="_Toc296602420"/>
      <w:bookmarkStart w:id="23" w:name="_Toc15204552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76"/>
      <w:bookmarkStart w:id="25" w:name="_Toc246996919"/>
      <w:bookmarkStart w:id="26" w:name="_Toc296602421"/>
      <w:bookmarkStart w:id="27" w:name="_Toc152042306"/>
      <w:bookmarkStart w:id="28" w:name="_Toc152045530"/>
      <w:bookmarkStart w:id="29" w:name="_Toc144974498"/>
      <w:bookmarkStart w:id="30" w:name="_Toc247085690"/>
      <w:bookmarkStart w:id="31" w:name="_Toc179632547"/>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1"/>
      <w:bookmarkStart w:id="33" w:name="_Toc152042307"/>
      <w:bookmarkStart w:id="34" w:name="_Toc179632548"/>
      <w:bookmarkStart w:id="35" w:name="_Toc152045531"/>
      <w:bookmarkStart w:id="36" w:name="_Toc144974499"/>
      <w:bookmarkStart w:id="37" w:name="_Toc246996920"/>
      <w:bookmarkStart w:id="38" w:name="_Toc296602422"/>
      <w:bookmarkStart w:id="39" w:name="_Toc246996177"/>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247085692"/>
      <w:bookmarkStart w:id="42" w:name="_Toc246996178"/>
      <w:bookmarkStart w:id="43" w:name="_Toc296602423"/>
      <w:bookmarkStart w:id="44" w:name="_Toc179632549"/>
      <w:bookmarkStart w:id="45" w:name="_Toc144974500"/>
      <w:bookmarkStart w:id="46" w:name="_Toc246996921"/>
      <w:bookmarkStart w:id="47" w:name="_Toc152045532"/>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02"/>
      <w:bookmarkStart w:id="49" w:name="_Toc246996179"/>
      <w:bookmarkStart w:id="50" w:name="_Toc247085693"/>
      <w:bookmarkStart w:id="51" w:name="_Toc152045534"/>
      <w:bookmarkStart w:id="52" w:name="_Toc296602424"/>
      <w:bookmarkStart w:id="53" w:name="_Toc152042310"/>
      <w:bookmarkStart w:id="54" w:name="_Toc246996922"/>
      <w:bookmarkStart w:id="55" w:name="_Toc179632551"/>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6996180"/>
      <w:bookmarkStart w:id="57" w:name="_Toc246996923"/>
      <w:bookmarkStart w:id="58" w:name="_Toc247085694"/>
      <w:bookmarkStart w:id="59" w:name="_Toc144974503"/>
      <w:bookmarkStart w:id="60" w:name="_Toc152045535"/>
      <w:bookmarkStart w:id="61" w:name="_Toc296602425"/>
      <w:bookmarkStart w:id="62" w:name="_Toc152042311"/>
      <w:bookmarkStart w:id="63" w:name="_Toc179632552"/>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695"/>
      <w:bookmarkStart w:id="65" w:name="_Toc179632553"/>
      <w:bookmarkStart w:id="66" w:name="_Toc246996924"/>
      <w:bookmarkStart w:id="67" w:name="_Toc296602426"/>
      <w:bookmarkStart w:id="68" w:name="_Toc152045536"/>
      <w:bookmarkStart w:id="69" w:name="_Toc246996181"/>
      <w:bookmarkStart w:id="70" w:name="_Toc152042312"/>
      <w:bookmarkStart w:id="71" w:name="_Toc14497450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246996925"/>
      <w:bookmarkStart w:id="75" w:name="_Toc296602427"/>
      <w:bookmarkStart w:id="76" w:name="_Toc246996182"/>
      <w:bookmarkStart w:id="77" w:name="_Toc247085696"/>
      <w:bookmarkStart w:id="78" w:name="_Toc179632554"/>
      <w:bookmarkStart w:id="79" w:name="_Toc15204553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152042314"/>
      <w:bookmarkStart w:id="82" w:name="_Toc179632555"/>
      <w:bookmarkStart w:id="83" w:name="_Toc152045538"/>
      <w:bookmarkStart w:id="84" w:name="_Toc246996183"/>
      <w:bookmarkStart w:id="85" w:name="_Toc246996926"/>
      <w:bookmarkStart w:id="86" w:name="_Toc14497450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5539"/>
      <w:bookmarkStart w:id="89" w:name="_Toc144974507"/>
      <w:bookmarkStart w:id="90" w:name="_Toc247513962"/>
      <w:bookmarkStart w:id="91" w:name="_Toc152042315"/>
      <w:bookmarkStart w:id="92" w:name="_Toc296602429"/>
      <w:bookmarkStart w:id="93" w:name="_Toc247527563"/>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152045540"/>
      <w:bookmarkStart w:id="96" w:name="_Toc152042316"/>
      <w:bookmarkStart w:id="97" w:name="_Toc247527564"/>
      <w:bookmarkStart w:id="98" w:name="_Toc247513963"/>
      <w:bookmarkStart w:id="99" w:name="_Toc144974508"/>
      <w:bookmarkStart w:id="100" w:name="_Toc247592877"/>
      <w:bookmarkStart w:id="101" w:name="_Toc296602430"/>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w:t>
      </w:r>
      <w:r>
        <w:rPr>
          <w:rFonts w:hint="eastAsia"/>
          <w:lang w:eastAsia="zh-CN"/>
        </w:rPr>
        <w:t>商务评分</w:t>
      </w:r>
      <w:r>
        <w:rPr>
          <w:rFonts w:hint="eastAsia"/>
        </w:rPr>
        <w:t>和技术偏差表中列明，除列明的内容外， 视为投标人响应招标文件的全部要求。</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152042318"/>
      <w:bookmarkStart w:id="105" w:name="_Toc296602432"/>
      <w:bookmarkStart w:id="106" w:name="_Toc247085701"/>
      <w:bookmarkStart w:id="107" w:name="_Toc246996930"/>
      <w:bookmarkStart w:id="108" w:name="_Toc246996187"/>
      <w:bookmarkStart w:id="109" w:name="_Toc152045542"/>
      <w:bookmarkStart w:id="110" w:name="_Toc14497451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152042319"/>
      <w:bookmarkStart w:id="113" w:name="_Toc296602433"/>
      <w:bookmarkStart w:id="114" w:name="_Toc152045543"/>
      <w:bookmarkStart w:id="115" w:name="_Toc247085702"/>
      <w:bookmarkStart w:id="116" w:name="_Toc179632561"/>
      <w:bookmarkStart w:id="117" w:name="_Toc246996931"/>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62"/>
      <w:bookmarkStart w:id="120" w:name="_Toc246996189"/>
      <w:bookmarkStart w:id="121" w:name="_Toc152045544"/>
      <w:bookmarkStart w:id="122" w:name="_Toc144974512"/>
      <w:bookmarkStart w:id="123" w:name="_Toc246996932"/>
      <w:bookmarkStart w:id="124" w:name="_Toc296602434"/>
      <w:bookmarkStart w:id="125" w:name="_Toc152042320"/>
      <w:bookmarkStart w:id="126" w:name="_Toc247085703"/>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247085704"/>
      <w:bookmarkStart w:id="129" w:name="_Toc152045545"/>
      <w:bookmarkStart w:id="130" w:name="_Toc246996190"/>
      <w:bookmarkStart w:id="131" w:name="_Toc144974513"/>
      <w:bookmarkStart w:id="132" w:name="_Toc246996933"/>
      <w:bookmarkStart w:id="133" w:name="_Toc179632563"/>
      <w:bookmarkStart w:id="134" w:name="_Toc152042321"/>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36"/>
      <w:bookmarkStart w:id="136" w:name="_Toc246996191"/>
      <w:bookmarkStart w:id="137" w:name="_Toc152042322"/>
      <w:bookmarkStart w:id="138" w:name="_Toc247085705"/>
      <w:bookmarkStart w:id="139" w:name="_Toc144974514"/>
      <w:bookmarkStart w:id="140" w:name="_Toc179632564"/>
      <w:bookmarkStart w:id="141" w:name="_Toc246996934"/>
      <w:bookmarkStart w:id="142" w:name="_Toc15204554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5547"/>
      <w:bookmarkStart w:id="144" w:name="_Toc152042323"/>
      <w:bookmarkStart w:id="145" w:name="_Toc246996192"/>
      <w:bookmarkStart w:id="146" w:name="_Toc179632565"/>
      <w:bookmarkStart w:id="147" w:name="_Toc296602437"/>
      <w:bookmarkStart w:id="148" w:name="_Toc246996935"/>
      <w:bookmarkStart w:id="149" w:name="_Toc144974515"/>
      <w:bookmarkStart w:id="150" w:name="_Toc247085706"/>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w:t>
      </w:r>
      <w:r>
        <w:rPr>
          <w:rFonts w:hint="eastAsia"/>
          <w:lang w:eastAsia="zh-CN"/>
        </w:rPr>
        <w:t>商务评分</w:t>
      </w:r>
      <w:r>
        <w:rPr>
          <w:rFonts w:hint="eastAsia"/>
        </w:rPr>
        <w:t>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79632566"/>
      <w:bookmarkStart w:id="152" w:name="_Toc246996936"/>
      <w:bookmarkStart w:id="153" w:name="_Toc152042324"/>
      <w:bookmarkStart w:id="154" w:name="_Toc247085707"/>
      <w:bookmarkStart w:id="155" w:name="_Toc246996193"/>
      <w:bookmarkStart w:id="156" w:name="_Toc152045548"/>
      <w:bookmarkStart w:id="157" w:name="_Toc296602438"/>
      <w:bookmarkStart w:id="158" w:name="_Toc14497451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44974517"/>
      <w:bookmarkStart w:id="160" w:name="_Toc152045549"/>
      <w:bookmarkStart w:id="161" w:name="_Toc152042325"/>
      <w:bookmarkStart w:id="162" w:name="_Toc17963256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46996937"/>
      <w:bookmarkStart w:id="165" w:name="_Toc296602439"/>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79632568"/>
      <w:bookmarkStart w:id="168" w:name="_Toc296602440"/>
      <w:bookmarkStart w:id="169" w:name="_Toc144974518"/>
      <w:bookmarkStart w:id="170" w:name="_Toc247085709"/>
      <w:bookmarkStart w:id="171" w:name="_Toc246996195"/>
      <w:bookmarkStart w:id="172" w:name="_Toc152042326"/>
      <w:bookmarkStart w:id="173" w:name="_Toc152045550"/>
      <w:bookmarkStart w:id="174" w:name="_Toc24699693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296602441"/>
      <w:bookmarkStart w:id="177" w:name="_Toc247085710"/>
      <w:bookmarkStart w:id="178" w:name="_Toc246996939"/>
      <w:bookmarkStart w:id="179" w:name="_Toc179632570"/>
      <w:bookmarkStart w:id="180" w:name="_Toc144974520"/>
      <w:bookmarkStart w:id="181" w:name="_Toc152042328"/>
      <w:bookmarkStart w:id="182" w:name="_Toc152045552"/>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246996197"/>
      <w:bookmarkStart w:id="185" w:name="_Toc152042329"/>
      <w:bookmarkStart w:id="186" w:name="_Toc152045553"/>
      <w:bookmarkStart w:id="187" w:name="_Toc144974521"/>
      <w:bookmarkStart w:id="188" w:name="_Toc246996940"/>
      <w:bookmarkStart w:id="189" w:name="_Toc247085711"/>
      <w:bookmarkStart w:id="190" w:name="_Toc179632571"/>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144974523"/>
      <w:bookmarkStart w:id="192" w:name="_Toc246996942"/>
      <w:bookmarkStart w:id="193" w:name="_Toc152045555"/>
      <w:bookmarkStart w:id="194" w:name="_Toc179632573"/>
      <w:bookmarkStart w:id="195" w:name="_Toc152042331"/>
      <w:bookmarkStart w:id="196" w:name="_Toc247085713"/>
      <w:bookmarkStart w:id="197" w:name="_Toc24699619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2332"/>
      <w:bookmarkStart w:id="200" w:name="_Toc246996943"/>
      <w:bookmarkStart w:id="201" w:name="_Toc144974524"/>
      <w:bookmarkStart w:id="202" w:name="_Toc179632574"/>
      <w:bookmarkStart w:id="203" w:name="_Toc246996200"/>
      <w:bookmarkStart w:id="204" w:name="_Toc247085714"/>
      <w:bookmarkStart w:id="205" w:name="_Toc152045556"/>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2333"/>
      <w:bookmarkStart w:id="208" w:name="_Toc152045557"/>
      <w:bookmarkStart w:id="209" w:name="_Toc179632575"/>
      <w:bookmarkStart w:id="210" w:name="_Toc246996201"/>
      <w:bookmarkStart w:id="211" w:name="_Toc144974525"/>
      <w:bookmarkStart w:id="212" w:name="_Toc246996944"/>
      <w:bookmarkStart w:id="213" w:name="_Toc247085715"/>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6"/>
      <w:bookmarkStart w:id="216" w:name="_Toc246996945"/>
      <w:bookmarkStart w:id="217" w:name="_Toc152045558"/>
      <w:bookmarkStart w:id="218" w:name="_Toc179632576"/>
      <w:bookmarkStart w:id="219" w:name="_Toc247085716"/>
      <w:bookmarkStart w:id="220" w:name="_Toc246996202"/>
      <w:bookmarkStart w:id="221" w:name="_Toc152042334"/>
      <w:bookmarkStart w:id="222" w:name="_Toc14497452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5559"/>
      <w:bookmarkStart w:id="224" w:name="_Toc247085717"/>
      <w:bookmarkStart w:id="225" w:name="_Toc246996203"/>
      <w:bookmarkStart w:id="226" w:name="_Toc246996946"/>
      <w:bookmarkStart w:id="227" w:name="_Toc152042335"/>
      <w:bookmarkStart w:id="228" w:name="_Toc296602447"/>
      <w:bookmarkStart w:id="229" w:name="_Toc144974527"/>
      <w:bookmarkStart w:id="230" w:name="_Toc17963257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144974528"/>
      <w:bookmarkStart w:id="233" w:name="_Toc247085718"/>
      <w:bookmarkStart w:id="234" w:name="_Toc152045560"/>
      <w:bookmarkStart w:id="235" w:name="_Toc296602448"/>
      <w:bookmarkStart w:id="236" w:name="_Toc246996947"/>
      <w:bookmarkStart w:id="237" w:name="_Toc246996204"/>
      <w:bookmarkStart w:id="238" w:name="_Toc152042336"/>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7085719"/>
      <w:bookmarkStart w:id="240" w:name="_Toc296602449"/>
      <w:bookmarkStart w:id="241" w:name="_Toc246996948"/>
      <w:bookmarkStart w:id="242" w:name="_Toc144974529"/>
      <w:bookmarkStart w:id="243" w:name="_Toc246996205"/>
      <w:bookmarkStart w:id="244" w:name="_Toc152042337"/>
      <w:bookmarkStart w:id="245" w:name="_Toc179632579"/>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5562"/>
      <w:bookmarkStart w:id="249" w:name="_Toc247085720"/>
      <w:bookmarkStart w:id="250" w:name="_Toc246996206"/>
      <w:bookmarkStart w:id="251" w:name="_Toc296602451"/>
      <w:bookmarkStart w:id="252" w:name="_Toc246996949"/>
      <w:bookmarkStart w:id="253" w:name="_Toc152042338"/>
      <w:bookmarkStart w:id="254" w:name="_Toc144974530"/>
      <w:bookmarkStart w:id="255" w:name="_Toc17963258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2339"/>
      <w:bookmarkStart w:id="257" w:name="_Toc246996207"/>
      <w:bookmarkStart w:id="258" w:name="_Toc152045563"/>
      <w:bookmarkStart w:id="259" w:name="_Toc247085721"/>
      <w:bookmarkStart w:id="260" w:name="_Toc246996950"/>
      <w:bookmarkStart w:id="261" w:name="_Toc179632581"/>
      <w:bookmarkStart w:id="262" w:name="_Toc144974531"/>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96602453"/>
      <w:bookmarkStart w:id="265" w:name="_Toc247085722"/>
      <w:bookmarkStart w:id="266" w:name="_Toc152042340"/>
      <w:bookmarkStart w:id="267" w:name="_Toc246996951"/>
      <w:bookmarkStart w:id="268" w:name="_Toc152045564"/>
      <w:bookmarkStart w:id="269" w:name="_Toc246996208"/>
      <w:bookmarkStart w:id="270" w:name="_Toc144974532"/>
      <w:bookmarkStart w:id="271" w:name="_Toc17963258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5"/>
      <w:bookmarkStart w:id="273" w:name="_Toc247085723"/>
      <w:bookmarkStart w:id="274" w:name="_Toc246996209"/>
      <w:bookmarkStart w:id="275" w:name="_Toc246996952"/>
      <w:bookmarkStart w:id="276" w:name="_Toc179632583"/>
      <w:bookmarkStart w:id="277" w:name="_Toc296602454"/>
      <w:bookmarkStart w:id="278" w:name="_Toc144974533"/>
      <w:bookmarkStart w:id="279" w:name="_Toc152042341"/>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953"/>
      <w:bookmarkStart w:id="281" w:name="_Toc247085724"/>
      <w:bookmarkStart w:id="282" w:name="_Toc152045566"/>
      <w:bookmarkStart w:id="283" w:name="_Toc152042342"/>
      <w:bookmarkStart w:id="284" w:name="_Toc144974534"/>
      <w:bookmarkStart w:id="285" w:name="_Toc179632584"/>
      <w:bookmarkStart w:id="286" w:name="_Toc296602455"/>
      <w:bookmarkStart w:id="287" w:name="_Toc246996210"/>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144974536"/>
      <w:bookmarkStart w:id="290" w:name="_Toc152045568"/>
      <w:bookmarkStart w:id="291" w:name="_Toc247085726"/>
      <w:bookmarkStart w:id="292" w:name="_Toc296602458"/>
      <w:bookmarkStart w:id="293" w:name="_Toc246996212"/>
      <w:bookmarkStart w:id="294" w:name="_Toc246996955"/>
      <w:bookmarkStart w:id="295" w:name="_Toc179632586"/>
      <w:bookmarkStart w:id="296" w:name="_Toc152042344"/>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9"/>
      <w:bookmarkStart w:id="298" w:name="_Toc246996956"/>
      <w:bookmarkStart w:id="299" w:name="_Toc144974537"/>
      <w:bookmarkStart w:id="300" w:name="_Toc296602459"/>
      <w:bookmarkStart w:id="301" w:name="_Toc152042345"/>
      <w:bookmarkStart w:id="302" w:name="_Toc247085727"/>
      <w:bookmarkStart w:id="303" w:name="_Toc246996213"/>
      <w:bookmarkStart w:id="304" w:name="_Toc179632587"/>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296602460"/>
      <w:bookmarkStart w:id="306" w:name="_Toc144974538"/>
      <w:bookmarkStart w:id="307" w:name="_Toc152045570"/>
      <w:bookmarkStart w:id="308" w:name="_Toc246996957"/>
      <w:bookmarkStart w:id="309" w:name="_Toc247085728"/>
      <w:bookmarkStart w:id="310" w:name="_Toc246996214"/>
      <w:bookmarkStart w:id="311" w:name="_Toc152042346"/>
      <w:bookmarkStart w:id="312" w:name="_Toc179632588"/>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246996962"/>
      <w:bookmarkStart w:id="315" w:name="_Toc144974543"/>
      <w:bookmarkStart w:id="316" w:name="_Toc152045575"/>
      <w:bookmarkStart w:id="317" w:name="_Toc179632593"/>
      <w:bookmarkStart w:id="318" w:name="_Toc296602462"/>
      <w:bookmarkStart w:id="319" w:name="_Toc152042351"/>
      <w:bookmarkStart w:id="320" w:name="_Toc247085733"/>
      <w:bookmarkStart w:id="321" w:name="_Toc296590983"/>
      <w:bookmarkStart w:id="322" w:name="_Toc246996219"/>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23" w:name="_Toc152042352"/>
      <w:bookmarkStart w:id="324" w:name="_Toc179632594"/>
      <w:bookmarkStart w:id="325" w:name="_Toc296602463"/>
      <w:bookmarkStart w:id="326" w:name="_Toc247085734"/>
      <w:bookmarkStart w:id="327" w:name="_Toc152045576"/>
      <w:bookmarkStart w:id="328" w:name="_Toc246996963"/>
      <w:bookmarkStart w:id="329" w:name="_Toc144974544"/>
      <w:bookmarkStart w:id="330" w:name="_Toc246996220"/>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46996964"/>
      <w:bookmarkStart w:id="332" w:name="_Toc144974545"/>
      <w:bookmarkStart w:id="333" w:name="_Toc152042353"/>
      <w:bookmarkStart w:id="334" w:name="_Toc247085735"/>
      <w:bookmarkStart w:id="335" w:name="_Toc179632595"/>
      <w:bookmarkStart w:id="336" w:name="_Toc152045577"/>
      <w:bookmarkStart w:id="337" w:name="_Toc246996221"/>
      <w:bookmarkStart w:id="338" w:name="_Toc296602464"/>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2354"/>
      <w:bookmarkStart w:id="340" w:name="_Toc247085736"/>
      <w:bookmarkStart w:id="341" w:name="_Toc246996222"/>
      <w:bookmarkStart w:id="342" w:name="_Toc246996965"/>
      <w:bookmarkStart w:id="343" w:name="_Toc179632596"/>
      <w:bookmarkStart w:id="344" w:name="_Toc296602465"/>
      <w:bookmarkStart w:id="345" w:name="_Toc152045578"/>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46996966"/>
      <w:bookmarkStart w:id="349" w:name="_Toc152045579"/>
      <w:bookmarkStart w:id="350" w:name="_Toc152042356"/>
      <w:bookmarkStart w:id="351" w:name="_Toc296602466"/>
      <w:bookmarkStart w:id="352" w:name="_Toc247085737"/>
      <w:bookmarkStart w:id="353" w:name="_Toc179632597"/>
      <w:bookmarkStart w:id="354" w:name="_Toc246996223"/>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5580"/>
      <w:bookmarkStart w:id="357" w:name="_Toc144974547"/>
      <w:bookmarkStart w:id="358" w:name="_Toc247085738"/>
      <w:bookmarkStart w:id="359" w:name="_Toc179632598"/>
      <w:bookmarkStart w:id="360" w:name="_Toc246996224"/>
      <w:bookmarkStart w:id="361" w:name="_Toc296602467"/>
      <w:bookmarkStart w:id="362" w:name="_Toc152042357"/>
      <w:bookmarkStart w:id="363" w:name="_Toc246996967"/>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3"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7" w:edGrp="everyone"/>
            <w:r>
              <w:rPr>
                <w:rFonts w:hint="eastAsia" w:ascii="Times New Roman" w:hAnsi="Times New Roman" w:cs="Times New Roman"/>
                <w:kern w:val="0"/>
                <w:sz w:val="24"/>
                <w:szCs w:val="24"/>
                <w:highlight w:val="none"/>
                <w:lang w:val="en-US" w:eastAsia="zh-CN"/>
              </w:rPr>
              <w:t>符合第二章“投标人须知”第1.4.1项规定</w:t>
            </w:r>
            <w:permEnd w:id="5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0" w:edGrp="everyone"/>
            <w:r>
              <w:rPr>
                <w:rFonts w:hint="eastAsia" w:ascii="Times New Roman" w:hAnsi="Times New Roman" w:cs="Times New Roman"/>
                <w:kern w:val="0"/>
                <w:sz w:val="24"/>
                <w:szCs w:val="24"/>
                <w:highlight w:val="none"/>
                <w:lang w:val="en-US" w:eastAsia="zh-CN"/>
              </w:rPr>
              <w:t>符合第二章“投标人须知”第1.4.1项规定</w:t>
            </w:r>
            <w:permEnd w:id="6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1"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permStart w:id="68"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6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64" w:name="_Toc179632607"/>
            <w:bookmarkStart w:id="365" w:name="_Toc152042366"/>
            <w:bookmarkStart w:id="366" w:name="_Toc152045589"/>
            <w:bookmarkStart w:id="367" w:name="_Toc296602477"/>
            <w:bookmarkStart w:id="368" w:name="_Toc246996975"/>
            <w:bookmarkStart w:id="369" w:name="_Toc246996232"/>
            <w:bookmarkStart w:id="370" w:name="_Toc247085747"/>
            <w:bookmarkStart w:id="371" w:name="_Toc14497455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val="0"/>
                <w:iCs w:val="0"/>
                <w:color w:val="auto"/>
                <w:kern w:val="0"/>
                <w:sz w:val="24"/>
                <w:szCs w:val="24"/>
                <w:highlight w:val="none"/>
                <w:lang w:eastAsia="zh-CN"/>
              </w:rPr>
            </w:pPr>
            <w:permStart w:id="69" w:edGrp="everyone"/>
            <w:r>
              <w:rPr>
                <w:rFonts w:hint="eastAsia" w:ascii="Times New Roman" w:hAnsi="Times New Roman" w:cs="Times New Roman"/>
                <w:i w:val="0"/>
                <w:iCs w:val="0"/>
                <w:color w:val="auto"/>
                <w:kern w:val="0"/>
                <w:sz w:val="24"/>
                <w:szCs w:val="24"/>
                <w:highlight w:val="none"/>
                <w:lang w:val="en-US" w:eastAsia="zh-CN"/>
              </w:rPr>
              <w:t>商务评分部分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r>
              <w:rPr>
                <w:rFonts w:hint="eastAsia" w:ascii="Times New Roman" w:hAnsi="Times New Roman" w:cs="Times New Roman"/>
                <w:i w:val="0"/>
                <w:iCs w:val="0"/>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val="0"/>
                <w:iCs w:val="0"/>
                <w:color w:val="auto"/>
                <w:kern w:val="0"/>
                <w:sz w:val="24"/>
                <w:szCs w:val="24"/>
                <w:highlight w:val="none"/>
                <w:lang w:eastAsia="zh-CN"/>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i w:val="0"/>
                <w:iCs w:val="0"/>
                <w:color w:val="auto"/>
                <w:kern w:val="0"/>
                <w:sz w:val="24"/>
                <w:szCs w:val="24"/>
                <w:highlight w:val="none"/>
              </w:rPr>
              <w:t>分</w:t>
            </w:r>
            <w:r>
              <w:rPr>
                <w:rFonts w:hint="eastAsia" w:ascii="Times New Roman" w:hAnsi="Times New Roman" w:cs="Times New Roman"/>
                <w:i w:val="0"/>
                <w:iCs w:val="0"/>
                <w:color w:val="auto"/>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60</w:t>
            </w:r>
            <w:r>
              <w:rPr>
                <w:rFonts w:hint="default" w:ascii="Times New Roman" w:hAnsi="Times New Roman" w:cs="Times New Roman" w:eastAsiaTheme="minorEastAsia"/>
                <w:i w:val="0"/>
                <w:iCs w:val="0"/>
                <w:color w:val="auto"/>
                <w:kern w:val="0"/>
                <w:sz w:val="24"/>
                <w:szCs w:val="24"/>
                <w:highlight w:val="none"/>
              </w:rPr>
              <w:t>分</w:t>
            </w:r>
            <w:r>
              <w:rPr>
                <w:rFonts w:hint="eastAsia" w:ascii="Times New Roman" w:hAnsi="Times New Roman" w:cs="Times New Roman"/>
                <w:i w:val="0"/>
                <w:iCs w:val="0"/>
                <w:color w:val="FF0000"/>
                <w:kern w:val="0"/>
                <w:sz w:val="24"/>
                <w:szCs w:val="24"/>
                <w:highlight w:val="yellow"/>
                <w:u w:val="single"/>
                <w:lang w:val="en-US" w:eastAsia="zh-CN"/>
              </w:rPr>
              <w:t>；</w:t>
            </w:r>
            <w:permEnd w:id="6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70" w:edGrp="everyone"/>
            <w:r>
              <w:rPr>
                <w:rFonts w:hint="eastAsia" w:ascii="Times New Roman" w:hAnsi="Times New Roman" w:cs="Times New Roman"/>
                <w:i w:val="0"/>
                <w:iCs w:val="0"/>
                <w:color w:val="FF0000"/>
                <w:kern w:val="0"/>
                <w:sz w:val="24"/>
                <w:szCs w:val="24"/>
                <w:highlight w:val="none"/>
                <w:u w:val="single"/>
                <w:lang w:val="en-US" w:eastAsia="zh-CN"/>
              </w:rPr>
              <w:t>以所有有效投标人报价算数平均值作为基准价。</w:t>
            </w:r>
            <w:permEnd w:id="7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71" w:edGrp="everyone"/>
            <w:r>
              <w:rPr>
                <w:rFonts w:hint="eastAsia" w:ascii="Times New Roman" w:hAnsi="Times New Roman" w:cs="Times New Roman"/>
                <w:i w:val="0"/>
                <w:iCs w:val="0"/>
                <w:color w:val="auto"/>
                <w:kern w:val="0"/>
                <w:sz w:val="24"/>
                <w:szCs w:val="24"/>
                <w:highlight w:val="none"/>
                <w:lang w:val="en-US" w:eastAsia="zh-CN"/>
              </w:rPr>
              <w:t>偏差率=100%×（投标人报价</w:t>
            </w:r>
            <w:r>
              <w:rPr>
                <w:rFonts w:hint="eastAsia" w:ascii="宋体" w:hAnsi="宋体" w:eastAsia="宋体" w:cs="宋体"/>
                <w:i w:val="0"/>
                <w:iCs w:val="0"/>
                <w:color w:val="auto"/>
                <w:kern w:val="0"/>
                <w:sz w:val="24"/>
                <w:szCs w:val="24"/>
                <w:highlight w:val="none"/>
                <w:lang w:val="en-US" w:eastAsia="zh-CN"/>
              </w:rPr>
              <w:t>－</w:t>
            </w:r>
            <w:r>
              <w:rPr>
                <w:rFonts w:hint="eastAsia" w:ascii="Times New Roman" w:hAnsi="Times New Roman" w:cs="Times New Roman"/>
                <w:i w:val="0"/>
                <w:iCs w:val="0"/>
                <w:color w:val="auto"/>
                <w:kern w:val="0"/>
                <w:sz w:val="24"/>
                <w:szCs w:val="24"/>
                <w:highlight w:val="none"/>
                <w:lang w:val="en-US" w:eastAsia="zh-CN"/>
              </w:rPr>
              <w:t>评标基准价）/评标基准价</w:t>
            </w:r>
            <w:permEnd w:id="7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1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2" w:edGrp="everyone" w:colFirst="0" w:colLast="1"/>
            <w:permStart w:id="73" w:edGrp="everyone" w:colFirst="2" w:colLast="2"/>
            <w:permStart w:id="74"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企业类似的业绩</w:t>
            </w: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10 </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auto"/>
              <w:ind w:firstLine="480" w:firstLineChars="200"/>
              <w:jc w:val="left"/>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color w:val="000000" w:themeColor="text1"/>
                <w:kern w:val="0"/>
                <w:sz w:val="24"/>
                <w:highlight w:val="none"/>
                <w:lang w:val="en-US" w:eastAsia="zh-CN" w:bidi="ar"/>
                <w14:textFill>
                  <w14:solidFill>
                    <w14:schemeClr w14:val="tx1"/>
                  </w14:solidFill>
                </w14:textFill>
              </w:rPr>
              <w:t>除投标人资格要求外，投标人每额外提供1项企业类似项目业绩，得5分，本项满分10分，多分不计。</w:t>
            </w:r>
          </w:p>
        </w:tc>
      </w:tr>
      <w:permEnd w:id="72"/>
      <w:permEnd w:id="73"/>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5" w:edGrp="everyone" w:colFirst="0" w:colLast="1"/>
            <w:permStart w:id="76" w:edGrp="everyone" w:colFirst="2" w:colLast="2"/>
            <w:permStart w:id="77"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技术服务和质保期服务能力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13 </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根据投标人提供的供货方案，从产品特色、响应供货、服务内容、应急处理及其他服务承诺等方面综合分析，由评委酌情评分。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优：8＜F≤13，良：5＜F≤8一般：0≤F≤5，未提供不得分。</w:t>
            </w:r>
          </w:p>
        </w:tc>
      </w:tr>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8" w:edGrp="everyone" w:colFirst="0" w:colLast="0"/>
            <w:permStart w:id="79" w:edGrp="everyone" w:colFirst="1" w:colLast="1"/>
            <w:permStart w:id="80" w:edGrp="everyone" w:colFirst="2" w:colLast="2"/>
            <w:permStart w:id="81"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相关服务能力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13</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从产品特色、售后供货、服务内容、应急处理、质保及其他服务承诺等方面综合分析，由评委酌情评分。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优：8＜F≤13，良：5＜F≤8一般：0≤F≤5，未提供不得分。</w:t>
            </w:r>
          </w:p>
        </w:tc>
      </w:tr>
      <w:permEnd w:id="78"/>
      <w:permEnd w:id="79"/>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2" w:edGrp="everyone" w:colFirst="0" w:colLast="0"/>
            <w:permStart w:id="83" w:edGrp="everyone" w:colFirst="1" w:colLast="1"/>
            <w:permStart w:id="84" w:edGrp="everyone" w:colFirst="2" w:colLast="2"/>
            <w:permStart w:id="85"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服务期能力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none"/>
                <w:u w:val="singl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4</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在招标文件规定的交货期基础上，投标人承诺交货期每提前1天加1分，本项满分4分，多分不计。</w:t>
            </w:r>
          </w:p>
        </w:tc>
      </w:tr>
      <w:permEnd w:id="82"/>
      <w:permEnd w:id="83"/>
      <w:permEnd w:id="84"/>
      <w:permEnd w:id="8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6" w:edGrp="everyone" w:colFirst="0" w:colLast="0"/>
            <w:permStart w:id="87" w:edGrp="everyone" w:colFirst="1" w:colLast="1"/>
            <w:permStart w:id="88" w:edGrp="everyone" w:colFirst="2" w:colLast="2"/>
            <w:permStart w:id="89"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60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60 </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以所有有效投标人报价算数平均值作为基准价，公式如下：</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投标报价等于基准价的，得满分60分。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投标报价高于基准价的，报价得分计算公式：60-（投标报价-基准价）/基准价*0.5*100；</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投标报价低于基准价的，报价得分计算公式：60+（投标报价-基准价）/基准价*0.3*100。</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permEnd w:id="86"/>
      <w:permEnd w:id="87"/>
      <w:permEnd w:id="88"/>
      <w:permEnd w:id="8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90" w:edGrp="everyone"/>
            <w:permStart w:id="91" w:edGrp="everyone" w:colFirst="1" w:colLast="1"/>
            <w:permStart w:id="92" w:edGrp="everyone" w:colFirst="2" w:colLast="2"/>
            <w:permStart w:id="93"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ermEnd w:id="90"/>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w:t>
            </w:r>
          </w:p>
        </w:tc>
      </w:tr>
      <w:permEnd w:id="91"/>
      <w:permEnd w:id="92"/>
      <w:permEnd w:id="93"/>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246996233"/>
      <w:bookmarkStart w:id="373" w:name="_Toc296602478"/>
      <w:bookmarkStart w:id="374" w:name="_Toc247085748"/>
      <w:bookmarkStart w:id="375" w:name="_Toc152045590"/>
      <w:bookmarkStart w:id="376" w:name="_Toc152042367"/>
      <w:bookmarkStart w:id="377" w:name="_Toc179632608"/>
      <w:bookmarkStart w:id="378" w:name="_Toc144974557"/>
      <w:bookmarkStart w:id="379" w:name="_Toc246996976"/>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47085749"/>
      <w:bookmarkStart w:id="381" w:name="_Toc246996234"/>
      <w:bookmarkStart w:id="382" w:name="_Toc152045591"/>
      <w:bookmarkStart w:id="383" w:name="_Toc246996977"/>
      <w:bookmarkStart w:id="384" w:name="_Toc144974558"/>
      <w:bookmarkStart w:id="385" w:name="_Toc152042368"/>
      <w:bookmarkStart w:id="386" w:name="_Toc179632609"/>
      <w:bookmarkStart w:id="387" w:name="_Toc29660247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246996979"/>
      <w:bookmarkStart w:id="389" w:name="_Toc179632611"/>
      <w:bookmarkStart w:id="390" w:name="_Toc152045593"/>
      <w:bookmarkStart w:id="391" w:name="_Toc144974560"/>
      <w:bookmarkStart w:id="392" w:name="_Toc296602481"/>
      <w:bookmarkStart w:id="393" w:name="_Toc247085751"/>
      <w:bookmarkStart w:id="394" w:name="_Toc246996236"/>
      <w:bookmarkStart w:id="395"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94" w:edGrp="everyone"/>
      <w:r>
        <w:rPr>
          <w:rFonts w:hint="eastAsia" w:ascii="Times New Roman" w:hAnsi="Times New Roman" w:cs="Times New Roman"/>
          <w:kern w:val="0"/>
          <w:sz w:val="24"/>
          <w:szCs w:val="24"/>
          <w:highlight w:val="none"/>
          <w:lang w:val="en-US" w:eastAsia="zh-CN"/>
        </w:rPr>
        <w:t>商务评分部分</w:t>
      </w:r>
      <w:permEnd w:id="9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5" w:edGrp="everyone"/>
      <w:r>
        <w:rPr>
          <w:rFonts w:hint="eastAsia" w:ascii="Times New Roman" w:hAnsi="Times New Roman" w:cs="Times New Roman"/>
          <w:kern w:val="0"/>
          <w:sz w:val="24"/>
          <w:szCs w:val="24"/>
          <w:highlight w:val="none"/>
          <w:lang w:val="en-US" w:eastAsia="zh-CN"/>
        </w:rPr>
        <w:t>技术部分</w:t>
      </w:r>
      <w:permEnd w:id="9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6" w:edGrp="everyone"/>
      <w:r>
        <w:rPr>
          <w:rFonts w:hint="eastAsia" w:ascii="Times New Roman" w:hAnsi="Times New Roman" w:cs="Times New Roman" w:eastAsiaTheme="minorEastAsia"/>
          <w:kern w:val="0"/>
          <w:sz w:val="24"/>
          <w:szCs w:val="24"/>
          <w:highlight w:val="none"/>
          <w:lang w:val="en-US" w:eastAsia="zh-CN"/>
        </w:rPr>
        <w:t>投标报价</w:t>
      </w:r>
      <w:permEnd w:id="96"/>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7" w:edGrp="everyone"/>
      <w:r>
        <w:rPr>
          <w:rFonts w:hint="eastAsia" w:ascii="Times New Roman" w:hAnsi="Times New Roman" w:cs="Times New Roman" w:eastAsiaTheme="minorEastAsia"/>
          <w:kern w:val="0"/>
          <w:sz w:val="24"/>
          <w:szCs w:val="24"/>
          <w:highlight w:val="none"/>
          <w:lang w:val="en-US" w:eastAsia="zh-CN"/>
        </w:rPr>
        <w:t>其他评分因素</w:t>
      </w:r>
      <w:permEnd w:id="97"/>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商务评分部分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1"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144974561"/>
      <w:bookmarkStart w:id="397" w:name="_Toc152045594"/>
      <w:bookmarkStart w:id="398" w:name="_Toc179632612"/>
      <w:bookmarkStart w:id="399" w:name="_Toc247085752"/>
      <w:bookmarkStart w:id="400" w:name="_Toc152042371"/>
      <w:bookmarkStart w:id="401" w:name="_Toc246996237"/>
      <w:bookmarkStart w:id="402" w:name="_Toc246996980"/>
      <w:bookmarkStart w:id="403" w:name="_Toc296602482"/>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52042372"/>
      <w:bookmarkStart w:id="405" w:name="_Toc296602483"/>
      <w:bookmarkStart w:id="406" w:name="_Toc179632613"/>
      <w:bookmarkStart w:id="407" w:name="_Toc246996981"/>
      <w:bookmarkStart w:id="408" w:name="_Toc144974562"/>
      <w:bookmarkStart w:id="409" w:name="_Toc246996238"/>
      <w:bookmarkStart w:id="410" w:name="_Toc247085753"/>
      <w:bookmarkStart w:id="411" w:name="_Toc152045595"/>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247085754"/>
      <w:bookmarkStart w:id="414" w:name="_Toc179632614"/>
      <w:bookmarkStart w:id="415" w:name="_Toc246996982"/>
      <w:bookmarkStart w:id="416" w:name="_Toc152042373"/>
      <w:bookmarkStart w:id="417" w:name="_Toc296602484"/>
      <w:bookmarkStart w:id="418" w:name="_Toc152045596"/>
      <w:bookmarkStart w:id="419"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商务评分部分</w:t>
      </w:r>
      <w:permEnd w:id="102"/>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0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103"/>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4"/>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0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05"/>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6"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亳州通恒置业有限公司 </w:t>
            </w:r>
            <w:perm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107" w:edGrp="everyone"/>
            <w:r>
              <w:rPr>
                <w:rFonts w:hint="eastAsia" w:ascii="Times New Roman" w:hAnsi="Times New Roman" w:cs="Times New Roman"/>
                <w:kern w:val="0"/>
                <w:sz w:val="24"/>
                <w:szCs w:val="24"/>
                <w:highlight w:val="none"/>
                <w:shd w:val="clear" w:color="auto" w:fill="auto"/>
                <w:vertAlign w:val="baseline"/>
                <w:lang w:val="en-US" w:eastAsia="zh-CN"/>
              </w:rPr>
              <w:t xml:space="preserve">现场全部安装、摆放、清理完毕，并经招标人验收合格后30日内，招标人支付至合同价款的95%（增值税发票开至结算价100%）；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余款5%作为质保金，质保期满且无质量问题后无息付清。</w:t>
            </w:r>
            <w:permEnd w:id="10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8" w:edGrp="everyone"/>
            <w:r>
              <w:rPr>
                <w:rFonts w:hint="eastAsia" w:ascii="Times New Roman" w:hAnsi="Times New Roman" w:cs="Times New Roman"/>
                <w:kern w:val="0"/>
                <w:sz w:val="24"/>
                <w:szCs w:val="24"/>
                <w:highlight w:val="none"/>
                <w:shd w:val="clear" w:color="auto" w:fill="auto"/>
                <w:vertAlign w:val="baseline"/>
                <w:lang w:val="en-US" w:eastAsia="zh-CN"/>
              </w:rPr>
              <w:t>自招标人验收合格之日起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2</w:t>
            </w:r>
            <w:r>
              <w:rPr>
                <w:rFonts w:hint="eastAsia" w:ascii="Times New Roman" w:hAnsi="Times New Roman" w:cs="Times New Roman"/>
                <w:kern w:val="0"/>
                <w:sz w:val="24"/>
                <w:szCs w:val="24"/>
                <w:highlight w:val="none"/>
                <w:shd w:val="clear" w:color="auto" w:fill="auto"/>
                <w:vertAlign w:val="baseline"/>
                <w:lang w:val="en-US" w:eastAsia="zh-CN"/>
              </w:rPr>
              <w:t>年。</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9" w:edGrp="everyone"/>
            <w:r>
              <w:rPr>
                <w:rFonts w:hint="eastAsia" w:ascii="Times New Roman" w:hAnsi="Times New Roman" w:cs="Times New Roman"/>
                <w:kern w:val="0"/>
                <w:sz w:val="24"/>
                <w:szCs w:val="24"/>
                <w:highlight w:val="none"/>
                <w:shd w:val="clear" w:color="auto" w:fill="auto"/>
                <w:vertAlign w:val="baseline"/>
                <w:lang w:val="en-US" w:eastAsia="zh-CN"/>
              </w:rPr>
              <w:t>/</w:t>
            </w:r>
            <w:permEnd w:id="109"/>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64"/>
      <w:bookmarkEnd w:id="365"/>
      <w:bookmarkEnd w:id="366"/>
      <w:bookmarkEnd w:id="367"/>
      <w:bookmarkEnd w:id="368"/>
      <w:bookmarkEnd w:id="369"/>
      <w:bookmarkEnd w:id="370"/>
      <w:bookmarkEnd w:id="371"/>
      <w:r>
        <w:rPr>
          <w:rFonts w:hint="eastAsia" w:asciiTheme="majorEastAsia" w:hAnsiTheme="majorEastAsia" w:eastAsiaTheme="majorEastAsia" w:cstheme="majorEastAsia"/>
          <w:b/>
          <w:bCs/>
          <w:sz w:val="32"/>
          <w:szCs w:val="32"/>
          <w:highlight w:val="none"/>
          <w:lang w:val="en-US" w:eastAsia="zh-CN"/>
        </w:rPr>
        <w:t>供货要求</w:t>
      </w:r>
    </w:p>
    <w:p>
      <w:pPr>
        <w:tabs>
          <w:tab w:val="left" w:pos="720"/>
        </w:tabs>
        <w:spacing w:line="360" w:lineRule="auto"/>
        <w:rPr>
          <w:rFonts w:hint="eastAsia" w:ascii="宋体" w:hAnsi="宋体"/>
          <w:sz w:val="24"/>
          <w:lang w:val="en-US" w:eastAsia="zh-CN"/>
        </w:rPr>
      </w:pPr>
    </w:p>
    <w:p>
      <w:pPr>
        <w:tabs>
          <w:tab w:val="left" w:pos="720"/>
        </w:tabs>
        <w:spacing w:line="360" w:lineRule="auto"/>
        <w:ind w:firstLine="484" w:firstLineChars="202"/>
        <w:rPr>
          <w:rFonts w:hint="default" w:ascii="宋体" w:hAnsi="宋体" w:eastAsiaTheme="minorEastAsia"/>
          <w:sz w:val="24"/>
          <w:lang w:val="en-US" w:eastAsia="zh-CN"/>
        </w:rPr>
      </w:pPr>
      <w:r>
        <w:rPr>
          <w:rFonts w:hint="eastAsia" w:ascii="宋体" w:hAnsi="宋体"/>
          <w:sz w:val="24"/>
          <w:lang w:val="en-US" w:eastAsia="zh-CN"/>
        </w:rPr>
        <w:t>供货要求包括但不限于以下内容：</w:t>
      </w:r>
    </w:p>
    <w:p>
      <w:pPr>
        <w:tabs>
          <w:tab w:val="left" w:pos="720"/>
        </w:tabs>
        <w:spacing w:line="360" w:lineRule="auto"/>
        <w:ind w:firstLine="484" w:firstLineChars="202"/>
        <w:rPr>
          <w:rFonts w:hint="eastAsia" w:ascii="宋体" w:hAnsi="宋体"/>
          <w:sz w:val="24"/>
        </w:rPr>
      </w:pPr>
      <w:r>
        <w:rPr>
          <w:rFonts w:hint="eastAsia" w:ascii="宋体" w:hAnsi="宋体"/>
          <w:sz w:val="24"/>
        </w:rPr>
        <w:t>（一）</w:t>
      </w:r>
      <w:r>
        <w:rPr>
          <w:rFonts w:hint="eastAsia" w:ascii="宋体" w:hAnsi="宋体"/>
          <w:sz w:val="24"/>
          <w:lang w:eastAsia="zh-CN"/>
        </w:rPr>
        <w:t>工期</w:t>
      </w:r>
      <w:r>
        <w:rPr>
          <w:rFonts w:hint="eastAsia" w:ascii="宋体" w:hAnsi="宋体"/>
          <w:sz w:val="24"/>
        </w:rPr>
        <w:t>要求</w:t>
      </w:r>
    </w:p>
    <w:p>
      <w:pPr>
        <w:tabs>
          <w:tab w:val="left" w:pos="720"/>
        </w:tabs>
        <w:spacing w:line="360" w:lineRule="auto"/>
        <w:ind w:firstLine="484" w:firstLineChars="202"/>
        <w:rPr>
          <w:rFonts w:hint="eastAsia" w:ascii="宋体" w:hAnsi="宋体" w:cs="Arial"/>
          <w:sz w:val="24"/>
        </w:rPr>
      </w:pPr>
      <w:r>
        <w:rPr>
          <w:rFonts w:hint="eastAsia" w:ascii="宋体" w:hAnsi="宋体" w:cs="宋体"/>
          <w:bCs/>
          <w:sz w:val="24"/>
          <w:lang w:val="zh-CN"/>
        </w:rPr>
        <w:t>1.1货到现场后，</w:t>
      </w:r>
      <w:r>
        <w:rPr>
          <w:rFonts w:hint="eastAsia" w:ascii="宋体" w:hAnsi="宋体" w:cs="宋体"/>
          <w:bCs/>
          <w:sz w:val="24"/>
          <w:lang w:val="en-US" w:eastAsia="zh-CN"/>
        </w:rPr>
        <w:t>2个日历天安装完成</w:t>
      </w:r>
      <w:r>
        <w:rPr>
          <w:rFonts w:hint="eastAsia" w:ascii="宋体" w:hAnsi="宋体" w:cs="宋体"/>
          <w:bCs/>
          <w:sz w:val="24"/>
          <w:lang w:val="zh-CN"/>
        </w:rPr>
        <w:t>。</w:t>
      </w:r>
    </w:p>
    <w:p>
      <w:pPr>
        <w:tabs>
          <w:tab w:val="left" w:pos="720"/>
        </w:tabs>
        <w:spacing w:line="360" w:lineRule="auto"/>
        <w:ind w:firstLine="484" w:firstLineChars="202"/>
        <w:rPr>
          <w:rFonts w:hint="eastAsia" w:ascii="宋体" w:hAnsi="宋体" w:eastAsia="宋体"/>
          <w:sz w:val="24"/>
          <w:lang w:eastAsia="zh-CN"/>
        </w:rPr>
      </w:pPr>
      <w:r>
        <w:rPr>
          <w:rFonts w:hint="eastAsia" w:ascii="宋体" w:hAnsi="宋体"/>
          <w:sz w:val="24"/>
        </w:rPr>
        <w:t>（二）质量</w:t>
      </w:r>
      <w:r>
        <w:rPr>
          <w:rFonts w:hint="eastAsia" w:ascii="宋体" w:hAnsi="宋体"/>
          <w:sz w:val="24"/>
          <w:lang w:eastAsia="zh-CN"/>
        </w:rPr>
        <w:t>要求</w:t>
      </w:r>
    </w:p>
    <w:p>
      <w:pPr>
        <w:tabs>
          <w:tab w:val="left" w:pos="720"/>
        </w:tabs>
        <w:spacing w:line="360" w:lineRule="auto"/>
        <w:ind w:firstLine="484" w:firstLineChars="202"/>
        <w:rPr>
          <w:rFonts w:hint="eastAsia" w:ascii="宋体" w:hAnsi="宋体"/>
          <w:sz w:val="24"/>
        </w:rPr>
      </w:pPr>
      <w:r>
        <w:rPr>
          <w:rFonts w:hint="eastAsia" w:ascii="宋体" w:hAnsi="宋体"/>
          <w:sz w:val="24"/>
        </w:rPr>
        <w:t>2.1所有货物及物品均应符合国家相关技术标准和双方约定的质量标准；</w:t>
      </w:r>
    </w:p>
    <w:p>
      <w:pPr>
        <w:tabs>
          <w:tab w:val="left" w:pos="720"/>
        </w:tabs>
        <w:spacing w:line="360" w:lineRule="auto"/>
        <w:ind w:firstLine="484" w:firstLineChars="202"/>
        <w:rPr>
          <w:rFonts w:hint="eastAsia" w:ascii="宋体" w:hAnsi="宋体"/>
          <w:sz w:val="24"/>
        </w:rPr>
      </w:pPr>
      <w:r>
        <w:rPr>
          <w:rFonts w:hint="eastAsia" w:ascii="宋体" w:hAnsi="宋体"/>
          <w:sz w:val="24"/>
          <w:lang w:val="en-US" w:eastAsia="zh-CN"/>
        </w:rPr>
        <w:t>2.</w:t>
      </w:r>
      <w:r>
        <w:rPr>
          <w:rFonts w:hint="eastAsia" w:ascii="宋体" w:hAnsi="宋体"/>
          <w:sz w:val="24"/>
        </w:rPr>
        <w:t>2所有品牌、款式、规格、颜色、材质均以</w:t>
      </w:r>
      <w:r>
        <w:rPr>
          <w:rFonts w:hint="eastAsia" w:ascii="宋体" w:hAnsi="宋体"/>
          <w:sz w:val="24"/>
          <w:lang w:eastAsia="zh-CN"/>
        </w:rPr>
        <w:t>招标人</w:t>
      </w:r>
      <w:r>
        <w:rPr>
          <w:rFonts w:hint="eastAsia" w:ascii="宋体" w:hAnsi="宋体"/>
          <w:sz w:val="24"/>
        </w:rPr>
        <w:t>确认的图片以及报价单所述为准；所有</w:t>
      </w:r>
      <w:r>
        <w:rPr>
          <w:rFonts w:hint="eastAsia" w:ascii="宋体" w:hAnsi="宋体"/>
          <w:sz w:val="24"/>
          <w:lang w:eastAsia="zh-CN"/>
        </w:rPr>
        <w:t>家具</w:t>
      </w:r>
      <w:r>
        <w:rPr>
          <w:rFonts w:hint="eastAsia" w:ascii="宋体" w:hAnsi="宋体"/>
          <w:sz w:val="24"/>
        </w:rPr>
        <w:t>物品，经</w:t>
      </w:r>
      <w:r>
        <w:rPr>
          <w:rFonts w:hint="eastAsia" w:ascii="宋体" w:hAnsi="宋体"/>
          <w:sz w:val="24"/>
          <w:lang w:eastAsia="zh-CN"/>
        </w:rPr>
        <w:t>招标人</w:t>
      </w:r>
      <w:r>
        <w:rPr>
          <w:rFonts w:hint="eastAsia" w:ascii="宋体" w:hAnsi="宋体"/>
          <w:sz w:val="24"/>
        </w:rPr>
        <w:t>确认后方可加工制作；</w:t>
      </w:r>
    </w:p>
    <w:p>
      <w:pPr>
        <w:tabs>
          <w:tab w:val="left" w:pos="720"/>
        </w:tabs>
        <w:spacing w:line="360" w:lineRule="auto"/>
        <w:ind w:firstLine="484" w:firstLineChars="202"/>
        <w:rPr>
          <w:rFonts w:ascii="宋体" w:hAnsi="宋体"/>
          <w:sz w:val="24"/>
        </w:rPr>
      </w:pPr>
      <w:r>
        <w:rPr>
          <w:rFonts w:hint="eastAsia" w:ascii="宋体" w:hAnsi="宋体"/>
          <w:sz w:val="24"/>
          <w:lang w:val="en-US" w:eastAsia="zh-CN"/>
        </w:rPr>
        <w:t>2.</w:t>
      </w:r>
      <w:r>
        <w:rPr>
          <w:rFonts w:hint="eastAsia" w:ascii="宋体" w:hAnsi="宋体"/>
          <w:sz w:val="24"/>
        </w:rPr>
        <w:t>3所有货物及物品均为崭新产品，不得有破损、油污、掉漆等情况发生，否则乙方须无条件在</w:t>
      </w:r>
      <w:r>
        <w:rPr>
          <w:rFonts w:hint="eastAsia" w:ascii="宋体" w:hAnsi="宋体"/>
          <w:sz w:val="24"/>
          <w:lang w:eastAsia="zh-CN"/>
        </w:rPr>
        <w:t>招标人</w:t>
      </w:r>
      <w:r>
        <w:rPr>
          <w:rFonts w:hint="eastAsia" w:ascii="宋体" w:hAnsi="宋体"/>
          <w:sz w:val="24"/>
        </w:rPr>
        <w:t>指定的时间内免费更换。</w:t>
      </w:r>
    </w:p>
    <w:p>
      <w:pPr>
        <w:tabs>
          <w:tab w:val="left" w:pos="720"/>
        </w:tabs>
        <w:spacing w:line="360" w:lineRule="auto"/>
        <w:ind w:firstLine="484" w:firstLineChars="202"/>
        <w:rPr>
          <w:rFonts w:hint="eastAsia" w:ascii="宋体" w:hAnsi="宋体"/>
          <w:sz w:val="24"/>
        </w:rPr>
      </w:pPr>
      <w:r>
        <w:rPr>
          <w:rFonts w:hint="eastAsia" w:ascii="宋体" w:hAnsi="宋体"/>
          <w:sz w:val="24"/>
        </w:rPr>
        <w:t>（三）采购清单</w:t>
      </w:r>
    </w:p>
    <w:p>
      <w:pPr>
        <w:tabs>
          <w:tab w:val="left" w:pos="720"/>
        </w:tabs>
        <w:spacing w:line="360" w:lineRule="auto"/>
        <w:ind w:firstLine="487" w:firstLineChars="202"/>
        <w:rPr>
          <w:rFonts w:hint="eastAsia" w:ascii="宋体" w:hAnsi="宋体"/>
          <w:b/>
          <w:bCs/>
          <w:sz w:val="24"/>
        </w:rPr>
      </w:pPr>
      <w:r>
        <w:rPr>
          <w:rFonts w:hint="eastAsia" w:ascii="宋体" w:hAnsi="宋体"/>
          <w:b/>
          <w:bCs/>
          <w:sz w:val="24"/>
        </w:rPr>
        <w:t>3.1详见附件《</w:t>
      </w:r>
      <w:r>
        <w:rPr>
          <w:rFonts w:hint="eastAsia" w:ascii="宋体" w:hAnsi="宋体"/>
          <w:b/>
          <w:bCs/>
          <w:sz w:val="24"/>
          <w:lang w:val="en-US" w:eastAsia="zh-CN"/>
        </w:rPr>
        <w:t>家具采购</w:t>
      </w:r>
      <w:r>
        <w:rPr>
          <w:rFonts w:hint="eastAsia" w:ascii="宋体" w:hAnsi="宋体"/>
          <w:b/>
          <w:bCs/>
          <w:sz w:val="24"/>
        </w:rPr>
        <w:t>清单》。</w:t>
      </w:r>
    </w:p>
    <w:p>
      <w:pPr>
        <w:tabs>
          <w:tab w:val="left" w:pos="720"/>
        </w:tabs>
        <w:spacing w:line="360" w:lineRule="auto"/>
        <w:ind w:firstLine="484" w:firstLineChars="202"/>
        <w:rPr>
          <w:rFonts w:hint="eastAsia" w:ascii="宋体" w:hAnsi="宋体"/>
          <w:sz w:val="24"/>
        </w:rPr>
      </w:pPr>
      <w:r>
        <w:rPr>
          <w:rFonts w:hint="eastAsia" w:ascii="宋体" w:hAnsi="宋体"/>
          <w:sz w:val="24"/>
        </w:rPr>
        <w:t>（四）投标报价</w:t>
      </w:r>
    </w:p>
    <w:p>
      <w:pPr>
        <w:tabs>
          <w:tab w:val="left" w:pos="720"/>
        </w:tabs>
        <w:spacing w:line="360" w:lineRule="auto"/>
        <w:ind w:firstLine="484" w:firstLineChars="202"/>
        <w:rPr>
          <w:rFonts w:hint="default" w:ascii="宋体" w:hAnsi="宋体" w:eastAsia="宋体"/>
          <w:sz w:val="24"/>
          <w:lang w:val="en-US" w:eastAsia="zh-CN"/>
        </w:rPr>
      </w:pPr>
      <w:r>
        <w:rPr>
          <w:rFonts w:hint="eastAsia" w:ascii="宋体" w:hAnsi="宋体"/>
          <w:sz w:val="24"/>
        </w:rPr>
        <w:t>4.1投标人必须填报报价清单附表中各项价格及投标报价汇总等。报价清单中投标人没有填入单价或价格的子目，其费用视为已分摊在报价清单中其他相关子目的单价或价格之中。</w:t>
      </w:r>
      <w:r>
        <w:rPr>
          <w:rFonts w:hint="eastAsia" w:ascii="宋体" w:hAnsi="宋体"/>
          <w:sz w:val="24"/>
          <w:lang w:eastAsia="zh-CN"/>
        </w:rPr>
        <w:t>报价清单明细表由投标人填报</w:t>
      </w:r>
      <w:r>
        <w:rPr>
          <w:rFonts w:hint="eastAsia" w:ascii="宋体" w:hAnsi="宋体"/>
          <w:sz w:val="24"/>
          <w:lang w:val="en-US" w:eastAsia="zh-CN"/>
        </w:rPr>
        <w:t>.</w:t>
      </w:r>
    </w:p>
    <w:p>
      <w:pPr>
        <w:tabs>
          <w:tab w:val="left" w:pos="720"/>
        </w:tabs>
        <w:spacing w:line="360" w:lineRule="auto"/>
        <w:ind w:firstLine="484" w:firstLineChars="202"/>
        <w:rPr>
          <w:rFonts w:hint="eastAsia" w:ascii="宋体" w:hAnsi="宋体"/>
          <w:sz w:val="24"/>
        </w:rPr>
      </w:pPr>
      <w:r>
        <w:rPr>
          <w:rFonts w:hint="eastAsia" w:ascii="宋体" w:hAnsi="宋体"/>
          <w:sz w:val="24"/>
        </w:rPr>
        <w:t>4.2综合单价内容：</w:t>
      </w:r>
    </w:p>
    <w:p>
      <w:pPr>
        <w:tabs>
          <w:tab w:val="left" w:pos="720"/>
        </w:tabs>
        <w:spacing w:line="360" w:lineRule="auto"/>
        <w:ind w:firstLine="487" w:firstLineChars="202"/>
        <w:rPr>
          <w:rFonts w:hint="eastAsia" w:ascii="宋体" w:hAnsi="宋体"/>
          <w:b/>
          <w:sz w:val="24"/>
        </w:rPr>
      </w:pPr>
      <w:r>
        <w:rPr>
          <w:rFonts w:hint="eastAsia" w:ascii="宋体" w:hAnsi="宋体"/>
          <w:b/>
          <w:sz w:val="24"/>
          <w:lang w:val="en-US" w:eastAsia="zh-CN"/>
        </w:rPr>
        <w:t>4.2.</w:t>
      </w:r>
      <w:r>
        <w:rPr>
          <w:rFonts w:hint="eastAsia" w:ascii="宋体" w:hAnsi="宋体"/>
          <w:b/>
          <w:sz w:val="24"/>
        </w:rPr>
        <w:t>1本次综合单价为全费用综合单价，包含直接购买费、成品运输费、装卸货费、现场搬运费、摆放、清扫费用、安装、成品保护、管理费、利润、税金以及存在的风险费用等；</w:t>
      </w:r>
    </w:p>
    <w:p>
      <w:pPr>
        <w:tabs>
          <w:tab w:val="left" w:pos="720"/>
        </w:tabs>
        <w:spacing w:line="360" w:lineRule="auto"/>
        <w:ind w:firstLine="487" w:firstLineChars="202"/>
        <w:rPr>
          <w:rFonts w:hint="eastAsia" w:ascii="宋体" w:hAnsi="宋体"/>
          <w:sz w:val="24"/>
        </w:rPr>
      </w:pPr>
      <w:r>
        <w:rPr>
          <w:rFonts w:hint="eastAsia" w:ascii="宋体" w:hAnsi="宋体"/>
          <w:b/>
          <w:sz w:val="24"/>
          <w:lang w:val="en-US" w:eastAsia="zh-CN"/>
        </w:rPr>
        <w:t>4.2.2</w:t>
      </w:r>
      <w:r>
        <w:rPr>
          <w:rFonts w:hint="eastAsia" w:ascii="宋体" w:hAnsi="宋体"/>
          <w:b/>
          <w:sz w:val="24"/>
        </w:rPr>
        <w:t>若部分</w:t>
      </w:r>
      <w:r>
        <w:rPr>
          <w:rFonts w:hint="eastAsia" w:ascii="宋体" w:hAnsi="宋体"/>
          <w:b/>
          <w:sz w:val="24"/>
          <w:lang w:eastAsia="zh-CN"/>
        </w:rPr>
        <w:t>家具</w:t>
      </w:r>
      <w:r>
        <w:rPr>
          <w:rFonts w:hint="eastAsia" w:ascii="宋体" w:hAnsi="宋体"/>
          <w:b/>
          <w:sz w:val="24"/>
        </w:rPr>
        <w:t>产品因市场因素或者现场原因需要及时调整</w:t>
      </w:r>
      <w:r>
        <w:rPr>
          <w:rFonts w:hint="eastAsia" w:ascii="宋体" w:hAnsi="宋体"/>
          <w:b/>
          <w:sz w:val="24"/>
          <w:lang w:eastAsia="zh-CN"/>
        </w:rPr>
        <w:t>家具</w:t>
      </w:r>
      <w:r>
        <w:rPr>
          <w:rFonts w:hint="eastAsia" w:ascii="宋体" w:hAnsi="宋体"/>
          <w:b/>
          <w:sz w:val="24"/>
        </w:rPr>
        <w:t>方案，</w:t>
      </w:r>
      <w:r>
        <w:rPr>
          <w:rFonts w:hint="eastAsia" w:ascii="宋体" w:hAnsi="宋体"/>
          <w:b/>
          <w:sz w:val="24"/>
          <w:lang w:eastAsia="zh-CN"/>
        </w:rPr>
        <w:t>中标人</w:t>
      </w:r>
      <w:r>
        <w:rPr>
          <w:rFonts w:hint="eastAsia" w:ascii="宋体" w:hAnsi="宋体"/>
          <w:b/>
          <w:sz w:val="24"/>
        </w:rPr>
        <w:t>将替换的产品方案提交给</w:t>
      </w:r>
      <w:r>
        <w:rPr>
          <w:rFonts w:hint="eastAsia" w:ascii="宋体" w:hAnsi="宋体"/>
          <w:b/>
          <w:sz w:val="24"/>
          <w:lang w:eastAsia="zh-CN"/>
        </w:rPr>
        <w:t>招标人</w:t>
      </w:r>
      <w:r>
        <w:rPr>
          <w:rFonts w:hint="eastAsia" w:ascii="宋体" w:hAnsi="宋体"/>
          <w:b/>
          <w:sz w:val="24"/>
        </w:rPr>
        <w:t>，经</w:t>
      </w:r>
      <w:r>
        <w:rPr>
          <w:rFonts w:hint="eastAsia" w:ascii="宋体" w:hAnsi="宋体"/>
          <w:b/>
          <w:sz w:val="24"/>
          <w:lang w:eastAsia="zh-CN"/>
        </w:rPr>
        <w:t>招标人</w:t>
      </w:r>
      <w:r>
        <w:rPr>
          <w:rFonts w:hint="eastAsia" w:ascii="宋体" w:hAnsi="宋体"/>
          <w:b/>
          <w:sz w:val="24"/>
        </w:rPr>
        <w:t>确认后，</w:t>
      </w:r>
      <w:r>
        <w:rPr>
          <w:rFonts w:hint="eastAsia" w:ascii="宋体" w:hAnsi="宋体"/>
          <w:b/>
          <w:sz w:val="24"/>
          <w:lang w:eastAsia="zh-CN"/>
        </w:rPr>
        <w:t>中标人</w:t>
      </w:r>
      <w:r>
        <w:rPr>
          <w:rFonts w:hint="eastAsia" w:ascii="宋体" w:hAnsi="宋体"/>
          <w:b/>
          <w:sz w:val="24"/>
        </w:rPr>
        <w:t>可按调整后的方案进行布置；因方案调整导致售楼部及样板房</w:t>
      </w:r>
      <w:r>
        <w:rPr>
          <w:rFonts w:hint="eastAsia" w:ascii="宋体" w:hAnsi="宋体"/>
          <w:b/>
          <w:sz w:val="24"/>
          <w:lang w:eastAsia="zh-CN"/>
        </w:rPr>
        <w:t>家具</w:t>
      </w:r>
      <w:r>
        <w:rPr>
          <w:rFonts w:hint="eastAsia" w:ascii="宋体" w:hAnsi="宋体"/>
          <w:b/>
          <w:sz w:val="24"/>
        </w:rPr>
        <w:t>物料调整的，如合同内有相同价格的，按合同内价格执行，合同内无相同价格的，按市场价格，由双方参照市场价格协商确定。</w:t>
      </w:r>
    </w:p>
    <w:p>
      <w:pPr>
        <w:tabs>
          <w:tab w:val="left" w:pos="720"/>
        </w:tabs>
        <w:spacing w:line="360" w:lineRule="auto"/>
        <w:ind w:firstLine="484" w:firstLineChars="202"/>
        <w:rPr>
          <w:rFonts w:hint="eastAsia" w:ascii="宋体" w:hAnsi="宋体"/>
          <w:sz w:val="24"/>
        </w:rPr>
      </w:pPr>
      <w:r>
        <w:rPr>
          <w:rFonts w:hint="eastAsia" w:ascii="宋体" w:hAnsi="宋体"/>
          <w:sz w:val="24"/>
        </w:rPr>
        <w:t>4.3税率由</w:t>
      </w:r>
      <w:r>
        <w:rPr>
          <w:rFonts w:hint="eastAsia" w:ascii="宋体" w:hAnsi="宋体"/>
          <w:sz w:val="24"/>
          <w:lang w:eastAsia="zh-CN"/>
        </w:rPr>
        <w:t>招标人在清单中规定</w:t>
      </w:r>
      <w:r>
        <w:rPr>
          <w:rFonts w:hint="eastAsia" w:ascii="宋体" w:hAnsi="宋体"/>
          <w:sz w:val="24"/>
        </w:rPr>
        <w:t>，投标人必须及时按照所</w:t>
      </w:r>
      <w:r>
        <w:rPr>
          <w:rFonts w:hint="eastAsia" w:ascii="宋体" w:hAnsi="宋体"/>
          <w:sz w:val="24"/>
          <w:lang w:eastAsia="zh-CN"/>
        </w:rPr>
        <w:t>规定的</w:t>
      </w:r>
      <w:r>
        <w:rPr>
          <w:rFonts w:hint="eastAsia" w:ascii="宋体" w:hAnsi="宋体"/>
          <w:sz w:val="24"/>
        </w:rPr>
        <w:t>税率提供合法合规的增值税</w:t>
      </w:r>
      <w:r>
        <w:rPr>
          <w:rFonts w:hint="eastAsia" w:ascii="宋体" w:hAnsi="宋体"/>
          <w:b/>
          <w:sz w:val="24"/>
        </w:rPr>
        <w:t>专用</w:t>
      </w:r>
      <w:r>
        <w:rPr>
          <w:rFonts w:hint="eastAsia" w:ascii="宋体" w:hAnsi="宋体"/>
          <w:sz w:val="24"/>
        </w:rPr>
        <w:t>发票。</w:t>
      </w:r>
    </w:p>
    <w:p>
      <w:pPr>
        <w:tabs>
          <w:tab w:val="left" w:pos="720"/>
        </w:tabs>
        <w:spacing w:line="360" w:lineRule="auto"/>
        <w:ind w:firstLine="484" w:firstLineChars="202"/>
        <w:rPr>
          <w:rFonts w:ascii="宋体" w:hAnsi="宋体"/>
          <w:sz w:val="24"/>
        </w:rPr>
      </w:pPr>
      <w:r>
        <w:rPr>
          <w:rFonts w:hint="eastAsia" w:ascii="宋体" w:hAnsi="宋体"/>
          <w:sz w:val="24"/>
        </w:rPr>
        <w:t>4.4只允许一个报价，不接受投标报价修正函。</w:t>
      </w:r>
    </w:p>
    <w:p>
      <w:pPr>
        <w:tabs>
          <w:tab w:val="left" w:pos="720"/>
        </w:tabs>
        <w:spacing w:line="360" w:lineRule="auto"/>
        <w:ind w:firstLine="480" w:firstLineChars="200"/>
        <w:rPr>
          <w:rFonts w:hint="eastAsia" w:ascii="宋体" w:hAnsi="宋体"/>
          <w:sz w:val="24"/>
        </w:rPr>
      </w:pPr>
      <w:r>
        <w:rPr>
          <w:rFonts w:hint="eastAsia" w:ascii="宋体" w:hAnsi="宋体"/>
          <w:sz w:val="24"/>
        </w:rPr>
        <w:t>（</w:t>
      </w:r>
      <w:r>
        <w:rPr>
          <w:rFonts w:hint="eastAsia" w:ascii="宋体" w:hAnsi="宋体"/>
          <w:sz w:val="24"/>
          <w:lang w:val="en-US" w:eastAsia="zh-CN"/>
        </w:rPr>
        <w:t>五</w:t>
      </w:r>
      <w:r>
        <w:rPr>
          <w:rFonts w:hint="eastAsia" w:ascii="宋体" w:hAnsi="宋体"/>
          <w:sz w:val="24"/>
        </w:rPr>
        <w:t>）其他要求</w:t>
      </w:r>
    </w:p>
    <w:p>
      <w:pPr>
        <w:tabs>
          <w:tab w:val="left" w:pos="720"/>
        </w:tabs>
        <w:spacing w:line="360" w:lineRule="auto"/>
        <w:ind w:firstLine="484" w:firstLineChars="202"/>
        <w:rPr>
          <w:rFonts w:hint="eastAsia" w:ascii="宋体" w:hAnsi="宋体" w:eastAsia="宋体" w:cs="Times New Roman"/>
          <w:sz w:val="24"/>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宋体" w:hAnsi="宋体" w:eastAsia="宋体" w:cs="Times New Roman"/>
          <w:sz w:val="24"/>
          <w:lang w:val="en-US" w:eastAsia="zh-CN"/>
        </w:rPr>
        <w:t>1.</w:t>
      </w:r>
      <w:r>
        <w:rPr>
          <w:rFonts w:hint="eastAsia" w:ascii="宋体" w:hAnsi="宋体" w:eastAsia="宋体" w:cs="Times New Roman"/>
          <w:sz w:val="24"/>
        </w:rPr>
        <w:t>实际</w:t>
      </w:r>
      <w:r>
        <w:rPr>
          <w:rFonts w:hint="eastAsia" w:ascii="宋体" w:hAnsi="宋体" w:eastAsia="宋体" w:cs="Times New Roman"/>
          <w:sz w:val="24"/>
          <w:lang w:val="en-US" w:eastAsia="zh-CN"/>
        </w:rPr>
        <w:t>提供</w:t>
      </w:r>
      <w:r>
        <w:rPr>
          <w:rFonts w:hint="eastAsia" w:ascii="宋体" w:hAnsi="宋体" w:eastAsia="宋体" w:cs="Times New Roman"/>
          <w:sz w:val="24"/>
        </w:rPr>
        <w:t>的</w:t>
      </w:r>
      <w:r>
        <w:rPr>
          <w:rFonts w:hint="eastAsia" w:ascii="宋体" w:hAnsi="宋体" w:eastAsia="宋体" w:cs="Times New Roman"/>
          <w:sz w:val="24"/>
          <w:lang w:eastAsia="zh-CN"/>
        </w:rPr>
        <w:t>家具</w:t>
      </w:r>
      <w:r>
        <w:rPr>
          <w:rFonts w:hint="eastAsia" w:ascii="宋体" w:hAnsi="宋体" w:eastAsia="宋体" w:cs="Times New Roman"/>
          <w:sz w:val="24"/>
        </w:rPr>
        <w:t>物料比清单减少的，</w:t>
      </w:r>
      <w:r>
        <w:rPr>
          <w:rFonts w:hint="eastAsia" w:ascii="宋体" w:hAnsi="宋体" w:eastAsia="宋体" w:cs="Times New Roman"/>
          <w:sz w:val="24"/>
          <w:lang w:val="en-US" w:eastAsia="zh-CN"/>
        </w:rPr>
        <w:t>据实结算。</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0" w:name="_Toc152042576"/>
      <w:bookmarkStart w:id="421" w:name="_Toc152045787"/>
      <w:bookmarkStart w:id="422" w:name="_Toc300835209"/>
      <w:bookmarkStart w:id="423" w:name="_Toc144974856"/>
      <w:bookmarkStart w:id="424" w:name="_Toc247527827"/>
      <w:bookmarkStart w:id="425" w:name="_Toc247514246"/>
      <w:r>
        <w:rPr>
          <w:rFonts w:hint="default" w:ascii="Times New Roman" w:hAnsi="Times New Roman" w:cs="Times New Roman"/>
        </w:rPr>
        <w:t>目    录</w:t>
      </w:r>
      <w:bookmarkEnd w:id="420"/>
      <w:bookmarkEnd w:id="421"/>
      <w:bookmarkEnd w:id="422"/>
      <w:bookmarkEnd w:id="423"/>
      <w:bookmarkEnd w:id="424"/>
      <w:bookmarkEnd w:id="42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四、商务评分和技术偏差表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sz w:val="20"/>
          <w:szCs w:val="20"/>
        </w:rPr>
      </w:pPr>
      <w:bookmarkStart w:id="426" w:name="_Toc152042577"/>
      <w:bookmarkStart w:id="427" w:name="_Toc300835210"/>
      <w:bookmarkStart w:id="428" w:name="_Toc247514247"/>
      <w:bookmarkStart w:id="429" w:name="_Toc247527828"/>
      <w:bookmarkStart w:id="430" w:name="_Toc152045788"/>
      <w:bookmarkStart w:id="431" w:name="_Toc144974857"/>
      <w:r>
        <w:rPr>
          <w:rFonts w:hint="default" w:ascii="Times New Roman" w:hAnsi="Times New Roman" w:cs="Times New Roman"/>
        </w:rPr>
        <w:t>一、投标函</w:t>
      </w:r>
      <w:bookmarkEnd w:id="426"/>
      <w:bookmarkEnd w:id="427"/>
      <w:bookmarkEnd w:id="428"/>
      <w:bookmarkEnd w:id="429"/>
      <w:bookmarkEnd w:id="430"/>
      <w:bookmarkEnd w:id="431"/>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及项目编号</w:t>
      </w:r>
      <w:r>
        <w:rPr>
          <w:rFonts w:hint="default" w:ascii="Times New Roman" w:hAnsi="Times New Roman" w:cs="Times New Roman"/>
          <w:szCs w:val="21"/>
        </w:rPr>
        <w:t>）</w:t>
      </w:r>
      <w:r>
        <w:rPr>
          <w:rFonts w:hint="eastAsia" w:ascii="Times New Roman" w:hAnsi="Times New Roman" w:cs="Times New Roman"/>
          <w:szCs w:val="21"/>
          <w:lang w:val="en-US" w:eastAsia="zh-CN"/>
        </w:rPr>
        <w:t>招标项目招标文件的全部内容，愿意以</w:t>
      </w:r>
      <w:permStart w:id="11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10"/>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1）投标函；（2）法定代表人（单位负责人）身份证明或授权委托书；（2）授权委托书；（3）投标保证金；（4）商务评分和技术偏差表；（5）分项报价表；（6）资格审查资料；（7）投标产品性能指标的详细描述；（8）技术支持资料；（9）相关服务计划；（10）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3.我方承诺除商务评分和技术偏差表列出的偏差外，我方响应招标文件的全部要求。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32" w:name="_Toc144974860"/>
      <w:bookmarkStart w:id="433" w:name="_Toc247514283"/>
      <w:bookmarkStart w:id="434" w:name="_Toc152042580"/>
      <w:bookmarkStart w:id="435" w:name="_Toc152045791"/>
      <w:bookmarkStart w:id="436" w:name="_Toc247527831"/>
      <w:bookmarkStart w:id="437"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32"/>
      <w:bookmarkEnd w:id="433"/>
      <w:bookmarkEnd w:id="434"/>
      <w:bookmarkEnd w:id="435"/>
      <w:bookmarkEnd w:id="436"/>
      <w:bookmarkEnd w:id="43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38" w:name="_Toc247514284"/>
      <w:bookmarkStart w:id="439" w:name="_Toc247527832"/>
      <w:bookmarkStart w:id="440" w:name="_Toc152045792"/>
      <w:bookmarkStart w:id="441" w:name="_Toc144974861"/>
      <w:bookmarkStart w:id="442" w:name="_Toc152042581"/>
      <w:bookmarkStart w:id="443"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438"/>
      <w:bookmarkEnd w:id="439"/>
      <w:bookmarkEnd w:id="440"/>
      <w:bookmarkEnd w:id="441"/>
      <w:bookmarkEnd w:id="442"/>
      <w:bookmarkEnd w:id="44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委托代理人身份证复印件、委托代理人</w:t>
      </w:r>
      <w:r>
        <w:rPr>
          <w:rFonts w:hint="eastAsia" w:ascii="Times New Roman" w:hAnsi="Times New Roman" w:cs="Times New Roman"/>
          <w:color w:val="FF0000"/>
          <w:szCs w:val="21"/>
          <w:lang w:val="en-US" w:eastAsia="zh-CN"/>
        </w:rPr>
        <w:t>2023年6月</w:t>
      </w:r>
      <w:r>
        <w:rPr>
          <w:rFonts w:hint="eastAsia" w:ascii="Times New Roman" w:hAnsi="Times New Roman" w:cs="Times New Roman"/>
          <w:szCs w:val="21"/>
          <w:lang w:val="en-US" w:eastAsia="zh-CN"/>
        </w:rPr>
        <w:t>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44" w:name="_Toc247527834"/>
      <w:bookmarkStart w:id="445" w:name="_Toc152045794"/>
      <w:bookmarkStart w:id="446" w:name="_Toc144974862"/>
      <w:bookmarkStart w:id="447" w:name="_Toc247514286"/>
      <w:bookmarkStart w:id="448" w:name="_Toc152042583"/>
      <w:bookmarkStart w:id="449" w:name="_Toc300835216"/>
      <w:r>
        <w:rPr>
          <w:rFonts w:hint="eastAsia"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44"/>
      <w:bookmarkEnd w:id="445"/>
      <w:bookmarkEnd w:id="446"/>
      <w:bookmarkEnd w:id="447"/>
      <w:bookmarkEnd w:id="448"/>
      <w:bookmarkEnd w:id="44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5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否则，后果自负。</w:t>
      </w:r>
    </w:p>
    <w:p>
      <w:pPr>
        <w:spacing w:line="440" w:lineRule="exact"/>
        <w:rPr>
          <w:rFonts w:hint="default" w:ascii="Times New Roman" w:hAnsi="Times New Roman" w:cs="Times New Roman"/>
          <w:b/>
          <w:bCs/>
        </w:rPr>
      </w:pPr>
    </w:p>
    <w:bookmarkEnd w:id="450"/>
    <w:p>
      <w:pPr>
        <w:pStyle w:val="3"/>
        <w:jc w:val="center"/>
        <w:rPr>
          <w:rFonts w:hint="default" w:ascii="Times New Roman" w:hAnsi="Times New Roman" w:eastAsia="黑体" w:cs="Times New Roman"/>
          <w:lang w:val="en-US" w:eastAsia="zh-CN"/>
        </w:rPr>
      </w:pPr>
      <w:bookmarkStart w:id="451" w:name="_Toc247514287"/>
      <w:bookmarkStart w:id="452" w:name="_Toc152042584"/>
      <w:bookmarkStart w:id="453" w:name="_Toc144974863"/>
      <w:bookmarkStart w:id="454" w:name="_Toc247527835"/>
      <w:bookmarkStart w:id="455" w:name="_Toc152045795"/>
      <w:bookmarkStart w:id="456" w:name="_Toc300835218"/>
      <w:r>
        <w:rPr>
          <w:rFonts w:hint="default" w:ascii="Times New Roman" w:hAnsi="Times New Roman" w:cs="Times New Roman"/>
        </w:rPr>
        <w:br w:type="page"/>
      </w:r>
      <w:bookmarkEnd w:id="451"/>
      <w:bookmarkEnd w:id="452"/>
      <w:bookmarkEnd w:id="453"/>
      <w:bookmarkEnd w:id="454"/>
      <w:bookmarkEnd w:id="455"/>
      <w:bookmarkEnd w:id="456"/>
      <w:bookmarkStart w:id="457" w:name="_Toc300835223"/>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57"/>
    <w:p>
      <w:pPr>
        <w:pStyle w:val="3"/>
        <w:jc w:val="center"/>
        <w:rPr>
          <w:rFonts w:hint="default" w:ascii="Times New Roman" w:hAnsi="Times New Roman" w:eastAsia="黑体" w:cs="Times New Roman"/>
          <w:highlight w:val="none"/>
          <w:lang w:val="en-US" w:eastAsia="zh-CN"/>
        </w:rPr>
      </w:pPr>
      <w:bookmarkStart w:id="458" w:name="_Toc246997112"/>
      <w:bookmarkStart w:id="459" w:name="_Toc246996369"/>
      <w:bookmarkStart w:id="460" w:name="_Toc152045803"/>
      <w:bookmarkStart w:id="461" w:name="_Toc179632823"/>
      <w:bookmarkStart w:id="462" w:name="_Toc144974871"/>
      <w:bookmarkStart w:id="463" w:name="_Toc296602614"/>
      <w:bookmarkStart w:id="464" w:name="_Toc152042592"/>
      <w:bookmarkStart w:id="465" w:name="_Toc247085887"/>
      <w:bookmarkStart w:id="466" w:name="_Toc144974876"/>
      <w:bookmarkStart w:id="467" w:name="_Toc300835224"/>
      <w:bookmarkStart w:id="468" w:name="_Toc247527848"/>
      <w:bookmarkStart w:id="469" w:name="_Toc247514300"/>
      <w:bookmarkStart w:id="470" w:name="_Toc152042597"/>
      <w:bookmarkStart w:id="471" w:name="_Toc152045808"/>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分项报价表（备注需附家具照片）</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9"/>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11"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111"/>
    <w:p>
      <w:pPr>
        <w:rPr>
          <w:rFonts w:hint="eastAsia"/>
        </w:rPr>
      </w:pPr>
      <w:r>
        <w:rPr>
          <w:rFonts w:hint="eastAsia"/>
        </w:rPr>
        <w:br w:type="page"/>
      </w:r>
    </w:p>
    <w:p>
      <w:pPr>
        <w:pStyle w:val="3"/>
        <w:jc w:val="center"/>
        <w:rPr>
          <w:rFonts w:hint="default"/>
          <w:lang w:val="en-US" w:eastAsia="zh-CN"/>
        </w:rPr>
      </w:pPr>
      <w:r>
        <w:rPr>
          <w:rFonts w:hint="eastAsia"/>
          <w:lang w:val="en-US" w:eastAsia="zh-CN"/>
        </w:rPr>
        <w:t>七、</w:t>
      </w:r>
      <w:bookmarkEnd w:id="458"/>
      <w:bookmarkEnd w:id="459"/>
      <w:bookmarkEnd w:id="460"/>
      <w:bookmarkEnd w:id="461"/>
      <w:bookmarkEnd w:id="462"/>
      <w:bookmarkEnd w:id="463"/>
      <w:bookmarkEnd w:id="464"/>
      <w:bookmarkEnd w:id="465"/>
      <w:r>
        <w:rPr>
          <w:rFonts w:hint="eastAsia"/>
          <w:lang w:val="en-US" w:eastAsia="zh-CN"/>
        </w:rPr>
        <w:t>投标产品技术性能指标的详细描述</w:t>
      </w:r>
    </w:p>
    <w:bookmarkEnd w:id="466"/>
    <w:bookmarkEnd w:id="467"/>
    <w:bookmarkEnd w:id="468"/>
    <w:bookmarkEnd w:id="469"/>
    <w:bookmarkEnd w:id="470"/>
    <w:bookmarkEnd w:id="471"/>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72" w:name="_Toc152042602"/>
      <w:bookmarkStart w:id="473" w:name="_Toc247527853"/>
      <w:bookmarkStart w:id="474" w:name="_Toc144974881"/>
      <w:bookmarkStart w:id="475" w:name="_Toc152045813"/>
      <w:bookmarkStart w:id="476" w:name="_Toc247514305"/>
      <w:bookmarkStart w:id="477" w:name="_Toc247530162"/>
    </w:p>
    <w:bookmarkEnd w:id="472"/>
    <w:bookmarkEnd w:id="473"/>
    <w:bookmarkEnd w:id="474"/>
    <w:bookmarkEnd w:id="475"/>
    <w:bookmarkEnd w:id="476"/>
    <w:bookmarkEnd w:id="477"/>
    <w:p>
      <w:pPr>
        <w:pStyle w:val="3"/>
        <w:jc w:val="center"/>
        <w:rPr>
          <w:rFonts w:hint="default" w:ascii="Times New Roman" w:hAnsi="Times New Roman" w:cs="Times New Roman"/>
        </w:rPr>
      </w:pPr>
      <w:bookmarkStart w:id="478" w:name="_Toc271821942"/>
      <w:bookmarkStart w:id="479"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78"/>
      <w:bookmarkEnd w:id="479"/>
    </w:p>
    <w:p>
      <w:pPr>
        <w:ind w:firstLine="420" w:firstLineChars="200"/>
        <w:rPr>
          <w:rFonts w:hint="eastAsia" w:ascii="Times New Roman" w:hAnsi="Times New Roman" w:eastAsiaTheme="minorEastAsia"/>
          <w:lang w:eastAsia="zh-CN"/>
        </w:rPr>
      </w:pPr>
      <w:permStart w:id="112"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112"/>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1978C2"/>
    <w:rsid w:val="002609D3"/>
    <w:rsid w:val="00296707"/>
    <w:rsid w:val="002C069E"/>
    <w:rsid w:val="0040224D"/>
    <w:rsid w:val="00733B0B"/>
    <w:rsid w:val="00764376"/>
    <w:rsid w:val="00796B76"/>
    <w:rsid w:val="00850CC0"/>
    <w:rsid w:val="00B00F2F"/>
    <w:rsid w:val="00D032BE"/>
    <w:rsid w:val="00FF308E"/>
    <w:rsid w:val="011E6004"/>
    <w:rsid w:val="01423F24"/>
    <w:rsid w:val="0145105E"/>
    <w:rsid w:val="014A102B"/>
    <w:rsid w:val="01814321"/>
    <w:rsid w:val="018E53BB"/>
    <w:rsid w:val="019846E3"/>
    <w:rsid w:val="01CB0CDF"/>
    <w:rsid w:val="01CD2334"/>
    <w:rsid w:val="01E140D3"/>
    <w:rsid w:val="01EE4D0C"/>
    <w:rsid w:val="01F16263"/>
    <w:rsid w:val="02016132"/>
    <w:rsid w:val="0212370C"/>
    <w:rsid w:val="021D348F"/>
    <w:rsid w:val="023B4FA2"/>
    <w:rsid w:val="024C62D4"/>
    <w:rsid w:val="026E5FAB"/>
    <w:rsid w:val="026F1774"/>
    <w:rsid w:val="02983D41"/>
    <w:rsid w:val="029F2BC9"/>
    <w:rsid w:val="02A31129"/>
    <w:rsid w:val="02A46690"/>
    <w:rsid w:val="02AC508C"/>
    <w:rsid w:val="02BE075F"/>
    <w:rsid w:val="02D50DC8"/>
    <w:rsid w:val="02F4317E"/>
    <w:rsid w:val="03030333"/>
    <w:rsid w:val="0324584F"/>
    <w:rsid w:val="032652C7"/>
    <w:rsid w:val="033964DC"/>
    <w:rsid w:val="034877EC"/>
    <w:rsid w:val="035021B2"/>
    <w:rsid w:val="03642557"/>
    <w:rsid w:val="03696450"/>
    <w:rsid w:val="038E65F9"/>
    <w:rsid w:val="03C10800"/>
    <w:rsid w:val="03C96DCC"/>
    <w:rsid w:val="03FB71CD"/>
    <w:rsid w:val="04127BBC"/>
    <w:rsid w:val="041515CF"/>
    <w:rsid w:val="04210376"/>
    <w:rsid w:val="04212D24"/>
    <w:rsid w:val="042C575E"/>
    <w:rsid w:val="04382327"/>
    <w:rsid w:val="043A6EF6"/>
    <w:rsid w:val="043F5557"/>
    <w:rsid w:val="044363A4"/>
    <w:rsid w:val="044D01AC"/>
    <w:rsid w:val="04856772"/>
    <w:rsid w:val="04885B47"/>
    <w:rsid w:val="04A52387"/>
    <w:rsid w:val="04B54547"/>
    <w:rsid w:val="04CD15E8"/>
    <w:rsid w:val="04CF4810"/>
    <w:rsid w:val="04D63FDF"/>
    <w:rsid w:val="04EB08D2"/>
    <w:rsid w:val="04EC7DA2"/>
    <w:rsid w:val="050252F6"/>
    <w:rsid w:val="055625ED"/>
    <w:rsid w:val="0560706F"/>
    <w:rsid w:val="0572490A"/>
    <w:rsid w:val="057E3D65"/>
    <w:rsid w:val="058253F2"/>
    <w:rsid w:val="05872EB9"/>
    <w:rsid w:val="05933026"/>
    <w:rsid w:val="059835D0"/>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A70F3"/>
    <w:rsid w:val="074267A8"/>
    <w:rsid w:val="074A7C93"/>
    <w:rsid w:val="07666E00"/>
    <w:rsid w:val="07723470"/>
    <w:rsid w:val="077965A7"/>
    <w:rsid w:val="07832BA1"/>
    <w:rsid w:val="07972327"/>
    <w:rsid w:val="07A85930"/>
    <w:rsid w:val="07EE56D8"/>
    <w:rsid w:val="07F43A9E"/>
    <w:rsid w:val="083726B7"/>
    <w:rsid w:val="083D48CB"/>
    <w:rsid w:val="08554A0D"/>
    <w:rsid w:val="08563EE1"/>
    <w:rsid w:val="086D3DA1"/>
    <w:rsid w:val="08774BE1"/>
    <w:rsid w:val="088F5820"/>
    <w:rsid w:val="08903F11"/>
    <w:rsid w:val="08932D8F"/>
    <w:rsid w:val="08ED571D"/>
    <w:rsid w:val="08F024B8"/>
    <w:rsid w:val="08F53A28"/>
    <w:rsid w:val="08F85810"/>
    <w:rsid w:val="09105EDD"/>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5D1C2A"/>
    <w:rsid w:val="0B5E5DFE"/>
    <w:rsid w:val="0B685C3C"/>
    <w:rsid w:val="0B7202E7"/>
    <w:rsid w:val="0B991D46"/>
    <w:rsid w:val="0B9F686D"/>
    <w:rsid w:val="0BAD4690"/>
    <w:rsid w:val="0BDE31B0"/>
    <w:rsid w:val="0C110CA2"/>
    <w:rsid w:val="0C773477"/>
    <w:rsid w:val="0C9F113B"/>
    <w:rsid w:val="0CD3448B"/>
    <w:rsid w:val="0CF072F3"/>
    <w:rsid w:val="0D2466BD"/>
    <w:rsid w:val="0D3A1668"/>
    <w:rsid w:val="0D3C216F"/>
    <w:rsid w:val="0D5C2246"/>
    <w:rsid w:val="0D6A3C45"/>
    <w:rsid w:val="0D7F3B4D"/>
    <w:rsid w:val="0D84383E"/>
    <w:rsid w:val="0DA13B17"/>
    <w:rsid w:val="0DA277FF"/>
    <w:rsid w:val="0DB22432"/>
    <w:rsid w:val="0DB8057F"/>
    <w:rsid w:val="0DBD75AC"/>
    <w:rsid w:val="0DC57869"/>
    <w:rsid w:val="0DD331D8"/>
    <w:rsid w:val="0DDB677F"/>
    <w:rsid w:val="0E093A81"/>
    <w:rsid w:val="0E1201C4"/>
    <w:rsid w:val="0E35096D"/>
    <w:rsid w:val="0E3C08A3"/>
    <w:rsid w:val="0E626142"/>
    <w:rsid w:val="0E6D3EE4"/>
    <w:rsid w:val="0E8168AC"/>
    <w:rsid w:val="0E9601D9"/>
    <w:rsid w:val="0EAA3109"/>
    <w:rsid w:val="0EDF4D5E"/>
    <w:rsid w:val="0EF860F0"/>
    <w:rsid w:val="0F024085"/>
    <w:rsid w:val="0F1438EF"/>
    <w:rsid w:val="0F1B0A07"/>
    <w:rsid w:val="0F463825"/>
    <w:rsid w:val="0F4B0F6A"/>
    <w:rsid w:val="0F575798"/>
    <w:rsid w:val="0F5F5CB1"/>
    <w:rsid w:val="0F6D192D"/>
    <w:rsid w:val="0F6E4AA0"/>
    <w:rsid w:val="0F886069"/>
    <w:rsid w:val="0FA819A2"/>
    <w:rsid w:val="0FCA08C0"/>
    <w:rsid w:val="0FCA14B6"/>
    <w:rsid w:val="0FE42DE8"/>
    <w:rsid w:val="0FFA6EBC"/>
    <w:rsid w:val="101038A7"/>
    <w:rsid w:val="101E2D38"/>
    <w:rsid w:val="102758B4"/>
    <w:rsid w:val="10446D2F"/>
    <w:rsid w:val="104957CA"/>
    <w:rsid w:val="104D6EF3"/>
    <w:rsid w:val="105C0433"/>
    <w:rsid w:val="1069417C"/>
    <w:rsid w:val="106C1E4B"/>
    <w:rsid w:val="106E61FD"/>
    <w:rsid w:val="108A23D3"/>
    <w:rsid w:val="1095135B"/>
    <w:rsid w:val="10D35E97"/>
    <w:rsid w:val="11114551"/>
    <w:rsid w:val="112269D1"/>
    <w:rsid w:val="11356135"/>
    <w:rsid w:val="11800917"/>
    <w:rsid w:val="118955AD"/>
    <w:rsid w:val="11970BCB"/>
    <w:rsid w:val="1197226B"/>
    <w:rsid w:val="11AA0839"/>
    <w:rsid w:val="11C42470"/>
    <w:rsid w:val="11C71895"/>
    <w:rsid w:val="11CD444A"/>
    <w:rsid w:val="11D54941"/>
    <w:rsid w:val="11E2334D"/>
    <w:rsid w:val="11F058CE"/>
    <w:rsid w:val="11FC3F3B"/>
    <w:rsid w:val="121216F1"/>
    <w:rsid w:val="124D3BAD"/>
    <w:rsid w:val="125A52C4"/>
    <w:rsid w:val="12655D96"/>
    <w:rsid w:val="128E3C38"/>
    <w:rsid w:val="12BF2922"/>
    <w:rsid w:val="12C942C8"/>
    <w:rsid w:val="12DC5F5E"/>
    <w:rsid w:val="12DC7F8C"/>
    <w:rsid w:val="12E82A0B"/>
    <w:rsid w:val="131873D2"/>
    <w:rsid w:val="131C20FB"/>
    <w:rsid w:val="13274F9C"/>
    <w:rsid w:val="13325EC2"/>
    <w:rsid w:val="13417410"/>
    <w:rsid w:val="134A448A"/>
    <w:rsid w:val="134F7EA7"/>
    <w:rsid w:val="135107A8"/>
    <w:rsid w:val="136066CF"/>
    <w:rsid w:val="13657E31"/>
    <w:rsid w:val="136C3340"/>
    <w:rsid w:val="13767A5D"/>
    <w:rsid w:val="1387094F"/>
    <w:rsid w:val="13985C26"/>
    <w:rsid w:val="139C08EB"/>
    <w:rsid w:val="13D35238"/>
    <w:rsid w:val="13D81B1F"/>
    <w:rsid w:val="14061B66"/>
    <w:rsid w:val="142B5FE2"/>
    <w:rsid w:val="14542872"/>
    <w:rsid w:val="147E2423"/>
    <w:rsid w:val="1487273A"/>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8374C1"/>
    <w:rsid w:val="15A62ECC"/>
    <w:rsid w:val="15AE56B5"/>
    <w:rsid w:val="15B14179"/>
    <w:rsid w:val="15C516BD"/>
    <w:rsid w:val="16026A2A"/>
    <w:rsid w:val="166266B1"/>
    <w:rsid w:val="166C6DC5"/>
    <w:rsid w:val="167F131F"/>
    <w:rsid w:val="169528F0"/>
    <w:rsid w:val="16C724D4"/>
    <w:rsid w:val="16D411E7"/>
    <w:rsid w:val="16ED0036"/>
    <w:rsid w:val="170756D4"/>
    <w:rsid w:val="170F4587"/>
    <w:rsid w:val="176115DC"/>
    <w:rsid w:val="176D7525"/>
    <w:rsid w:val="17824660"/>
    <w:rsid w:val="178F2FF8"/>
    <w:rsid w:val="179121FE"/>
    <w:rsid w:val="17915931"/>
    <w:rsid w:val="17C41ABF"/>
    <w:rsid w:val="181066D2"/>
    <w:rsid w:val="18175D56"/>
    <w:rsid w:val="18276B10"/>
    <w:rsid w:val="18930C59"/>
    <w:rsid w:val="189B5F22"/>
    <w:rsid w:val="18A70256"/>
    <w:rsid w:val="18A944F8"/>
    <w:rsid w:val="18B73074"/>
    <w:rsid w:val="18C272A1"/>
    <w:rsid w:val="18DA76F1"/>
    <w:rsid w:val="19034C2D"/>
    <w:rsid w:val="190B7F24"/>
    <w:rsid w:val="1916127C"/>
    <w:rsid w:val="193D465D"/>
    <w:rsid w:val="193D4E12"/>
    <w:rsid w:val="19565565"/>
    <w:rsid w:val="196C6238"/>
    <w:rsid w:val="198A59D6"/>
    <w:rsid w:val="19A075E2"/>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64A2C"/>
    <w:rsid w:val="1BCE49E9"/>
    <w:rsid w:val="1BD12722"/>
    <w:rsid w:val="1BD15865"/>
    <w:rsid w:val="1BFE7E24"/>
    <w:rsid w:val="1C026332"/>
    <w:rsid w:val="1C100B6A"/>
    <w:rsid w:val="1C2075D6"/>
    <w:rsid w:val="1C2B6CB4"/>
    <w:rsid w:val="1C3774BA"/>
    <w:rsid w:val="1C4E114E"/>
    <w:rsid w:val="1C533032"/>
    <w:rsid w:val="1C5D5F8B"/>
    <w:rsid w:val="1C6E241C"/>
    <w:rsid w:val="1C6E7E6B"/>
    <w:rsid w:val="1C7D00AF"/>
    <w:rsid w:val="1C8168BA"/>
    <w:rsid w:val="1CB07DF9"/>
    <w:rsid w:val="1CC3681B"/>
    <w:rsid w:val="1CDB6B83"/>
    <w:rsid w:val="1CF251D3"/>
    <w:rsid w:val="1CFF3217"/>
    <w:rsid w:val="1D0C3E62"/>
    <w:rsid w:val="1D1D0D81"/>
    <w:rsid w:val="1D5835F0"/>
    <w:rsid w:val="1D594678"/>
    <w:rsid w:val="1D8C5045"/>
    <w:rsid w:val="1D9244F8"/>
    <w:rsid w:val="1D931CEA"/>
    <w:rsid w:val="1DC177D9"/>
    <w:rsid w:val="1E1A236E"/>
    <w:rsid w:val="1E225BB3"/>
    <w:rsid w:val="1E286E22"/>
    <w:rsid w:val="1E2A6113"/>
    <w:rsid w:val="1E2D212B"/>
    <w:rsid w:val="1E2E6E13"/>
    <w:rsid w:val="1E32182A"/>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4D1086"/>
    <w:rsid w:val="1F5D00BF"/>
    <w:rsid w:val="1F5E5F75"/>
    <w:rsid w:val="1F640255"/>
    <w:rsid w:val="1F671677"/>
    <w:rsid w:val="1F722047"/>
    <w:rsid w:val="1F904945"/>
    <w:rsid w:val="1FA771DD"/>
    <w:rsid w:val="1FAA6A2E"/>
    <w:rsid w:val="1FC11059"/>
    <w:rsid w:val="1FDC7161"/>
    <w:rsid w:val="1FE4351E"/>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27EB"/>
    <w:rsid w:val="21C13A32"/>
    <w:rsid w:val="22270787"/>
    <w:rsid w:val="224D73DD"/>
    <w:rsid w:val="22592601"/>
    <w:rsid w:val="22603DB2"/>
    <w:rsid w:val="226D7B83"/>
    <w:rsid w:val="2293123C"/>
    <w:rsid w:val="22A570EC"/>
    <w:rsid w:val="22EF3388"/>
    <w:rsid w:val="232E56FD"/>
    <w:rsid w:val="233F5F96"/>
    <w:rsid w:val="235F4D23"/>
    <w:rsid w:val="236D4028"/>
    <w:rsid w:val="238A4DFC"/>
    <w:rsid w:val="24226CC5"/>
    <w:rsid w:val="24312A4A"/>
    <w:rsid w:val="244A5E9A"/>
    <w:rsid w:val="244C4BB8"/>
    <w:rsid w:val="24691193"/>
    <w:rsid w:val="246C3A46"/>
    <w:rsid w:val="247152E7"/>
    <w:rsid w:val="24724271"/>
    <w:rsid w:val="24BD0029"/>
    <w:rsid w:val="24FF7718"/>
    <w:rsid w:val="251A7612"/>
    <w:rsid w:val="25237A22"/>
    <w:rsid w:val="252E0774"/>
    <w:rsid w:val="253B28B5"/>
    <w:rsid w:val="25481BCE"/>
    <w:rsid w:val="256E1E26"/>
    <w:rsid w:val="256E2C8A"/>
    <w:rsid w:val="25812F8D"/>
    <w:rsid w:val="25814DB7"/>
    <w:rsid w:val="25824959"/>
    <w:rsid w:val="25987A23"/>
    <w:rsid w:val="25BC46FF"/>
    <w:rsid w:val="25C517A2"/>
    <w:rsid w:val="25EF41EA"/>
    <w:rsid w:val="25F5789E"/>
    <w:rsid w:val="25FD6A72"/>
    <w:rsid w:val="2608561B"/>
    <w:rsid w:val="26196938"/>
    <w:rsid w:val="26261861"/>
    <w:rsid w:val="26382AAC"/>
    <w:rsid w:val="26396DF4"/>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4A285D"/>
    <w:rsid w:val="2753038A"/>
    <w:rsid w:val="276C029F"/>
    <w:rsid w:val="27867E0A"/>
    <w:rsid w:val="27982DD4"/>
    <w:rsid w:val="27A961FC"/>
    <w:rsid w:val="27D019DA"/>
    <w:rsid w:val="27DD09CE"/>
    <w:rsid w:val="27EC553C"/>
    <w:rsid w:val="280C4BFC"/>
    <w:rsid w:val="2813394B"/>
    <w:rsid w:val="281C1F63"/>
    <w:rsid w:val="281C54D8"/>
    <w:rsid w:val="283610D5"/>
    <w:rsid w:val="284D302B"/>
    <w:rsid w:val="285F5293"/>
    <w:rsid w:val="28622D71"/>
    <w:rsid w:val="286B525F"/>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EB08D9"/>
    <w:rsid w:val="2B151AF7"/>
    <w:rsid w:val="2B252D72"/>
    <w:rsid w:val="2B3043E2"/>
    <w:rsid w:val="2B3E0375"/>
    <w:rsid w:val="2B492499"/>
    <w:rsid w:val="2B652A8D"/>
    <w:rsid w:val="2B6C55DB"/>
    <w:rsid w:val="2B8D5640"/>
    <w:rsid w:val="2B9176D3"/>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016ADE"/>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90E3A"/>
    <w:rsid w:val="2FA1186B"/>
    <w:rsid w:val="2FB1448A"/>
    <w:rsid w:val="2FC802AE"/>
    <w:rsid w:val="2FE66F94"/>
    <w:rsid w:val="301C41BF"/>
    <w:rsid w:val="302369A0"/>
    <w:rsid w:val="303474C0"/>
    <w:rsid w:val="30550CCF"/>
    <w:rsid w:val="305C41A9"/>
    <w:rsid w:val="307C26FF"/>
    <w:rsid w:val="30820205"/>
    <w:rsid w:val="308E41B5"/>
    <w:rsid w:val="30952C59"/>
    <w:rsid w:val="30992B52"/>
    <w:rsid w:val="30FF4D69"/>
    <w:rsid w:val="310E5321"/>
    <w:rsid w:val="3113559B"/>
    <w:rsid w:val="311978DB"/>
    <w:rsid w:val="312421F6"/>
    <w:rsid w:val="3127420C"/>
    <w:rsid w:val="31477BEB"/>
    <w:rsid w:val="315523B1"/>
    <w:rsid w:val="3198056E"/>
    <w:rsid w:val="31CD31BF"/>
    <w:rsid w:val="31E10F55"/>
    <w:rsid w:val="31FA3D10"/>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4234A4"/>
    <w:rsid w:val="33552D94"/>
    <w:rsid w:val="33582884"/>
    <w:rsid w:val="33773188"/>
    <w:rsid w:val="337E77C9"/>
    <w:rsid w:val="338F53C2"/>
    <w:rsid w:val="33925662"/>
    <w:rsid w:val="339B7AA1"/>
    <w:rsid w:val="33B7637D"/>
    <w:rsid w:val="33D4661F"/>
    <w:rsid w:val="33ED39C2"/>
    <w:rsid w:val="340F56DE"/>
    <w:rsid w:val="3425597D"/>
    <w:rsid w:val="342A5DF5"/>
    <w:rsid w:val="344851FD"/>
    <w:rsid w:val="34986785"/>
    <w:rsid w:val="349B5E0E"/>
    <w:rsid w:val="34A432B6"/>
    <w:rsid w:val="34AA020B"/>
    <w:rsid w:val="34BC17DA"/>
    <w:rsid w:val="34D015E3"/>
    <w:rsid w:val="34F85DA8"/>
    <w:rsid w:val="3509398E"/>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A82C1D"/>
    <w:rsid w:val="36B34449"/>
    <w:rsid w:val="36C342D9"/>
    <w:rsid w:val="36CA265A"/>
    <w:rsid w:val="370F2E93"/>
    <w:rsid w:val="370F32ED"/>
    <w:rsid w:val="374E35E0"/>
    <w:rsid w:val="37560CC6"/>
    <w:rsid w:val="377F2AD5"/>
    <w:rsid w:val="378D0CEB"/>
    <w:rsid w:val="379A026D"/>
    <w:rsid w:val="37A2207E"/>
    <w:rsid w:val="37A2434F"/>
    <w:rsid w:val="37E47653"/>
    <w:rsid w:val="37ED6D6E"/>
    <w:rsid w:val="37EE37B7"/>
    <w:rsid w:val="380C3B20"/>
    <w:rsid w:val="381039F4"/>
    <w:rsid w:val="381B27FE"/>
    <w:rsid w:val="38262F51"/>
    <w:rsid w:val="38422CE2"/>
    <w:rsid w:val="38464281"/>
    <w:rsid w:val="386E21B0"/>
    <w:rsid w:val="38AE496C"/>
    <w:rsid w:val="38B54D45"/>
    <w:rsid w:val="38D242CD"/>
    <w:rsid w:val="390A76EA"/>
    <w:rsid w:val="393E0C7A"/>
    <w:rsid w:val="394125EA"/>
    <w:rsid w:val="39470BCD"/>
    <w:rsid w:val="3947398A"/>
    <w:rsid w:val="39821F75"/>
    <w:rsid w:val="398B5520"/>
    <w:rsid w:val="398C3DB7"/>
    <w:rsid w:val="39AB6275"/>
    <w:rsid w:val="39E17621"/>
    <w:rsid w:val="39E8044A"/>
    <w:rsid w:val="39F227B1"/>
    <w:rsid w:val="3A151290"/>
    <w:rsid w:val="3A201663"/>
    <w:rsid w:val="3A257964"/>
    <w:rsid w:val="3A292038"/>
    <w:rsid w:val="3A4A1178"/>
    <w:rsid w:val="3A524E6B"/>
    <w:rsid w:val="3A6D513F"/>
    <w:rsid w:val="3A762A49"/>
    <w:rsid w:val="3A826354"/>
    <w:rsid w:val="3A9D28F5"/>
    <w:rsid w:val="3ACD43C9"/>
    <w:rsid w:val="3AFF2C64"/>
    <w:rsid w:val="3B135A0E"/>
    <w:rsid w:val="3B2F69DB"/>
    <w:rsid w:val="3B49637F"/>
    <w:rsid w:val="3B5E2A01"/>
    <w:rsid w:val="3B79226F"/>
    <w:rsid w:val="3B8F1138"/>
    <w:rsid w:val="3B904834"/>
    <w:rsid w:val="3B932344"/>
    <w:rsid w:val="3B950B19"/>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509B7"/>
    <w:rsid w:val="3CA509D1"/>
    <w:rsid w:val="3CD537E6"/>
    <w:rsid w:val="3CD93879"/>
    <w:rsid w:val="3D2571D3"/>
    <w:rsid w:val="3D29776B"/>
    <w:rsid w:val="3D7A2818"/>
    <w:rsid w:val="3D8106EA"/>
    <w:rsid w:val="3D834DF8"/>
    <w:rsid w:val="3DA352B1"/>
    <w:rsid w:val="3DB80517"/>
    <w:rsid w:val="3DBA0AB6"/>
    <w:rsid w:val="3DBA61E7"/>
    <w:rsid w:val="3DC14624"/>
    <w:rsid w:val="3DD55956"/>
    <w:rsid w:val="3E100FFC"/>
    <w:rsid w:val="3E201534"/>
    <w:rsid w:val="3E625352"/>
    <w:rsid w:val="3E651EE9"/>
    <w:rsid w:val="3E784A78"/>
    <w:rsid w:val="3E8554F5"/>
    <w:rsid w:val="3EB65E71"/>
    <w:rsid w:val="3EC33032"/>
    <w:rsid w:val="3EC61DB3"/>
    <w:rsid w:val="3ECE4FFB"/>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943621"/>
    <w:rsid w:val="41A61C3F"/>
    <w:rsid w:val="41B17185"/>
    <w:rsid w:val="41B82EC3"/>
    <w:rsid w:val="41F05895"/>
    <w:rsid w:val="42040076"/>
    <w:rsid w:val="420C70DA"/>
    <w:rsid w:val="4226611D"/>
    <w:rsid w:val="42391172"/>
    <w:rsid w:val="425402BB"/>
    <w:rsid w:val="42564ADA"/>
    <w:rsid w:val="42747A95"/>
    <w:rsid w:val="427E52C8"/>
    <w:rsid w:val="429D02B3"/>
    <w:rsid w:val="42CA464A"/>
    <w:rsid w:val="42D812EB"/>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A100BA"/>
    <w:rsid w:val="45A31600"/>
    <w:rsid w:val="45E526C2"/>
    <w:rsid w:val="45ED75B7"/>
    <w:rsid w:val="45EF5694"/>
    <w:rsid w:val="45F32D75"/>
    <w:rsid w:val="45FE4441"/>
    <w:rsid w:val="460934CE"/>
    <w:rsid w:val="461F685B"/>
    <w:rsid w:val="462E5DF2"/>
    <w:rsid w:val="463A35BA"/>
    <w:rsid w:val="464478D6"/>
    <w:rsid w:val="46594972"/>
    <w:rsid w:val="46763AFA"/>
    <w:rsid w:val="46A86AC5"/>
    <w:rsid w:val="46AF0ACC"/>
    <w:rsid w:val="46CD2EA3"/>
    <w:rsid w:val="46E33C2A"/>
    <w:rsid w:val="46EB5C2E"/>
    <w:rsid w:val="46F77BF9"/>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0731A"/>
    <w:rsid w:val="48012A31"/>
    <w:rsid w:val="48140B28"/>
    <w:rsid w:val="481D4366"/>
    <w:rsid w:val="482C471D"/>
    <w:rsid w:val="485803F1"/>
    <w:rsid w:val="485E2C28"/>
    <w:rsid w:val="4865215C"/>
    <w:rsid w:val="486942C4"/>
    <w:rsid w:val="487B552A"/>
    <w:rsid w:val="48842F37"/>
    <w:rsid w:val="48970623"/>
    <w:rsid w:val="48A34F21"/>
    <w:rsid w:val="48B05292"/>
    <w:rsid w:val="48B12D0A"/>
    <w:rsid w:val="48B971DC"/>
    <w:rsid w:val="48DD53FB"/>
    <w:rsid w:val="48F556EA"/>
    <w:rsid w:val="491946D3"/>
    <w:rsid w:val="4924047E"/>
    <w:rsid w:val="49276380"/>
    <w:rsid w:val="49441489"/>
    <w:rsid w:val="4948117F"/>
    <w:rsid w:val="494B0B0D"/>
    <w:rsid w:val="49510EF2"/>
    <w:rsid w:val="497E20AD"/>
    <w:rsid w:val="49820EB7"/>
    <w:rsid w:val="499416E9"/>
    <w:rsid w:val="49A63EAD"/>
    <w:rsid w:val="49B4166E"/>
    <w:rsid w:val="49BA2C9E"/>
    <w:rsid w:val="49BC3715"/>
    <w:rsid w:val="49C56A6D"/>
    <w:rsid w:val="49F72310"/>
    <w:rsid w:val="49FD2EE4"/>
    <w:rsid w:val="4A0B4FDE"/>
    <w:rsid w:val="4A343D11"/>
    <w:rsid w:val="4A3C51B1"/>
    <w:rsid w:val="4A497D35"/>
    <w:rsid w:val="4A8A37D8"/>
    <w:rsid w:val="4A8B4AB2"/>
    <w:rsid w:val="4ABC0E71"/>
    <w:rsid w:val="4AC41483"/>
    <w:rsid w:val="4AD9595B"/>
    <w:rsid w:val="4AF93EAE"/>
    <w:rsid w:val="4AFC3A3A"/>
    <w:rsid w:val="4B232749"/>
    <w:rsid w:val="4B26353C"/>
    <w:rsid w:val="4B311212"/>
    <w:rsid w:val="4B3E6720"/>
    <w:rsid w:val="4B43535A"/>
    <w:rsid w:val="4B476348"/>
    <w:rsid w:val="4B625BF7"/>
    <w:rsid w:val="4BB21AF4"/>
    <w:rsid w:val="4BB351AA"/>
    <w:rsid w:val="4BB54107"/>
    <w:rsid w:val="4BB67EEE"/>
    <w:rsid w:val="4BC32B39"/>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B69A4"/>
    <w:rsid w:val="4D1C2C8C"/>
    <w:rsid w:val="4D1E77BE"/>
    <w:rsid w:val="4D245FC5"/>
    <w:rsid w:val="4D2B3B2C"/>
    <w:rsid w:val="4D671BE9"/>
    <w:rsid w:val="4DA943B0"/>
    <w:rsid w:val="4DC515BB"/>
    <w:rsid w:val="4DCB5984"/>
    <w:rsid w:val="4DD610A9"/>
    <w:rsid w:val="4DD64458"/>
    <w:rsid w:val="4DDD4E1A"/>
    <w:rsid w:val="4E135BFA"/>
    <w:rsid w:val="4E1B2DDB"/>
    <w:rsid w:val="4E250E8C"/>
    <w:rsid w:val="4E355E12"/>
    <w:rsid w:val="4E5D7C3A"/>
    <w:rsid w:val="4E69586F"/>
    <w:rsid w:val="4E8D762E"/>
    <w:rsid w:val="4E9B1112"/>
    <w:rsid w:val="4EA06365"/>
    <w:rsid w:val="4EAC01FC"/>
    <w:rsid w:val="4EBD3915"/>
    <w:rsid w:val="4ECD54B1"/>
    <w:rsid w:val="4ED4046B"/>
    <w:rsid w:val="4EDF4B15"/>
    <w:rsid w:val="4EF43B16"/>
    <w:rsid w:val="4F0E1E8F"/>
    <w:rsid w:val="4F2B6C13"/>
    <w:rsid w:val="4F3153D3"/>
    <w:rsid w:val="4F5F3ED1"/>
    <w:rsid w:val="4F766639"/>
    <w:rsid w:val="4F804E7C"/>
    <w:rsid w:val="4F85516A"/>
    <w:rsid w:val="4F944D8F"/>
    <w:rsid w:val="4FCA5221"/>
    <w:rsid w:val="4FED0FB9"/>
    <w:rsid w:val="504B134F"/>
    <w:rsid w:val="50526B81"/>
    <w:rsid w:val="507410D2"/>
    <w:rsid w:val="50A4392E"/>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1A0101"/>
    <w:rsid w:val="52241967"/>
    <w:rsid w:val="52263E21"/>
    <w:rsid w:val="52287B99"/>
    <w:rsid w:val="522D1CB6"/>
    <w:rsid w:val="52444C58"/>
    <w:rsid w:val="5263075C"/>
    <w:rsid w:val="52660A26"/>
    <w:rsid w:val="52717995"/>
    <w:rsid w:val="528315FB"/>
    <w:rsid w:val="52910142"/>
    <w:rsid w:val="52990759"/>
    <w:rsid w:val="529E42FF"/>
    <w:rsid w:val="52B87033"/>
    <w:rsid w:val="52BE5917"/>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1303D5"/>
    <w:rsid w:val="542913B3"/>
    <w:rsid w:val="543F18BA"/>
    <w:rsid w:val="54883400"/>
    <w:rsid w:val="54932F58"/>
    <w:rsid w:val="54A81CB5"/>
    <w:rsid w:val="54C41B11"/>
    <w:rsid w:val="550E49C6"/>
    <w:rsid w:val="556E6B20"/>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5E5D20"/>
    <w:rsid w:val="5789649C"/>
    <w:rsid w:val="57A373F0"/>
    <w:rsid w:val="57C83C57"/>
    <w:rsid w:val="57FB2FB4"/>
    <w:rsid w:val="582028C2"/>
    <w:rsid w:val="582908A2"/>
    <w:rsid w:val="583D07DD"/>
    <w:rsid w:val="585F1862"/>
    <w:rsid w:val="58613E05"/>
    <w:rsid w:val="58620D26"/>
    <w:rsid w:val="58706FB1"/>
    <w:rsid w:val="587C5983"/>
    <w:rsid w:val="58E8415E"/>
    <w:rsid w:val="58ED1995"/>
    <w:rsid w:val="58FE588D"/>
    <w:rsid w:val="58FF1A45"/>
    <w:rsid w:val="591578E8"/>
    <w:rsid w:val="591C580B"/>
    <w:rsid w:val="5926497A"/>
    <w:rsid w:val="592A1893"/>
    <w:rsid w:val="593F0F15"/>
    <w:rsid w:val="595D3E12"/>
    <w:rsid w:val="59961EFB"/>
    <w:rsid w:val="59A11353"/>
    <w:rsid w:val="59B40569"/>
    <w:rsid w:val="5A0336C4"/>
    <w:rsid w:val="5A1D0D82"/>
    <w:rsid w:val="5A20315B"/>
    <w:rsid w:val="5A4C2893"/>
    <w:rsid w:val="5A5827FE"/>
    <w:rsid w:val="5A70211C"/>
    <w:rsid w:val="5A9A53AC"/>
    <w:rsid w:val="5AAB2A29"/>
    <w:rsid w:val="5AAB3211"/>
    <w:rsid w:val="5AAC7307"/>
    <w:rsid w:val="5AB86388"/>
    <w:rsid w:val="5ABF41C0"/>
    <w:rsid w:val="5ACA577B"/>
    <w:rsid w:val="5AD07CB2"/>
    <w:rsid w:val="5AE37CAA"/>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B626D"/>
    <w:rsid w:val="5BA762EC"/>
    <w:rsid w:val="5BD32897"/>
    <w:rsid w:val="5BF50A44"/>
    <w:rsid w:val="5C272C70"/>
    <w:rsid w:val="5C295CCC"/>
    <w:rsid w:val="5C381A3A"/>
    <w:rsid w:val="5C5C135C"/>
    <w:rsid w:val="5C6A5252"/>
    <w:rsid w:val="5C872DAA"/>
    <w:rsid w:val="5C974816"/>
    <w:rsid w:val="5CA97228"/>
    <w:rsid w:val="5CBA57BD"/>
    <w:rsid w:val="5CC5471C"/>
    <w:rsid w:val="5CD54DC2"/>
    <w:rsid w:val="5CDC5386"/>
    <w:rsid w:val="5CEE7B85"/>
    <w:rsid w:val="5CF07506"/>
    <w:rsid w:val="5CF73D69"/>
    <w:rsid w:val="5D202057"/>
    <w:rsid w:val="5D4700C2"/>
    <w:rsid w:val="5D6C4615"/>
    <w:rsid w:val="5D7C5A81"/>
    <w:rsid w:val="5DD31E8F"/>
    <w:rsid w:val="5DDF2196"/>
    <w:rsid w:val="5DF01C4B"/>
    <w:rsid w:val="5DF704AE"/>
    <w:rsid w:val="5DF954B7"/>
    <w:rsid w:val="5DFF05CD"/>
    <w:rsid w:val="5E1672C2"/>
    <w:rsid w:val="5E1B6033"/>
    <w:rsid w:val="5E2612F9"/>
    <w:rsid w:val="5E534129"/>
    <w:rsid w:val="5E6E3C24"/>
    <w:rsid w:val="5E7255BD"/>
    <w:rsid w:val="5E937CCC"/>
    <w:rsid w:val="5EF83794"/>
    <w:rsid w:val="5F0173CC"/>
    <w:rsid w:val="5F0F0BB5"/>
    <w:rsid w:val="5F1A1A93"/>
    <w:rsid w:val="5F287F7E"/>
    <w:rsid w:val="5F475677"/>
    <w:rsid w:val="5F484198"/>
    <w:rsid w:val="5F50072F"/>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157719"/>
    <w:rsid w:val="61251167"/>
    <w:rsid w:val="61432D9E"/>
    <w:rsid w:val="61683AEB"/>
    <w:rsid w:val="618A70BC"/>
    <w:rsid w:val="61963F6D"/>
    <w:rsid w:val="61BD1F9D"/>
    <w:rsid w:val="61C55405"/>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6C365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35AC5"/>
    <w:rsid w:val="64994927"/>
    <w:rsid w:val="649E65A7"/>
    <w:rsid w:val="64B70C4D"/>
    <w:rsid w:val="64C003E0"/>
    <w:rsid w:val="64D14920"/>
    <w:rsid w:val="64DC3A26"/>
    <w:rsid w:val="64E738E4"/>
    <w:rsid w:val="64EA382F"/>
    <w:rsid w:val="64ED3306"/>
    <w:rsid w:val="65112EA3"/>
    <w:rsid w:val="6511603A"/>
    <w:rsid w:val="65162422"/>
    <w:rsid w:val="65206DF6"/>
    <w:rsid w:val="652763A9"/>
    <w:rsid w:val="653B0F51"/>
    <w:rsid w:val="65434194"/>
    <w:rsid w:val="65477730"/>
    <w:rsid w:val="654912E0"/>
    <w:rsid w:val="656A4332"/>
    <w:rsid w:val="65733372"/>
    <w:rsid w:val="65744876"/>
    <w:rsid w:val="657845AE"/>
    <w:rsid w:val="658D0170"/>
    <w:rsid w:val="65991D3E"/>
    <w:rsid w:val="659E280B"/>
    <w:rsid w:val="65A45331"/>
    <w:rsid w:val="65B74A52"/>
    <w:rsid w:val="65BD55BD"/>
    <w:rsid w:val="65C53449"/>
    <w:rsid w:val="65F27286"/>
    <w:rsid w:val="6602655A"/>
    <w:rsid w:val="66037BA1"/>
    <w:rsid w:val="660D45C7"/>
    <w:rsid w:val="66280ABB"/>
    <w:rsid w:val="666717B3"/>
    <w:rsid w:val="6668032B"/>
    <w:rsid w:val="667C4290"/>
    <w:rsid w:val="66886A01"/>
    <w:rsid w:val="66AB481F"/>
    <w:rsid w:val="66C95898"/>
    <w:rsid w:val="66F8201A"/>
    <w:rsid w:val="671B5305"/>
    <w:rsid w:val="671C5A04"/>
    <w:rsid w:val="673F01D2"/>
    <w:rsid w:val="676777C3"/>
    <w:rsid w:val="677D4B8A"/>
    <w:rsid w:val="67802ACE"/>
    <w:rsid w:val="67804B33"/>
    <w:rsid w:val="67C40A09"/>
    <w:rsid w:val="67D020A7"/>
    <w:rsid w:val="67D600B8"/>
    <w:rsid w:val="67E4087E"/>
    <w:rsid w:val="67E95901"/>
    <w:rsid w:val="67EC2FBF"/>
    <w:rsid w:val="6821192D"/>
    <w:rsid w:val="68337E89"/>
    <w:rsid w:val="68337EE8"/>
    <w:rsid w:val="683A6C76"/>
    <w:rsid w:val="685C5B46"/>
    <w:rsid w:val="686F1486"/>
    <w:rsid w:val="688C0656"/>
    <w:rsid w:val="68AE1735"/>
    <w:rsid w:val="68B7181F"/>
    <w:rsid w:val="68B72950"/>
    <w:rsid w:val="68D60630"/>
    <w:rsid w:val="68E45463"/>
    <w:rsid w:val="68F00432"/>
    <w:rsid w:val="68F8555D"/>
    <w:rsid w:val="691D712E"/>
    <w:rsid w:val="69392234"/>
    <w:rsid w:val="695D23C7"/>
    <w:rsid w:val="697E7396"/>
    <w:rsid w:val="69A009FE"/>
    <w:rsid w:val="69A729C5"/>
    <w:rsid w:val="69BE2739"/>
    <w:rsid w:val="69BF206E"/>
    <w:rsid w:val="69E2057A"/>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51364"/>
    <w:rsid w:val="6B4A5562"/>
    <w:rsid w:val="6B565807"/>
    <w:rsid w:val="6B7A369F"/>
    <w:rsid w:val="6B8E4AB9"/>
    <w:rsid w:val="6BAC2823"/>
    <w:rsid w:val="6BBD5024"/>
    <w:rsid w:val="6BDC2C3F"/>
    <w:rsid w:val="6BF37DF1"/>
    <w:rsid w:val="6BFF6D2D"/>
    <w:rsid w:val="6C07486C"/>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15C51"/>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334A73"/>
    <w:rsid w:val="70796EB7"/>
    <w:rsid w:val="70846EFD"/>
    <w:rsid w:val="70891E2B"/>
    <w:rsid w:val="709304FC"/>
    <w:rsid w:val="70A97C9F"/>
    <w:rsid w:val="70B21D55"/>
    <w:rsid w:val="70BA4068"/>
    <w:rsid w:val="70D139EC"/>
    <w:rsid w:val="70EF1D98"/>
    <w:rsid w:val="70F06D61"/>
    <w:rsid w:val="70F36F46"/>
    <w:rsid w:val="71231B23"/>
    <w:rsid w:val="713B214A"/>
    <w:rsid w:val="714633CE"/>
    <w:rsid w:val="714A76D4"/>
    <w:rsid w:val="716342F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A20E4A"/>
    <w:rsid w:val="72CD2240"/>
    <w:rsid w:val="72DC19E2"/>
    <w:rsid w:val="72EC4E12"/>
    <w:rsid w:val="73373DED"/>
    <w:rsid w:val="73391B68"/>
    <w:rsid w:val="733F7A24"/>
    <w:rsid w:val="735C44F0"/>
    <w:rsid w:val="736A01CD"/>
    <w:rsid w:val="736B4D35"/>
    <w:rsid w:val="73741988"/>
    <w:rsid w:val="73814929"/>
    <w:rsid w:val="7393399F"/>
    <w:rsid w:val="73984022"/>
    <w:rsid w:val="73A54D45"/>
    <w:rsid w:val="73C11347"/>
    <w:rsid w:val="73E2421D"/>
    <w:rsid w:val="74000D97"/>
    <w:rsid w:val="74185CCF"/>
    <w:rsid w:val="741D2E7E"/>
    <w:rsid w:val="74404DBF"/>
    <w:rsid w:val="74563F0C"/>
    <w:rsid w:val="74694C3B"/>
    <w:rsid w:val="746A6AAD"/>
    <w:rsid w:val="747A4FBC"/>
    <w:rsid w:val="748B466B"/>
    <w:rsid w:val="749018A2"/>
    <w:rsid w:val="74D94903"/>
    <w:rsid w:val="74DC7834"/>
    <w:rsid w:val="74E271F1"/>
    <w:rsid w:val="75096F5F"/>
    <w:rsid w:val="75326EC3"/>
    <w:rsid w:val="75371D1E"/>
    <w:rsid w:val="75474A77"/>
    <w:rsid w:val="7551327B"/>
    <w:rsid w:val="755F3E02"/>
    <w:rsid w:val="755F782E"/>
    <w:rsid w:val="75A16A9F"/>
    <w:rsid w:val="75BC6CCF"/>
    <w:rsid w:val="75DA6B4D"/>
    <w:rsid w:val="75E27D49"/>
    <w:rsid w:val="761867BE"/>
    <w:rsid w:val="76365AD0"/>
    <w:rsid w:val="765D57EA"/>
    <w:rsid w:val="7688585F"/>
    <w:rsid w:val="76E97048"/>
    <w:rsid w:val="76F54CF0"/>
    <w:rsid w:val="76FD5906"/>
    <w:rsid w:val="77072866"/>
    <w:rsid w:val="770B684E"/>
    <w:rsid w:val="771D50F3"/>
    <w:rsid w:val="77204CB1"/>
    <w:rsid w:val="77356662"/>
    <w:rsid w:val="774C5829"/>
    <w:rsid w:val="777C1603"/>
    <w:rsid w:val="77A14CDE"/>
    <w:rsid w:val="77AA2F7D"/>
    <w:rsid w:val="77C96BD3"/>
    <w:rsid w:val="78266CE5"/>
    <w:rsid w:val="7827421F"/>
    <w:rsid w:val="782B4A23"/>
    <w:rsid w:val="78301325"/>
    <w:rsid w:val="78302F8F"/>
    <w:rsid w:val="784117AB"/>
    <w:rsid w:val="78510397"/>
    <w:rsid w:val="78552936"/>
    <w:rsid w:val="78731F0E"/>
    <w:rsid w:val="78754CBA"/>
    <w:rsid w:val="78962FA5"/>
    <w:rsid w:val="78B611AB"/>
    <w:rsid w:val="78C148AC"/>
    <w:rsid w:val="78CA1FEE"/>
    <w:rsid w:val="78CB3FEB"/>
    <w:rsid w:val="78CF4963"/>
    <w:rsid w:val="793B5CE2"/>
    <w:rsid w:val="79404E92"/>
    <w:rsid w:val="795C411F"/>
    <w:rsid w:val="79654980"/>
    <w:rsid w:val="796834B3"/>
    <w:rsid w:val="796D0618"/>
    <w:rsid w:val="797B3C8A"/>
    <w:rsid w:val="797F45FC"/>
    <w:rsid w:val="79970647"/>
    <w:rsid w:val="79B80F53"/>
    <w:rsid w:val="79B86E35"/>
    <w:rsid w:val="79D9682C"/>
    <w:rsid w:val="79DB75C0"/>
    <w:rsid w:val="79E373F2"/>
    <w:rsid w:val="79E37881"/>
    <w:rsid w:val="79E4486C"/>
    <w:rsid w:val="79EA2E0E"/>
    <w:rsid w:val="79ED08FA"/>
    <w:rsid w:val="7A067AFA"/>
    <w:rsid w:val="7A0C585A"/>
    <w:rsid w:val="7A2C7450"/>
    <w:rsid w:val="7A326B5A"/>
    <w:rsid w:val="7A517591"/>
    <w:rsid w:val="7A553725"/>
    <w:rsid w:val="7A616D0A"/>
    <w:rsid w:val="7A7F2C76"/>
    <w:rsid w:val="7AAC462A"/>
    <w:rsid w:val="7AF84FA0"/>
    <w:rsid w:val="7AF909C6"/>
    <w:rsid w:val="7B6273C9"/>
    <w:rsid w:val="7B6F1BD0"/>
    <w:rsid w:val="7B732126"/>
    <w:rsid w:val="7B755C15"/>
    <w:rsid w:val="7B7B20CE"/>
    <w:rsid w:val="7B8E1216"/>
    <w:rsid w:val="7B9A1345"/>
    <w:rsid w:val="7BBB7E74"/>
    <w:rsid w:val="7BCA6C86"/>
    <w:rsid w:val="7C003703"/>
    <w:rsid w:val="7C044DA1"/>
    <w:rsid w:val="7C176405"/>
    <w:rsid w:val="7C30406C"/>
    <w:rsid w:val="7C365DE1"/>
    <w:rsid w:val="7CA33449"/>
    <w:rsid w:val="7CCE4D69"/>
    <w:rsid w:val="7D0A0BA4"/>
    <w:rsid w:val="7D107AF3"/>
    <w:rsid w:val="7D283C15"/>
    <w:rsid w:val="7D4253C7"/>
    <w:rsid w:val="7D4C5341"/>
    <w:rsid w:val="7D4E5EE6"/>
    <w:rsid w:val="7D7635FF"/>
    <w:rsid w:val="7D8901AD"/>
    <w:rsid w:val="7D8E577D"/>
    <w:rsid w:val="7D9A426A"/>
    <w:rsid w:val="7E006F08"/>
    <w:rsid w:val="7E01736D"/>
    <w:rsid w:val="7E333E03"/>
    <w:rsid w:val="7E391FE6"/>
    <w:rsid w:val="7E916762"/>
    <w:rsid w:val="7EA916FD"/>
    <w:rsid w:val="7EAB552B"/>
    <w:rsid w:val="7EE53C64"/>
    <w:rsid w:val="7F403EC5"/>
    <w:rsid w:val="7F541580"/>
    <w:rsid w:val="7F5444E7"/>
    <w:rsid w:val="7F590594"/>
    <w:rsid w:val="7F667225"/>
    <w:rsid w:val="7F7B2EF8"/>
    <w:rsid w:val="7F844A6E"/>
    <w:rsid w:val="7FAA1C29"/>
    <w:rsid w:val="7FAC4830"/>
    <w:rsid w:val="7FB659E5"/>
    <w:rsid w:val="7FB7407D"/>
    <w:rsid w:val="7FBD3767"/>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next w:val="12"/>
    <w:qFormat/>
    <w:uiPriority w:val="99"/>
    <w:pPr>
      <w:snapToGrid w:val="0"/>
    </w:pPr>
    <w:rPr>
      <w:rFonts w:ascii="Arial" w:hAnsi="Arial"/>
      <w:kern w:val="2"/>
    </w:rPr>
  </w:style>
  <w:style w:type="paragraph" w:styleId="12">
    <w:name w:val="Title"/>
    <w:basedOn w:val="1"/>
    <w:next w:val="1"/>
    <w:qFormat/>
    <w:uiPriority w:val="10"/>
    <w:pPr>
      <w:suppressAutoHyphens w:val="0"/>
      <w:spacing w:before="240" w:after="60"/>
      <w:jc w:val="center"/>
      <w:outlineLvl w:val="0"/>
    </w:pPr>
    <w:rPr>
      <w:rFonts w:ascii="Cambria" w:cs="Cambria"/>
      <w:b/>
      <w:bCs/>
      <w:kern w:val="0"/>
      <w:sz w:val="32"/>
      <w:szCs w:val="32"/>
      <w:lang w:eastAsia="zh-CN"/>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qFormat/>
    <w:uiPriority w:val="0"/>
    <w:pPr>
      <w:ind w:firstLine="420" w:firstLineChars="200"/>
    </w:pPr>
    <w:rPr>
      <w:kern w:val="2"/>
      <w:szCs w:val="22"/>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10998</Words>
  <Characters>12386</Characters>
  <Lines>0</Lines>
  <Paragraphs>0</Paragraphs>
  <TotalTime>19</TotalTime>
  <ScaleCrop>false</ScaleCrop>
  <LinksUpToDate>false</LinksUpToDate>
  <CharactersWithSpaces>14237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2023-12-29T08:09:16Z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