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亳州新能源发展有限公司亳州中心汽车站菜市场430kW分布式光伏发电项目光伏支架采购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（三次）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7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亳州新能源发展有限公司亳州中心汽车站菜市场430kW分布式光伏发电项目光伏支架采购（三次）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247527834"/>
      <w:bookmarkStart w:id="2" w:name="_Toc152042583"/>
      <w:bookmarkStart w:id="3" w:name="_Toc247514286"/>
      <w:bookmarkStart w:id="4" w:name="_Toc15204579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亳州新能源发展有限公司亳州中心汽车站菜市场430kW分布式光伏发电项目光伏支架采购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（三次）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亳州新能源发展有限公司亳州中心汽车站菜市场430kW分布式光伏发电项目光伏支架采购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（三次）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bookmarkStart w:id="6" w:name="_GoBack"/>
      <w:bookmarkEnd w:id="6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15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（一）报价函；（二）法定代表人（单位负责人）身份证明（三）分项报价表；（四资格审查资料；（五）其他资料。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numPr>
          <w:ilvl w:val="0"/>
          <w:numId w:val="1"/>
        </w:num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分项报价表</w:t>
      </w:r>
    </w:p>
    <w:tbl>
      <w:tblPr>
        <w:tblStyle w:val="18"/>
        <w:tblpPr w:leftFromText="180" w:rightFromText="180" w:vertAnchor="text" w:horzAnchor="page" w:tblpX="1078" w:tblpY="645"/>
        <w:tblOverlap w:val="never"/>
        <w:tblW w:w="9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943"/>
        <w:gridCol w:w="3633"/>
        <w:gridCol w:w="917"/>
        <w:gridCol w:w="926"/>
        <w:gridCol w:w="960"/>
        <w:gridCol w:w="1067"/>
        <w:gridCol w:w="8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97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亳州新能源发展有限公司亳州中心汽车站菜市场430kW分布式光伏发电项目光伏支架采购工程量清单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施工部分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招标采购范围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单价（含税）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合计（含税）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屋面光伏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1、组成屋面光伏支架所需的所有主材、辅材；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2、规格尺寸、材料要求详见设计图纸，满足招标人要求；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185600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车棚光伏</w:t>
            </w: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1、组成车棚光伏支架所需的所有主材、辅材；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2、规格尺寸、材料要求详见设计图纸，满足招标人要求；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shd w:val="clear" w:color="FFFFFF" w:fill="D9D9D9"/>
                <w:lang w:val="en-US" w:eastAsia="zh-CN" w:bidi="ar"/>
              </w:rPr>
              <w:t>3、车棚支架要求厂加工（主节点焊接、镀锌、防腐等在工厂内完成）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284200 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3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含税总价：</w:t>
            </w:r>
            <w:r>
              <w:rPr>
                <w:rStyle w:val="32"/>
                <w:lang w:val="en-US" w:eastAsia="zh-CN" w:bidi="ar"/>
              </w:rPr>
              <w:t xml:space="preserve">              </w:t>
            </w:r>
            <w:r>
              <w:rPr>
                <w:rStyle w:val="29"/>
                <w:lang w:val="en-US" w:eastAsia="zh-CN" w:bidi="ar"/>
              </w:rPr>
              <w:t xml:space="preserve"> 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left="0" w:leftChars="0"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83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>13%增值税专用发票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97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备注：要求材料规格尺寸、镀锌层厚度、焊接质量必须满足图纸要求；</w:t>
            </w:r>
          </w:p>
        </w:tc>
      </w:tr>
    </w:tbl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Style w:val="2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注：1.提供应商营业执照的复印件或扫描件，加盖供应商单位公章；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7AF20A-AB51-4AD8-BFB2-E90E2CEB380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EF44DE0-2692-4649-9C6B-6D4B91B5D6E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EFCAF6C-27C4-4085-9DAC-9B1F39305E5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6C9EA41B-B967-44C2-9AC3-7C9557C0A5D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0376EA6F-3811-487B-93FE-566ABC0201B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DE5A74"/>
    <w:multiLevelType w:val="singleLevel"/>
    <w:tmpl w:val="C3DE5A7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455AD9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8E530F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B0655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2A3E2E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3C7BC7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D93347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1B7922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742DA3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260644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8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9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10">
    <w:name w:val="Body Text 3"/>
    <w:basedOn w:val="1"/>
    <w:qFormat/>
    <w:uiPriority w:val="0"/>
    <w:rPr>
      <w:rFonts w:ascii="宋体"/>
      <w:sz w:val="24"/>
      <w:szCs w:val="20"/>
    </w:rPr>
  </w:style>
  <w:style w:type="paragraph" w:styleId="11">
    <w:name w:val="Body Text"/>
    <w:basedOn w:val="1"/>
    <w:qFormat/>
    <w:uiPriority w:val="0"/>
    <w:pPr>
      <w:spacing w:after="120"/>
    </w:pPr>
  </w:style>
  <w:style w:type="paragraph" w:styleId="12">
    <w:name w:val="Plain Text"/>
    <w:basedOn w:val="1"/>
    <w:qFormat/>
    <w:uiPriority w:val="0"/>
    <w:rPr>
      <w:rFonts w:ascii="宋体" w:hAnsi="Courier New"/>
      <w:szCs w:val="20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11"/>
    <w:qFormat/>
    <w:uiPriority w:val="0"/>
    <w:pPr>
      <w:ind w:firstLine="420" w:firstLineChars="100"/>
    </w:p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7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8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8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32">
    <w:name w:val="font10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1465</Words>
  <Characters>1502</Characters>
  <Lines>0</Lines>
  <Paragraphs>0</Paragraphs>
  <TotalTime>0</TotalTime>
  <ScaleCrop>false</ScaleCrop>
  <LinksUpToDate>false</LinksUpToDate>
  <CharactersWithSpaces>1962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2023-12-28T01:30:53Z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