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ordWrap w:val="0"/>
        <w:spacing w:line="520" w:lineRule="exact"/>
        <w:jc w:val="center"/>
        <w:rPr>
          <w:rFonts w:ascii="Times New Roman" w:hAnsi="Times New Roman" w:eastAsia="黑体" w:cs="Times New Roman"/>
          <w:kern w:val="0"/>
          <w:sz w:val="32"/>
          <w:szCs w:val="32"/>
        </w:rPr>
      </w:pPr>
    </w:p>
    <w:p>
      <w:pPr>
        <w:wordWrap w:val="0"/>
        <w:jc w:val="center"/>
        <w:rPr>
          <w:rFonts w:hint="eastAsia" w:ascii="Times New Roman" w:hAnsi="Times New Roman" w:eastAsia="黑体" w:cs="Times New Roman"/>
          <w:kern w:val="0"/>
          <w:sz w:val="32"/>
          <w:szCs w:val="32"/>
          <w:lang w:eastAsia="zh-CN"/>
        </w:rPr>
      </w:pPr>
      <w:permStart w:id="0" w:edGrp="everyone"/>
      <w:r>
        <w:rPr>
          <w:rFonts w:hint="eastAsia" w:ascii="Times New Roman" w:hAnsi="Times New Roman" w:eastAsia="黑体" w:cs="Times New Roman"/>
          <w:kern w:val="0"/>
          <w:sz w:val="32"/>
          <w:szCs w:val="32"/>
          <w:lang w:eastAsia="zh-CN"/>
        </w:rPr>
        <w:t>水安凤栖上院34号地块工程项目模板工程专业分包（二次）</w:t>
      </w:r>
    </w:p>
    <w:permEnd w:id="0"/>
    <w:p>
      <w:pPr>
        <w:wordWrap w:val="0"/>
        <w:jc w:val="center"/>
        <w:rPr>
          <w:rFonts w:ascii="Times New Roman" w:hAnsi="Times New Roman" w:eastAsia="黑体" w:cs="Times New Roman"/>
          <w:kern w:val="0"/>
          <w:sz w:val="32"/>
          <w:szCs w:val="32"/>
        </w:rPr>
      </w:pPr>
      <w:r>
        <w:rPr>
          <w:rFonts w:hint="eastAsia" w:ascii="Times New Roman" w:hAnsi="Times New Roman" w:eastAsia="黑体" w:cs="Times New Roman"/>
          <w:kern w:val="0"/>
          <w:sz w:val="32"/>
          <w:szCs w:val="32"/>
        </w:rPr>
        <w:t>施工招标</w:t>
      </w:r>
    </w:p>
    <w:p>
      <w:pPr>
        <w:wordWrap w:val="0"/>
        <w:jc w:val="center"/>
        <w:rPr>
          <w:rFonts w:ascii="Times New Roman" w:hAnsi="Times New Roman" w:eastAsia="黑体" w:cs="Times New Roman"/>
          <w:kern w:val="0"/>
          <w:sz w:val="32"/>
          <w:szCs w:val="32"/>
        </w:rPr>
      </w:pPr>
    </w:p>
    <w:p>
      <w:pPr>
        <w:wordWrap w:val="0"/>
        <w:jc w:val="center"/>
        <w:rPr>
          <w:rFonts w:ascii="Times New Roman" w:hAnsi="Times New Roman" w:eastAsia="黑体" w:cs="Times New Roman"/>
          <w:kern w:val="0"/>
          <w:sz w:val="32"/>
          <w:szCs w:val="32"/>
        </w:rPr>
      </w:pPr>
    </w:p>
    <w:p>
      <w:pPr>
        <w:wordWrap w:val="0"/>
        <w:jc w:val="center"/>
        <w:rPr>
          <w:rFonts w:ascii="Times New Roman" w:hAnsi="Times New Roman" w:eastAsia="方正小标宋简体" w:cs="Times New Roman"/>
          <w:color w:val="FFFFFF" w:themeColor="background1"/>
          <w:kern w:val="0"/>
          <w:sz w:val="84"/>
          <w:szCs w:val="84"/>
        </w:rPr>
      </w:pPr>
      <w:r>
        <w:rPr>
          <w:rFonts w:ascii="Times New Roman" w:hAnsi="Times New Roman" w:eastAsia="方正小标宋简体" w:cs="Times New Roman"/>
          <w:kern w:val="0"/>
          <w:sz w:val="84"/>
          <w:szCs w:val="84"/>
        </w:rPr>
        <w:t>招</w:t>
      </w:r>
    </w:p>
    <w:p>
      <w:pPr>
        <w:wordWrap w:val="0"/>
        <w:jc w:val="center"/>
        <w:rPr>
          <w:rFonts w:ascii="Times New Roman" w:hAnsi="Times New Roman" w:eastAsia="方正小标宋简体" w:cs="Times New Roman"/>
          <w:kern w:val="0"/>
          <w:sz w:val="84"/>
          <w:szCs w:val="84"/>
        </w:rPr>
      </w:pPr>
      <w:r>
        <w:rPr>
          <w:rFonts w:ascii="Times New Roman" w:hAnsi="Times New Roman" w:eastAsia="方正小标宋简体" w:cs="Times New Roman"/>
          <w:kern w:val="0"/>
          <w:sz w:val="84"/>
          <w:szCs w:val="84"/>
        </w:rPr>
        <w:t>标</w:t>
      </w:r>
    </w:p>
    <w:p>
      <w:pPr>
        <w:wordWrap w:val="0"/>
        <w:jc w:val="center"/>
        <w:rPr>
          <w:rFonts w:ascii="Times New Roman" w:hAnsi="Times New Roman" w:eastAsia="方正小标宋简体" w:cs="Times New Roman"/>
          <w:kern w:val="0"/>
          <w:sz w:val="84"/>
          <w:szCs w:val="84"/>
        </w:rPr>
      </w:pPr>
      <w:r>
        <w:rPr>
          <w:rFonts w:ascii="Times New Roman" w:hAnsi="Times New Roman" w:eastAsia="方正小标宋简体" w:cs="Times New Roman"/>
          <w:kern w:val="0"/>
          <w:sz w:val="84"/>
          <w:szCs w:val="84"/>
        </w:rPr>
        <w:t>文</w:t>
      </w:r>
    </w:p>
    <w:p>
      <w:pPr>
        <w:wordWrap w:val="0"/>
        <w:jc w:val="center"/>
        <w:rPr>
          <w:rFonts w:ascii="Times New Roman" w:hAnsi="Times New Roman" w:eastAsia="方正小标宋简体" w:cs="Times New Roman"/>
          <w:kern w:val="0"/>
          <w:sz w:val="84"/>
          <w:szCs w:val="84"/>
        </w:rPr>
      </w:pPr>
      <w:r>
        <w:rPr>
          <w:rFonts w:ascii="Times New Roman" w:hAnsi="Times New Roman" w:eastAsia="方正小标宋简体" w:cs="Times New Roman"/>
          <w:kern w:val="0"/>
          <w:sz w:val="84"/>
          <w:szCs w:val="84"/>
        </w:rPr>
        <w:t>件</w:t>
      </w:r>
    </w:p>
    <w:p>
      <w:pPr>
        <w:wordWrap w:val="0"/>
        <w:jc w:val="center"/>
        <w:rPr>
          <w:rFonts w:ascii="Times New Roman" w:hAnsi="Times New Roman" w:eastAsia="楷体" w:cs="Times New Roman"/>
          <w:kern w:val="0"/>
          <w:sz w:val="28"/>
          <w:szCs w:val="28"/>
        </w:rPr>
      </w:pPr>
    </w:p>
    <w:p>
      <w:pPr>
        <w:wordWrap w:val="0"/>
        <w:jc w:val="center"/>
        <w:rPr>
          <w:rFonts w:ascii="Times New Roman" w:hAnsi="Times New Roman" w:eastAsia="楷体" w:cs="Times New Roman"/>
          <w:kern w:val="0"/>
          <w:sz w:val="28"/>
          <w:szCs w:val="28"/>
        </w:rPr>
      </w:pPr>
      <w:r>
        <w:rPr>
          <w:rFonts w:ascii="Times New Roman" w:hAnsi="Times New Roman" w:eastAsia="楷体" w:cs="Times New Roman"/>
          <w:kern w:val="0"/>
          <w:sz w:val="28"/>
          <w:szCs w:val="28"/>
        </w:rPr>
        <w:t>项目编号：</w:t>
      </w:r>
      <w:permStart w:id="1" w:edGrp="everyone"/>
      <w:r>
        <w:rPr>
          <w:rFonts w:ascii="Times New Roman" w:hAnsi="Times New Roman" w:eastAsia="楷体" w:cs="Times New Roman"/>
          <w:kern w:val="0"/>
          <w:sz w:val="28"/>
          <w:szCs w:val="28"/>
        </w:rPr>
        <w:t>BZJK-20</w:t>
      </w:r>
      <w:r>
        <w:rPr>
          <w:rFonts w:hint="eastAsia" w:ascii="Times New Roman" w:hAnsi="Times New Roman" w:eastAsia="楷体" w:cs="Times New Roman"/>
          <w:kern w:val="0"/>
          <w:sz w:val="28"/>
          <w:szCs w:val="28"/>
        </w:rPr>
        <w:t>23</w:t>
      </w:r>
      <w:r>
        <w:rPr>
          <w:rFonts w:ascii="Times New Roman" w:hAnsi="Times New Roman" w:eastAsia="楷体" w:cs="Times New Roman"/>
          <w:kern w:val="0"/>
          <w:sz w:val="28"/>
          <w:szCs w:val="28"/>
        </w:rPr>
        <w:t>-</w:t>
      </w:r>
      <w:r>
        <w:rPr>
          <w:rFonts w:hint="eastAsia" w:ascii="Times New Roman" w:hAnsi="Times New Roman" w:eastAsia="楷体" w:cs="Times New Roman"/>
          <w:kern w:val="0"/>
          <w:sz w:val="28"/>
          <w:szCs w:val="28"/>
          <w:u w:val="single"/>
          <w:lang w:val="en-US" w:eastAsia="zh-CN"/>
        </w:rPr>
        <w:t>046</w:t>
      </w:r>
      <w:r>
        <w:rPr>
          <w:rFonts w:ascii="Times New Roman" w:hAnsi="Times New Roman" w:eastAsia="楷体" w:cs="Times New Roman"/>
          <w:kern w:val="0"/>
          <w:sz w:val="28"/>
          <w:szCs w:val="28"/>
        </w:rPr>
        <w:t>号</w:t>
      </w:r>
      <w:permEnd w:id="1"/>
    </w:p>
    <w:p>
      <w:pPr>
        <w:wordWrap w:val="0"/>
        <w:jc w:val="center"/>
        <w:rPr>
          <w:rFonts w:ascii="Times New Roman" w:hAnsi="Times New Roman" w:eastAsia="楷体" w:cs="Times New Roman"/>
          <w:kern w:val="0"/>
          <w:sz w:val="28"/>
          <w:szCs w:val="28"/>
        </w:rPr>
      </w:pPr>
    </w:p>
    <w:p>
      <w:pPr>
        <w:wordWrap w:val="0"/>
        <w:rPr>
          <w:rFonts w:ascii="Times New Roman" w:hAnsi="Times New Roman" w:eastAsia="楷体" w:cs="Times New Roman"/>
          <w:kern w:val="0"/>
          <w:sz w:val="32"/>
          <w:szCs w:val="32"/>
        </w:rPr>
      </w:pPr>
    </w:p>
    <w:p>
      <w:pPr>
        <w:wordWrap w:val="0"/>
        <w:rPr>
          <w:rFonts w:ascii="Times New Roman" w:hAnsi="Times New Roman" w:eastAsia="楷体" w:cs="Times New Roman"/>
          <w:kern w:val="0"/>
          <w:sz w:val="32"/>
          <w:szCs w:val="32"/>
        </w:rPr>
      </w:pPr>
    </w:p>
    <w:p>
      <w:pPr>
        <w:wordWrap w:val="0"/>
        <w:ind w:left="1260" w:leftChars="600"/>
        <w:jc w:val="left"/>
        <w:rPr>
          <w:rFonts w:ascii="Times New Roman" w:hAnsi="Times New Roman" w:eastAsia="楷体" w:cs="Times New Roman"/>
          <w:kern w:val="0"/>
          <w:sz w:val="32"/>
          <w:szCs w:val="32"/>
        </w:rPr>
      </w:pPr>
      <w:r>
        <w:rPr>
          <w:rFonts w:ascii="Times New Roman" w:hAnsi="Times New Roman" w:eastAsia="楷体" w:cs="Times New Roman"/>
          <w:kern w:val="0"/>
          <w:sz w:val="32"/>
          <w:szCs w:val="32"/>
        </w:rPr>
        <w:t>招标单位：</w:t>
      </w:r>
      <w:permStart w:id="2" w:edGrp="everyone"/>
      <w:r>
        <w:rPr>
          <w:rFonts w:hint="eastAsia" w:ascii="Times New Roman" w:hAnsi="Times New Roman" w:eastAsia="楷体" w:cs="Times New Roman"/>
          <w:kern w:val="0"/>
          <w:sz w:val="32"/>
          <w:szCs w:val="32"/>
        </w:rPr>
        <w:t>安徽通康建设工程有限公司</w:t>
      </w:r>
      <w:permEnd w:id="2"/>
    </w:p>
    <w:p>
      <w:pPr>
        <w:wordWrap w:val="0"/>
        <w:ind w:left="1260" w:leftChars="600"/>
        <w:jc w:val="left"/>
        <w:rPr>
          <w:rFonts w:ascii="Times New Roman" w:hAnsi="Times New Roman" w:eastAsia="楷体" w:cs="Times New Roman"/>
          <w:kern w:val="0"/>
          <w:sz w:val="32"/>
          <w:szCs w:val="32"/>
        </w:rPr>
      </w:pPr>
      <w:r>
        <w:rPr>
          <w:rFonts w:ascii="Times New Roman" w:hAnsi="Times New Roman" w:eastAsia="楷体" w:cs="Times New Roman"/>
          <w:kern w:val="0"/>
          <w:sz w:val="32"/>
          <w:szCs w:val="32"/>
        </w:rPr>
        <w:t>编制日期：</w:t>
      </w:r>
      <w:permStart w:id="3" w:edGrp="everyone"/>
      <w:r>
        <w:rPr>
          <w:rFonts w:hint="eastAsia" w:ascii="Times New Roman" w:hAnsi="Times New Roman" w:eastAsia="楷体" w:cs="Times New Roman"/>
          <w:kern w:val="0"/>
          <w:sz w:val="32"/>
          <w:szCs w:val="32"/>
        </w:rPr>
        <w:t xml:space="preserve"> 2023 年</w:t>
      </w:r>
      <w:r>
        <w:rPr>
          <w:rFonts w:hint="eastAsia" w:ascii="Times New Roman" w:hAnsi="Times New Roman" w:eastAsia="楷体" w:cs="Times New Roman"/>
          <w:kern w:val="0"/>
          <w:sz w:val="32"/>
          <w:szCs w:val="32"/>
          <w:lang w:val="en-US" w:eastAsia="zh-CN"/>
        </w:rPr>
        <w:t>12</w:t>
      </w:r>
      <w:r>
        <w:rPr>
          <w:rFonts w:hint="eastAsia" w:ascii="Times New Roman" w:hAnsi="Times New Roman" w:eastAsia="楷体" w:cs="Times New Roman"/>
          <w:kern w:val="0"/>
          <w:sz w:val="32"/>
          <w:szCs w:val="32"/>
        </w:rPr>
        <w:t>月</w:t>
      </w:r>
      <w:r>
        <w:rPr>
          <w:rFonts w:hint="eastAsia" w:ascii="Times New Roman" w:hAnsi="Times New Roman" w:eastAsia="楷体" w:cs="Times New Roman"/>
          <w:kern w:val="0"/>
          <w:sz w:val="32"/>
          <w:szCs w:val="32"/>
          <w:lang w:val="en-US" w:eastAsia="zh-CN"/>
        </w:rPr>
        <w:t>26</w:t>
      </w:r>
      <w:r>
        <w:rPr>
          <w:rFonts w:hint="eastAsia" w:ascii="Times New Roman" w:hAnsi="Times New Roman" w:eastAsia="楷体" w:cs="Times New Roman"/>
          <w:kern w:val="0"/>
          <w:sz w:val="32"/>
          <w:szCs w:val="32"/>
        </w:rPr>
        <w:t>日</w:t>
      </w:r>
      <w:permEnd w:id="3"/>
    </w:p>
    <w:p>
      <w:pPr>
        <w:wordWrap w:val="0"/>
        <w:ind w:firstLine="1280" w:firstLineChars="400"/>
        <w:jc w:val="left"/>
        <w:rPr>
          <w:rFonts w:ascii="Times New Roman" w:hAnsi="Times New Roman" w:eastAsia="楷体" w:cs="Times New Roman"/>
          <w:kern w:val="0"/>
          <w:sz w:val="32"/>
          <w:szCs w:val="32"/>
        </w:rPr>
      </w:pPr>
      <w:r>
        <w:rPr>
          <w:rFonts w:ascii="Times New Roman" w:hAnsi="Times New Roman" w:eastAsia="楷体" w:cs="Times New Roman"/>
          <w:kern w:val="0"/>
          <w:sz w:val="32"/>
          <w:szCs w:val="32"/>
        </w:rPr>
        <w:br w:type="page"/>
      </w:r>
    </w:p>
    <w:p>
      <w:pPr>
        <w:wordWrap w:val="0"/>
        <w:jc w:val="center"/>
        <w:rPr>
          <w:rFonts w:ascii="Times New Roman" w:hAnsi="Times New Roman" w:eastAsia="黑体" w:cs="Times New Roman"/>
          <w:kern w:val="0"/>
          <w:sz w:val="32"/>
          <w:szCs w:val="32"/>
        </w:rPr>
      </w:pPr>
      <w:r>
        <w:rPr>
          <w:rFonts w:ascii="Times New Roman" w:hAnsi="Times New Roman" w:eastAsia="黑体" w:cs="Times New Roman"/>
          <w:kern w:val="0"/>
          <w:sz w:val="32"/>
          <w:szCs w:val="32"/>
        </w:rPr>
        <w:t>目录</w:t>
      </w:r>
    </w:p>
    <w:p>
      <w:pPr>
        <w:wordWrap w:val="0"/>
        <w:jc w:val="center"/>
        <w:rPr>
          <w:rFonts w:ascii="Times New Roman" w:hAnsi="Times New Roman" w:eastAsia="黑体" w:cs="Times New Roman"/>
          <w:kern w:val="0"/>
          <w:sz w:val="32"/>
          <w:szCs w:val="32"/>
        </w:rPr>
      </w:pPr>
    </w:p>
    <w:p>
      <w:pPr>
        <w:wordWrap w:val="0"/>
        <w:jc w:val="center"/>
        <w:rPr>
          <w:rFonts w:ascii="Times New Roman" w:hAnsi="Times New Roman" w:eastAsia="黑体" w:cs="Times New Roman"/>
          <w:kern w:val="0"/>
          <w:sz w:val="32"/>
          <w:szCs w:val="32"/>
        </w:rPr>
      </w:pPr>
      <w:permStart w:id="4" w:edGrp="everyone"/>
      <w:r>
        <w:rPr>
          <w:rFonts w:ascii="Times New Roman" w:hAnsi="Times New Roman" w:eastAsia="黑体" w:cs="Times New Roman"/>
          <w:kern w:val="0"/>
          <w:sz w:val="32"/>
          <w:szCs w:val="32"/>
        </w:rPr>
        <w:t>第一章 招标公告.......................................................................1</w:t>
      </w:r>
    </w:p>
    <w:p>
      <w:pPr>
        <w:wordWrap w:val="0"/>
        <w:jc w:val="center"/>
        <w:rPr>
          <w:rFonts w:hint="eastAsia" w:ascii="Times New Roman" w:hAnsi="Times New Roman" w:eastAsia="黑体" w:cs="Times New Roman"/>
          <w:kern w:val="0"/>
          <w:sz w:val="32"/>
          <w:szCs w:val="32"/>
          <w:lang w:eastAsia="zh-CN"/>
        </w:rPr>
      </w:pPr>
      <w:r>
        <w:rPr>
          <w:rFonts w:ascii="Times New Roman" w:hAnsi="Times New Roman" w:eastAsia="黑体" w:cs="Times New Roman"/>
          <w:kern w:val="0"/>
          <w:sz w:val="32"/>
          <w:szCs w:val="32"/>
        </w:rPr>
        <w:t>第二章 投标人须知...................................................................</w:t>
      </w:r>
      <w:r>
        <w:rPr>
          <w:rFonts w:hint="eastAsia" w:ascii="Times New Roman" w:hAnsi="Times New Roman" w:eastAsia="黑体" w:cs="Times New Roman"/>
          <w:kern w:val="0"/>
          <w:sz w:val="32"/>
          <w:szCs w:val="32"/>
          <w:lang w:val="en-US" w:eastAsia="zh-CN"/>
        </w:rPr>
        <w:t>5</w:t>
      </w:r>
    </w:p>
    <w:p>
      <w:pPr>
        <w:wordWrap w:val="0"/>
        <w:jc w:val="center"/>
        <w:rPr>
          <w:rFonts w:hint="default" w:ascii="Times New Roman" w:hAnsi="Times New Roman" w:eastAsia="黑体" w:cs="Times New Roman"/>
          <w:kern w:val="0"/>
          <w:sz w:val="32"/>
          <w:szCs w:val="32"/>
          <w:lang w:val="en-US" w:eastAsia="zh-CN"/>
        </w:rPr>
      </w:pPr>
      <w:r>
        <w:rPr>
          <w:rFonts w:ascii="Times New Roman" w:hAnsi="Times New Roman" w:eastAsia="黑体" w:cs="Times New Roman"/>
          <w:kern w:val="0"/>
          <w:sz w:val="32"/>
          <w:szCs w:val="32"/>
        </w:rPr>
        <w:t>第三章 评标办法</w:t>
      </w:r>
      <w:r>
        <w:rPr>
          <w:rFonts w:hint="eastAsia" w:ascii="Times New Roman" w:hAnsi="Times New Roman" w:eastAsia="黑体" w:cs="Times New Roman"/>
          <w:kern w:val="0"/>
          <w:sz w:val="32"/>
          <w:szCs w:val="32"/>
        </w:rPr>
        <w:t>（综合评估法）</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rPr>
        <w:t>..</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lang w:val="en-US" w:eastAsia="zh-CN"/>
        </w:rPr>
        <w:t>21</w:t>
      </w:r>
    </w:p>
    <w:p>
      <w:pPr>
        <w:wordWrap w:val="0"/>
        <w:jc w:val="center"/>
        <w:rPr>
          <w:rFonts w:hint="default" w:ascii="Times New Roman" w:hAnsi="Times New Roman" w:eastAsia="黑体" w:cs="Times New Roman"/>
          <w:kern w:val="0"/>
          <w:sz w:val="32"/>
          <w:szCs w:val="32"/>
          <w:lang w:val="en-US" w:eastAsia="zh-CN"/>
        </w:rPr>
      </w:pPr>
      <w:r>
        <w:rPr>
          <w:rFonts w:ascii="Times New Roman" w:hAnsi="Times New Roman" w:eastAsia="黑体" w:cs="Times New Roman"/>
          <w:kern w:val="0"/>
          <w:sz w:val="32"/>
          <w:szCs w:val="32"/>
        </w:rPr>
        <w:t>第四章 合同条款及格式......................................</w:t>
      </w:r>
      <w:r>
        <w:rPr>
          <w:rFonts w:hint="eastAsia" w:ascii="Times New Roman" w:hAnsi="Times New Roman" w:eastAsia="黑体" w:cs="Times New Roman"/>
          <w:kern w:val="0"/>
          <w:sz w:val="32"/>
          <w:szCs w:val="32"/>
        </w:rPr>
        <w:t>.</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rPr>
        <w:t>........</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lang w:val="en-US" w:eastAsia="zh-CN"/>
        </w:rPr>
        <w:t>28</w:t>
      </w:r>
    </w:p>
    <w:p>
      <w:pPr>
        <w:wordWrap w:val="0"/>
        <w:jc w:val="center"/>
        <w:rPr>
          <w:rFonts w:hint="eastAsia" w:ascii="Times New Roman" w:hAnsi="Times New Roman" w:eastAsia="黑体" w:cs="Times New Roman"/>
          <w:kern w:val="0"/>
          <w:sz w:val="32"/>
          <w:szCs w:val="32"/>
          <w:lang w:eastAsia="zh-CN"/>
        </w:rPr>
      </w:pPr>
      <w:r>
        <w:rPr>
          <w:rFonts w:ascii="Times New Roman" w:hAnsi="Times New Roman" w:eastAsia="黑体" w:cs="Times New Roman"/>
          <w:kern w:val="0"/>
          <w:sz w:val="32"/>
          <w:szCs w:val="32"/>
        </w:rPr>
        <w:t>第</w:t>
      </w:r>
      <w:r>
        <w:rPr>
          <w:rFonts w:hint="eastAsia" w:ascii="Times New Roman" w:hAnsi="Times New Roman" w:eastAsia="黑体" w:cs="Times New Roman"/>
          <w:kern w:val="0"/>
          <w:sz w:val="32"/>
          <w:szCs w:val="32"/>
        </w:rPr>
        <w:t>五</w:t>
      </w:r>
      <w:r>
        <w:rPr>
          <w:rFonts w:ascii="Times New Roman" w:hAnsi="Times New Roman" w:eastAsia="黑体" w:cs="Times New Roman"/>
          <w:kern w:val="0"/>
          <w:sz w:val="32"/>
          <w:szCs w:val="32"/>
        </w:rPr>
        <w:t xml:space="preserve">章 </w:t>
      </w:r>
      <w:r>
        <w:rPr>
          <w:rFonts w:hint="eastAsia" w:ascii="Times New Roman" w:hAnsi="Times New Roman" w:eastAsia="黑体" w:cs="Times New Roman"/>
          <w:kern w:val="0"/>
          <w:sz w:val="32"/>
          <w:szCs w:val="32"/>
        </w:rPr>
        <w:t>工程量清单</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rPr>
        <w:t>.</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rPr>
        <w:t>................</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rPr>
        <w:t>2</w:t>
      </w:r>
      <w:r>
        <w:rPr>
          <w:rFonts w:hint="eastAsia" w:ascii="Times New Roman" w:hAnsi="Times New Roman" w:eastAsia="黑体" w:cs="Times New Roman"/>
          <w:kern w:val="0"/>
          <w:sz w:val="32"/>
          <w:szCs w:val="32"/>
          <w:lang w:val="en-US" w:eastAsia="zh-CN"/>
        </w:rPr>
        <w:t>9</w:t>
      </w:r>
    </w:p>
    <w:p>
      <w:pPr>
        <w:wordWrap w:val="0"/>
        <w:jc w:val="center"/>
        <w:rPr>
          <w:rFonts w:hint="default" w:ascii="Times New Roman" w:hAnsi="Times New Roman" w:eastAsia="黑体" w:cs="Times New Roman"/>
          <w:kern w:val="0"/>
          <w:sz w:val="32"/>
          <w:szCs w:val="32"/>
          <w:lang w:val="en-US" w:eastAsia="zh-CN"/>
        </w:rPr>
      </w:pPr>
      <w:r>
        <w:rPr>
          <w:rFonts w:ascii="Times New Roman" w:hAnsi="Times New Roman" w:eastAsia="黑体" w:cs="Times New Roman"/>
          <w:kern w:val="0"/>
          <w:sz w:val="32"/>
          <w:szCs w:val="32"/>
        </w:rPr>
        <w:t>第</w:t>
      </w:r>
      <w:r>
        <w:rPr>
          <w:rFonts w:hint="eastAsia" w:ascii="Times New Roman" w:hAnsi="Times New Roman" w:eastAsia="黑体" w:cs="Times New Roman"/>
          <w:kern w:val="0"/>
          <w:sz w:val="32"/>
          <w:szCs w:val="32"/>
        </w:rPr>
        <w:t>六</w:t>
      </w:r>
      <w:r>
        <w:rPr>
          <w:rFonts w:ascii="Times New Roman" w:hAnsi="Times New Roman" w:eastAsia="黑体" w:cs="Times New Roman"/>
          <w:kern w:val="0"/>
          <w:sz w:val="32"/>
          <w:szCs w:val="32"/>
        </w:rPr>
        <w:t xml:space="preserve">章 </w:t>
      </w:r>
      <w:r>
        <w:rPr>
          <w:rFonts w:hint="eastAsia" w:ascii="Times New Roman" w:hAnsi="Times New Roman" w:eastAsia="黑体" w:cs="Times New Roman"/>
          <w:kern w:val="0"/>
          <w:sz w:val="32"/>
          <w:szCs w:val="32"/>
        </w:rPr>
        <w:t>图纸</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rPr>
        <w:t>.</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rPr>
        <w:t>............................</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lang w:val="en-US" w:eastAsia="zh-CN"/>
        </w:rPr>
        <w:t>30</w:t>
      </w:r>
    </w:p>
    <w:p>
      <w:pPr>
        <w:wordWrap w:val="0"/>
        <w:jc w:val="center"/>
        <w:rPr>
          <w:rFonts w:hint="default" w:ascii="Times New Roman" w:hAnsi="Times New Roman" w:eastAsia="黑体" w:cs="Times New Roman"/>
          <w:kern w:val="0"/>
          <w:sz w:val="32"/>
          <w:szCs w:val="32"/>
          <w:lang w:val="en-US" w:eastAsia="zh-CN"/>
        </w:rPr>
      </w:pPr>
      <w:r>
        <w:rPr>
          <w:rFonts w:ascii="Times New Roman" w:hAnsi="Times New Roman" w:eastAsia="黑体" w:cs="Times New Roman"/>
          <w:kern w:val="0"/>
          <w:sz w:val="32"/>
          <w:szCs w:val="32"/>
        </w:rPr>
        <w:t>第</w:t>
      </w:r>
      <w:r>
        <w:rPr>
          <w:rFonts w:hint="eastAsia" w:ascii="Times New Roman" w:hAnsi="Times New Roman" w:eastAsia="黑体" w:cs="Times New Roman"/>
          <w:kern w:val="0"/>
          <w:sz w:val="32"/>
          <w:szCs w:val="32"/>
        </w:rPr>
        <w:t>七</w:t>
      </w:r>
      <w:r>
        <w:rPr>
          <w:rFonts w:ascii="Times New Roman" w:hAnsi="Times New Roman" w:eastAsia="黑体" w:cs="Times New Roman"/>
          <w:kern w:val="0"/>
          <w:sz w:val="32"/>
          <w:szCs w:val="32"/>
        </w:rPr>
        <w:t xml:space="preserve">章 </w:t>
      </w:r>
      <w:r>
        <w:rPr>
          <w:rFonts w:hint="eastAsia" w:ascii="Times New Roman" w:hAnsi="Times New Roman" w:eastAsia="黑体" w:cs="Times New Roman"/>
          <w:kern w:val="0"/>
          <w:sz w:val="32"/>
          <w:szCs w:val="32"/>
        </w:rPr>
        <w:t>技术标准和要求</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rPr>
        <w:t>.</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rPr>
        <w:t>........</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lang w:val="en-US" w:eastAsia="zh-CN"/>
        </w:rPr>
        <w:t>31</w:t>
      </w:r>
    </w:p>
    <w:p>
      <w:pPr>
        <w:wordWrap w:val="0"/>
        <w:jc w:val="center"/>
        <w:rPr>
          <w:rFonts w:hint="default" w:ascii="Times New Roman" w:hAnsi="Times New Roman" w:eastAsia="黑体" w:cs="Times New Roman"/>
          <w:kern w:val="0"/>
          <w:sz w:val="32"/>
          <w:szCs w:val="32"/>
          <w:lang w:val="en-US" w:eastAsia="zh-CN"/>
        </w:rPr>
      </w:pPr>
      <w:r>
        <w:rPr>
          <w:rFonts w:ascii="Times New Roman" w:hAnsi="Times New Roman" w:eastAsia="黑体" w:cs="Times New Roman"/>
          <w:kern w:val="0"/>
          <w:sz w:val="32"/>
          <w:szCs w:val="32"/>
        </w:rPr>
        <w:t>第</w:t>
      </w:r>
      <w:r>
        <w:rPr>
          <w:rFonts w:hint="eastAsia" w:ascii="Times New Roman" w:hAnsi="Times New Roman" w:eastAsia="黑体" w:cs="Times New Roman"/>
          <w:kern w:val="0"/>
          <w:sz w:val="32"/>
          <w:szCs w:val="32"/>
        </w:rPr>
        <w:t>八</w:t>
      </w:r>
      <w:r>
        <w:rPr>
          <w:rFonts w:ascii="Times New Roman" w:hAnsi="Times New Roman" w:eastAsia="黑体" w:cs="Times New Roman"/>
          <w:kern w:val="0"/>
          <w:sz w:val="32"/>
          <w:szCs w:val="32"/>
        </w:rPr>
        <w:t xml:space="preserve">章 </w:t>
      </w:r>
      <w:r>
        <w:rPr>
          <w:rFonts w:hint="eastAsia" w:ascii="Times New Roman" w:hAnsi="Times New Roman" w:eastAsia="黑体" w:cs="Times New Roman"/>
          <w:kern w:val="0"/>
          <w:sz w:val="32"/>
          <w:szCs w:val="32"/>
        </w:rPr>
        <w:t>投标文件格式</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rPr>
        <w:t>............</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rPr>
        <w:t>....</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lang w:val="en-US" w:eastAsia="zh-CN"/>
        </w:rPr>
        <w:t>34</w:t>
      </w:r>
    </w:p>
    <w:permEnd w:id="4"/>
    <w:p>
      <w:pPr>
        <w:wordWrap w:val="0"/>
        <w:rPr>
          <w:rFonts w:ascii="Times New Roman" w:hAnsi="Times New Roman" w:eastAsia="黑体" w:cs="Times New Roman"/>
          <w:kern w:val="0"/>
          <w:sz w:val="32"/>
          <w:szCs w:val="32"/>
        </w:rPr>
      </w:pPr>
    </w:p>
    <w:p>
      <w:pPr>
        <w:wordWrap w:val="0"/>
        <w:spacing w:line="400" w:lineRule="exact"/>
        <w:jc w:val="center"/>
        <w:rPr>
          <w:rFonts w:ascii="Times New Roman" w:hAnsi="Times New Roman" w:eastAsia="黑体" w:cs="Times New Roman"/>
          <w:kern w:val="0"/>
          <w:sz w:val="32"/>
          <w:szCs w:val="32"/>
        </w:rPr>
      </w:pPr>
    </w:p>
    <w:p>
      <w:pPr>
        <w:wordWrap w:val="0"/>
        <w:spacing w:line="400" w:lineRule="exact"/>
        <w:jc w:val="left"/>
        <w:rPr>
          <w:rFonts w:ascii="Times New Roman" w:hAnsi="Times New Roman" w:eastAsia="黑体" w:cs="Times New Roman"/>
          <w:kern w:val="0"/>
          <w:sz w:val="32"/>
          <w:szCs w:val="32"/>
        </w:rPr>
      </w:pPr>
    </w:p>
    <w:p>
      <w:pPr>
        <w:wordWrap w:val="0"/>
        <w:spacing w:line="400" w:lineRule="exact"/>
        <w:jc w:val="left"/>
        <w:rPr>
          <w:rFonts w:ascii="Times New Roman" w:hAnsi="Times New Roman" w:eastAsia="黑体" w:cs="Times New Roman"/>
          <w:kern w:val="0"/>
          <w:sz w:val="32"/>
          <w:szCs w:val="32"/>
        </w:rPr>
      </w:pPr>
    </w:p>
    <w:p>
      <w:pPr>
        <w:wordWrap w:val="0"/>
        <w:spacing w:line="400" w:lineRule="exact"/>
        <w:jc w:val="left"/>
        <w:rPr>
          <w:rFonts w:ascii="Times New Roman" w:hAnsi="Times New Roman" w:eastAsia="黑体" w:cs="Times New Roman"/>
          <w:kern w:val="0"/>
          <w:sz w:val="32"/>
          <w:szCs w:val="32"/>
        </w:rPr>
      </w:pPr>
    </w:p>
    <w:p>
      <w:pPr>
        <w:wordWrap w:val="0"/>
        <w:spacing w:line="400" w:lineRule="exact"/>
        <w:jc w:val="left"/>
        <w:rPr>
          <w:rFonts w:ascii="Times New Roman" w:hAnsi="Times New Roman" w:eastAsia="黑体" w:cs="Times New Roman"/>
          <w:kern w:val="0"/>
          <w:sz w:val="32"/>
          <w:szCs w:val="32"/>
        </w:rPr>
      </w:pPr>
    </w:p>
    <w:p>
      <w:pPr>
        <w:wordWrap w:val="0"/>
        <w:spacing w:line="400" w:lineRule="exact"/>
        <w:jc w:val="left"/>
        <w:rPr>
          <w:rFonts w:ascii="Times New Roman" w:hAnsi="Times New Roman" w:eastAsia="黑体" w:cs="Times New Roman"/>
          <w:kern w:val="0"/>
          <w:sz w:val="32"/>
          <w:szCs w:val="32"/>
        </w:rPr>
      </w:pPr>
    </w:p>
    <w:p>
      <w:pPr>
        <w:wordWrap w:val="0"/>
        <w:spacing w:line="400" w:lineRule="exact"/>
        <w:jc w:val="left"/>
        <w:rPr>
          <w:rFonts w:ascii="Times New Roman" w:hAnsi="Times New Roman" w:eastAsia="黑体" w:cs="Times New Roman"/>
          <w:kern w:val="0"/>
          <w:sz w:val="32"/>
          <w:szCs w:val="32"/>
        </w:rPr>
      </w:pPr>
    </w:p>
    <w:p>
      <w:pPr>
        <w:wordWrap w:val="0"/>
        <w:spacing w:line="520" w:lineRule="exact"/>
        <w:ind w:firstLine="1280" w:firstLineChars="400"/>
        <w:jc w:val="left"/>
        <w:rPr>
          <w:rFonts w:ascii="Times New Roman" w:hAnsi="Times New Roman" w:eastAsia="仿宋_GB2312" w:cs="Times New Roman"/>
          <w:kern w:val="0"/>
          <w:sz w:val="32"/>
          <w:szCs w:val="32"/>
        </w:rPr>
      </w:pPr>
    </w:p>
    <w:p>
      <w:pPr>
        <w:wordWrap w:val="0"/>
        <w:spacing w:line="520" w:lineRule="exact"/>
        <w:jc w:val="center"/>
        <w:rPr>
          <w:rFonts w:ascii="Times New Roman" w:hAnsi="Times New Roman" w:eastAsia="仿宋_GB2312" w:cs="Times New Roman"/>
          <w:kern w:val="0"/>
          <w:sz w:val="32"/>
          <w:szCs w:val="32"/>
        </w:rPr>
        <w:sectPr>
          <w:footerReference r:id="rId3" w:type="default"/>
          <w:pgSz w:w="11906" w:h="16838"/>
          <w:pgMar w:top="1440" w:right="1800" w:bottom="1440" w:left="1800" w:header="851" w:footer="992" w:gutter="0"/>
          <w:pgNumType w:fmt="numberInDash" w:start="1"/>
          <w:cols w:space="0" w:num="1"/>
          <w:docGrid w:type="lines" w:linePitch="312" w:charSpace="0"/>
        </w:sectPr>
      </w:pPr>
    </w:p>
    <w:p>
      <w:pPr>
        <w:wordWrap w:val="0"/>
        <w:spacing w:line="480" w:lineRule="exact"/>
        <w:jc w:val="center"/>
        <w:rPr>
          <w:rFonts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sz w:val="32"/>
          <w:szCs w:val="32"/>
        </w:rPr>
        <w:t>第一章 招标公告</w:t>
      </w:r>
    </w:p>
    <w:p>
      <w:pPr>
        <w:wordWrap w:val="0"/>
        <w:spacing w:line="480" w:lineRule="exact"/>
        <w:ind w:firstLine="560" w:firstLineChars="200"/>
        <w:rPr>
          <w:rFonts w:ascii="Times New Roman" w:hAnsi="Times New Roman" w:eastAsia="仿宋_GB2312" w:cs="Times New Roman"/>
          <w:sz w:val="28"/>
          <w:szCs w:val="28"/>
        </w:rPr>
      </w:pPr>
    </w:p>
    <w:p>
      <w:pPr>
        <w:wordWrap w:val="0"/>
        <w:spacing w:line="480" w:lineRule="exact"/>
        <w:jc w:val="center"/>
        <w:rPr>
          <w:rFonts w:hint="eastAsia" w:ascii="Times New Roman" w:hAnsi="Times New Roman" w:eastAsia="黑体" w:cs="Times New Roman"/>
          <w:sz w:val="28"/>
          <w:szCs w:val="28"/>
          <w:lang w:eastAsia="zh-CN"/>
        </w:rPr>
      </w:pPr>
      <w:permStart w:id="5" w:edGrp="everyone"/>
      <w:r>
        <w:rPr>
          <w:rFonts w:hint="eastAsia" w:ascii="Times New Roman" w:hAnsi="Times New Roman" w:eastAsia="黑体" w:cs="Times New Roman"/>
          <w:sz w:val="28"/>
          <w:szCs w:val="28"/>
          <w:lang w:eastAsia="zh-CN"/>
        </w:rPr>
        <w:t>水安凤栖上院34号地块工程项目模板工程专业分包（二次）</w:t>
      </w:r>
    </w:p>
    <w:permEnd w:id="5"/>
    <w:p>
      <w:pPr>
        <w:wordWrap w:val="0"/>
        <w:spacing w:line="480" w:lineRule="exact"/>
        <w:jc w:val="center"/>
        <w:rPr>
          <w:rFonts w:ascii="黑体" w:hAnsi="黑体" w:eastAsia="黑体" w:cs="黑体"/>
          <w:sz w:val="28"/>
          <w:szCs w:val="28"/>
        </w:rPr>
      </w:pPr>
      <w:r>
        <w:rPr>
          <w:rFonts w:hint="eastAsia" w:ascii="Times New Roman" w:hAnsi="Times New Roman" w:eastAsia="黑体" w:cs="Times New Roman"/>
          <w:sz w:val="28"/>
          <w:szCs w:val="28"/>
        </w:rPr>
        <w:t>施工招标公告</w:t>
      </w:r>
    </w:p>
    <w:p>
      <w:pPr>
        <w:wordWrap w:val="0"/>
        <w:spacing w:line="480" w:lineRule="exact"/>
        <w:ind w:firstLine="560" w:firstLineChars="200"/>
        <w:rPr>
          <w:rFonts w:ascii="Times New Roman" w:hAnsi="Times New Roman" w:eastAsia="仿宋_GB2312" w:cs="Times New Roman"/>
          <w:sz w:val="28"/>
          <w:szCs w:val="28"/>
        </w:rPr>
      </w:pPr>
      <w:bookmarkStart w:id="0" w:name="_Toc246996909"/>
      <w:bookmarkStart w:id="1" w:name="_Toc247085680"/>
      <w:bookmarkStart w:id="2" w:name="_Toc152045519"/>
      <w:bookmarkStart w:id="3" w:name="_Toc246996166"/>
      <w:bookmarkStart w:id="4" w:name="_Toc296602410"/>
      <w:bookmarkStart w:id="5" w:name="_Toc152042295"/>
      <w:bookmarkStart w:id="6" w:name="_Toc179632536"/>
      <w:bookmarkStart w:id="7" w:name="_Toc144974487"/>
    </w:p>
    <w:p>
      <w:pPr>
        <w:wordWrap w:val="0"/>
        <w:spacing w:line="480" w:lineRule="exact"/>
        <w:ind w:firstLine="560" w:firstLineChars="200"/>
        <w:rPr>
          <w:rFonts w:ascii="Times New Roman" w:hAnsi="Times New Roman" w:eastAsia="仿宋_GB2312" w:cs="Times New Roman"/>
          <w:sz w:val="28"/>
          <w:szCs w:val="28"/>
        </w:rPr>
      </w:pPr>
      <w:r>
        <w:rPr>
          <w:rFonts w:hint="eastAsia" w:ascii="黑体" w:hAnsi="黑体" w:eastAsia="黑体" w:cs="黑体"/>
          <w:sz w:val="28"/>
          <w:szCs w:val="28"/>
        </w:rPr>
        <w:t>一、招标条件</w:t>
      </w:r>
      <w:bookmarkEnd w:id="0"/>
      <w:bookmarkEnd w:id="1"/>
      <w:bookmarkEnd w:id="2"/>
      <w:bookmarkEnd w:id="3"/>
      <w:bookmarkEnd w:id="4"/>
      <w:bookmarkEnd w:id="5"/>
      <w:bookmarkEnd w:id="6"/>
      <w:bookmarkEnd w:id="7"/>
      <w:r>
        <w:rPr>
          <w:rFonts w:ascii="Times New Roman" w:hAnsi="Times New Roman" w:eastAsia="仿宋_GB2312" w:cs="Times New Roman"/>
          <w:sz w:val="28"/>
          <w:szCs w:val="28"/>
        </w:rPr>
        <w:tab/>
      </w:r>
    </w:p>
    <w:p>
      <w:pPr>
        <w:wordWrap w:val="0"/>
        <w:spacing w:line="480" w:lineRule="exact"/>
        <w:ind w:firstLine="420" w:firstLineChars="150"/>
        <w:rPr>
          <w:rFonts w:hint="eastAsia" w:eastAsiaTheme="minorEastAsia"/>
          <w:lang w:eastAsia="zh-CN"/>
        </w:rPr>
      </w:pPr>
      <w:bookmarkStart w:id="8" w:name="_Toc179632537"/>
      <w:bookmarkStart w:id="9" w:name="_Toc246996910"/>
      <w:bookmarkStart w:id="10" w:name="_Toc152042296"/>
      <w:bookmarkStart w:id="11" w:name="_Toc247085681"/>
      <w:bookmarkStart w:id="12" w:name="_Toc152045520"/>
      <w:bookmarkStart w:id="13" w:name="_Toc296602411"/>
      <w:bookmarkStart w:id="14" w:name="_Toc246996167"/>
      <w:bookmarkStart w:id="15" w:name="_Toc144974488"/>
      <w:r>
        <w:rPr>
          <w:rFonts w:hint="eastAsia" w:asciiTheme="minorEastAsia" w:hAnsiTheme="minorEastAsia" w:cstheme="minorEastAsia"/>
          <w:sz w:val="28"/>
          <w:szCs w:val="28"/>
        </w:rPr>
        <w:t>（一）项目名称：</w:t>
      </w:r>
      <w:permStart w:id="6" w:edGrp="everyone"/>
      <w:r>
        <w:rPr>
          <w:rFonts w:hint="eastAsia" w:asciiTheme="minorEastAsia" w:hAnsiTheme="minorEastAsia" w:cstheme="minorEastAsia"/>
          <w:sz w:val="28"/>
          <w:szCs w:val="28"/>
          <w:lang w:eastAsia="zh-CN"/>
        </w:rPr>
        <w:t>水安凤栖上院34号地块工程项目模板工程专业分包（二次）</w:t>
      </w:r>
    </w:p>
    <w:permEnd w:id="6"/>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7" w:edGrp="everyone"/>
      <w:r>
        <w:rPr>
          <w:rFonts w:hint="eastAsia" w:asciiTheme="minorEastAsia" w:hAnsiTheme="minorEastAsia" w:cstheme="minorEastAsia"/>
          <w:sz w:val="28"/>
          <w:szCs w:val="28"/>
        </w:rPr>
        <w:t>BZJK-2023-</w:t>
      </w:r>
      <w:r>
        <w:rPr>
          <w:rFonts w:hint="eastAsia" w:asciiTheme="minorEastAsia" w:hAnsiTheme="minorEastAsia" w:cstheme="minorEastAsia"/>
          <w:sz w:val="28"/>
          <w:szCs w:val="28"/>
          <w:lang w:val="en-US" w:eastAsia="zh-CN"/>
        </w:rPr>
        <w:t>046</w:t>
      </w:r>
      <w:r>
        <w:rPr>
          <w:rFonts w:hint="eastAsia" w:asciiTheme="minorEastAsia" w:hAnsiTheme="minorEastAsia" w:cstheme="minorEastAsia"/>
          <w:sz w:val="28"/>
          <w:szCs w:val="28"/>
        </w:rPr>
        <w:t>号</w:t>
      </w:r>
      <w:r>
        <w:rPr>
          <w:rFonts w:hint="eastAsia" w:asciiTheme="minorEastAsia" w:hAnsiTheme="minorEastAsia" w:cstheme="minorEastAsia"/>
          <w:sz w:val="28"/>
          <w:szCs w:val="28"/>
          <w:lang w:val="en-US" w:eastAsia="zh-CN"/>
        </w:rPr>
        <w:t xml:space="preserve">   </w:t>
      </w:r>
      <w:permEnd w:id="7"/>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w:t>
      </w:r>
      <w:r>
        <w:rPr>
          <w:rFonts w:hint="eastAsia" w:asciiTheme="minorEastAsia" w:hAnsiTheme="minorEastAsia" w:cstheme="minorEastAsia"/>
          <w:sz w:val="28"/>
          <w:szCs w:val="28"/>
          <w:lang w:eastAsia="zh-CN"/>
        </w:rPr>
        <w:t>三</w:t>
      </w:r>
      <w:r>
        <w:rPr>
          <w:rFonts w:hint="eastAsia" w:asciiTheme="minorEastAsia" w:hAnsiTheme="minorEastAsia" w:cstheme="minorEastAsia"/>
          <w:sz w:val="28"/>
          <w:szCs w:val="28"/>
        </w:rPr>
        <w:t>）资金来源：</w:t>
      </w:r>
      <w:permStart w:id="8" w:edGrp="everyone"/>
      <w:r>
        <w:rPr>
          <w:rFonts w:hint="eastAsia" w:asciiTheme="minorEastAsia" w:hAnsiTheme="minorEastAsia" w:cstheme="minorEastAsia"/>
          <w:sz w:val="28"/>
          <w:szCs w:val="28"/>
        </w:rPr>
        <w:t xml:space="preserve"> 企业自筹</w:t>
      </w:r>
    </w:p>
    <w:permEnd w:id="8"/>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w:t>
      </w:r>
      <w:r>
        <w:rPr>
          <w:rFonts w:hint="eastAsia" w:asciiTheme="minorEastAsia" w:hAnsiTheme="minorEastAsia" w:cstheme="minorEastAsia"/>
          <w:sz w:val="28"/>
          <w:szCs w:val="28"/>
          <w:lang w:eastAsia="zh-CN"/>
        </w:rPr>
        <w:t>四</w:t>
      </w:r>
      <w:r>
        <w:rPr>
          <w:rFonts w:hint="eastAsia" w:asciiTheme="minorEastAsia" w:hAnsiTheme="minorEastAsia" w:cstheme="minorEastAsia"/>
          <w:sz w:val="28"/>
          <w:szCs w:val="28"/>
        </w:rPr>
        <w:t>）招标人：</w:t>
      </w:r>
      <w:permStart w:id="9" w:edGrp="everyone"/>
      <w:r>
        <w:rPr>
          <w:rFonts w:hint="eastAsia" w:asciiTheme="minorEastAsia" w:hAnsiTheme="minorEastAsia" w:cstheme="minorEastAsia"/>
          <w:sz w:val="28"/>
          <w:szCs w:val="28"/>
        </w:rPr>
        <w:t>安徽通康建设工程有限公司</w:t>
      </w:r>
    </w:p>
    <w:permEnd w:id="9"/>
    <w:p>
      <w:pPr>
        <w:wordWrap w:val="0"/>
        <w:spacing w:line="480" w:lineRule="exact"/>
        <w:ind w:firstLine="560" w:firstLineChars="200"/>
        <w:rPr>
          <w:rFonts w:ascii="Times New Roman" w:hAnsi="Times New Roman" w:eastAsia="仿宋_GB2312" w:cs="Times New Roman"/>
          <w:sz w:val="28"/>
          <w:szCs w:val="28"/>
        </w:rPr>
      </w:pPr>
      <w:r>
        <w:rPr>
          <w:rFonts w:hint="eastAsia" w:asciiTheme="minorEastAsia" w:hAnsiTheme="minorEastAsia" w:cstheme="minorEastAsia"/>
          <w:sz w:val="28"/>
          <w:szCs w:val="28"/>
        </w:rPr>
        <w:t>项目已具备招标条件，现对该项目的施工进行公开招标。</w:t>
      </w:r>
    </w:p>
    <w:p>
      <w:pPr>
        <w:wordWrap w:val="0"/>
        <w:spacing w:line="480" w:lineRule="exact"/>
        <w:ind w:firstLine="560" w:firstLineChars="200"/>
        <w:rPr>
          <w:rFonts w:ascii="黑体" w:hAnsi="黑体" w:eastAsia="黑体" w:cs="黑体"/>
          <w:sz w:val="28"/>
          <w:szCs w:val="28"/>
        </w:rPr>
      </w:pPr>
      <w:r>
        <w:rPr>
          <w:rFonts w:ascii="黑体" w:hAnsi="黑体" w:eastAsia="黑体" w:cs="黑体"/>
          <w:sz w:val="28"/>
          <w:szCs w:val="28"/>
        </w:rPr>
        <w:t>二、项目概况与招标范围</w:t>
      </w:r>
      <w:bookmarkEnd w:id="8"/>
      <w:bookmarkEnd w:id="9"/>
      <w:bookmarkEnd w:id="10"/>
      <w:bookmarkEnd w:id="11"/>
      <w:bookmarkEnd w:id="12"/>
      <w:bookmarkEnd w:id="13"/>
      <w:bookmarkEnd w:id="14"/>
      <w:bookmarkEnd w:id="15"/>
    </w:p>
    <w:p>
      <w:pPr>
        <w:spacing w:line="520" w:lineRule="exact"/>
        <w:ind w:firstLine="560" w:firstLineChars="200"/>
        <w:rPr>
          <w:rFonts w:ascii="Times New Roman" w:hAnsi="Times New Roman" w:eastAsia="仿宋_GB2312" w:cs="Times New Roman"/>
          <w:sz w:val="28"/>
          <w:szCs w:val="28"/>
        </w:rPr>
      </w:pPr>
      <w:r>
        <w:rPr>
          <w:rFonts w:hint="eastAsia" w:asciiTheme="minorEastAsia" w:hAnsiTheme="minorEastAsia" w:cstheme="minorEastAsia"/>
          <w:sz w:val="28"/>
          <w:szCs w:val="28"/>
        </w:rPr>
        <w:t>（一）项目概况：</w:t>
      </w:r>
      <w:permStart w:id="10" w:edGrp="everyone"/>
      <w:r>
        <w:rPr>
          <w:rFonts w:hint="eastAsia" w:asciiTheme="minorEastAsia" w:hAnsiTheme="minorEastAsia" w:cstheme="minorEastAsia"/>
          <w:sz w:val="28"/>
          <w:szCs w:val="28"/>
        </w:rPr>
        <w:t>水安凤栖上院34号地块工程项目，位于亳州市高新区曹霸路与旋花路交口，总用地面积35274.60平方米（约52.91亩），总建筑面积91084平方米，地上建筑面积70642平方米，地下建筑面积20442平方米，高层为24层，共2栋，洋房为7-11层，共10栋。</w:t>
      </w:r>
      <w:permEnd w:id="10"/>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eastAsia" w:ascii="Times New Roman" w:hAnsi="Times New Roman" w:eastAsia="宋体" w:cs="Times New Roman"/>
          <w:sz w:val="32"/>
          <w:szCs w:val="32"/>
          <w:highlight w:val="none"/>
          <w:lang w:val="en-US" w:eastAsia="zh-CN"/>
        </w:rPr>
      </w:pPr>
      <w:r>
        <w:rPr>
          <w:rFonts w:hint="eastAsia" w:asciiTheme="minorEastAsia" w:hAnsiTheme="minorEastAsia" w:cstheme="minorEastAsia"/>
          <w:sz w:val="28"/>
          <w:szCs w:val="28"/>
        </w:rPr>
        <w:t>（二）招标范围：</w:t>
      </w:r>
      <w:permStart w:id="11" w:edGrp="everyone"/>
      <w:r>
        <w:rPr>
          <w:rFonts w:hint="eastAsia" w:asciiTheme="minorEastAsia" w:hAnsiTheme="minorEastAsia" w:eastAsiaTheme="minorEastAsia" w:cstheme="minorEastAsia"/>
          <w:sz w:val="28"/>
          <w:szCs w:val="28"/>
          <w:lang w:val="en-US" w:eastAsia="zh-CN"/>
        </w:rPr>
        <w:t>包含但不限于图纸及工程量清单范围内所有模板工程（含内架支撑搭拆）等工程。具体详见图纸及工程量清单（工作内容详见第七章技术标准和要求）。</w:t>
      </w:r>
    </w:p>
    <w:permEnd w:id="11"/>
    <w:p>
      <w:pPr>
        <w:wordWrap/>
        <w:spacing w:line="52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（三）质量标准：</w:t>
      </w:r>
      <w:permStart w:id="12" w:edGrp="everyone"/>
      <w:r>
        <w:rPr>
          <w:rFonts w:hint="eastAsia" w:asciiTheme="minorEastAsia" w:hAnsiTheme="minorEastAsia" w:cstheme="minorEastAsia"/>
          <w:sz w:val="28"/>
          <w:szCs w:val="28"/>
        </w:rPr>
        <w:t>符合国家、地方、行业现行相关规范合格标准</w:t>
      </w:r>
      <w:r>
        <w:rPr>
          <w:rFonts w:hint="eastAsia" w:asciiTheme="minorEastAsia" w:hAnsiTheme="minorEastAsia" w:cstheme="minorEastAsia"/>
          <w:sz w:val="28"/>
          <w:szCs w:val="28"/>
          <w:lang w:eastAsia="zh-CN"/>
        </w:rPr>
        <w:t>。</w:t>
      </w:r>
      <w:permEnd w:id="12"/>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（四）计划工期：</w:t>
      </w:r>
      <w:permStart w:id="13" w:edGrp="everyone"/>
      <w:r>
        <w:rPr>
          <w:rFonts w:hint="eastAsia" w:asciiTheme="minorEastAsia" w:hAnsiTheme="minorEastAsia" w:cstheme="minorEastAsia"/>
          <w:sz w:val="28"/>
          <w:szCs w:val="28"/>
        </w:rPr>
        <w:t xml:space="preserve">自合同签订之日起 </w:t>
      </w:r>
      <w:r>
        <w:rPr>
          <w:rFonts w:hint="eastAsia" w:asciiTheme="minorEastAsia" w:hAnsiTheme="minorEastAsia" w:cstheme="minorEastAsia"/>
          <w:sz w:val="28"/>
          <w:szCs w:val="28"/>
          <w:lang w:val="en-US" w:eastAsia="zh-CN"/>
        </w:rPr>
        <w:t>450</w:t>
      </w:r>
      <w:r>
        <w:rPr>
          <w:rFonts w:hint="eastAsia" w:asciiTheme="minorEastAsia" w:hAnsiTheme="minorEastAsia" w:cstheme="minorEastAsia"/>
          <w:sz w:val="28"/>
          <w:szCs w:val="28"/>
        </w:rPr>
        <w:t xml:space="preserve"> 日历天</w:t>
      </w:r>
      <w:permEnd w:id="13"/>
      <w:r>
        <w:rPr>
          <w:rFonts w:hint="eastAsia" w:asciiTheme="minorEastAsia" w:hAnsiTheme="minorEastAsia" w:cstheme="minorEastAsia"/>
          <w:sz w:val="28"/>
          <w:szCs w:val="28"/>
        </w:rPr>
        <w:t>。</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（五）最高投标限价</w:t>
      </w:r>
      <w:permStart w:id="14" w:edGrp="everyone"/>
      <w:r>
        <w:rPr>
          <w:rFonts w:hint="eastAsia" w:asciiTheme="minorEastAsia" w:hAnsiTheme="minorEastAsia" w:cstheme="minorEastAsia"/>
          <w:color w:val="FF0000"/>
          <w:sz w:val="28"/>
          <w:szCs w:val="28"/>
        </w:rPr>
        <w:t>（</w:t>
      </w:r>
      <w:r>
        <w:rPr>
          <w:rFonts w:hint="eastAsia" w:asciiTheme="minorEastAsia" w:hAnsiTheme="minorEastAsia" w:cstheme="minorEastAsia"/>
          <w:color w:val="FF0000"/>
          <w:sz w:val="28"/>
          <w:szCs w:val="28"/>
          <w:lang w:val="en-US" w:eastAsia="zh-CN"/>
        </w:rPr>
        <w:t>含税：9%</w:t>
      </w:r>
      <w:r>
        <w:rPr>
          <w:rFonts w:hint="eastAsia" w:asciiTheme="minorEastAsia" w:hAnsiTheme="minorEastAsia" w:cstheme="minorEastAsia"/>
          <w:color w:val="FF0000"/>
          <w:sz w:val="28"/>
          <w:szCs w:val="28"/>
        </w:rPr>
        <w:t>）</w:t>
      </w:r>
      <w:permEnd w:id="14"/>
      <w:r>
        <w:rPr>
          <w:rFonts w:hint="eastAsia" w:asciiTheme="minorEastAsia" w:hAnsiTheme="minorEastAsia" w:cstheme="minorEastAsia"/>
          <w:sz w:val="28"/>
          <w:szCs w:val="28"/>
        </w:rPr>
        <w:t>：</w:t>
      </w:r>
      <w:permStart w:id="15" w:edGrp="everyone"/>
      <w:r>
        <w:rPr>
          <w:rFonts w:hint="eastAsia" w:asciiTheme="minorEastAsia" w:hAnsiTheme="minorEastAsia" w:cstheme="minorEastAsia"/>
          <w:sz w:val="28"/>
          <w:szCs w:val="28"/>
          <w:u w:val="single"/>
        </w:rPr>
        <w:t xml:space="preserve"> 16642144.12元 </w:t>
      </w:r>
      <w:permEnd w:id="15"/>
      <w:r>
        <w:rPr>
          <w:rFonts w:hint="eastAsia" w:asciiTheme="minorEastAsia" w:hAnsiTheme="minorEastAsia" w:cstheme="minorEastAsia"/>
          <w:sz w:val="28"/>
          <w:szCs w:val="28"/>
        </w:rPr>
        <w:t>，供应商按</w:t>
      </w:r>
      <w:permStart w:id="16" w:edGrp="everyone"/>
      <w:r>
        <w:rPr>
          <w:rFonts w:hint="eastAsia" w:asciiTheme="minorEastAsia" w:hAnsiTheme="minorEastAsia" w:cstheme="minorEastAsia"/>
          <w:sz w:val="28"/>
          <w:szCs w:val="28"/>
        </w:rPr>
        <w:t>附件工程量清单，以</w:t>
      </w:r>
      <w:r>
        <w:rPr>
          <w:rFonts w:hint="eastAsia" w:asciiTheme="minorEastAsia" w:hAnsiTheme="minorEastAsia" w:cstheme="minorEastAsia"/>
          <w:color w:val="FF0000"/>
          <w:sz w:val="28"/>
          <w:szCs w:val="28"/>
          <w:u w:val="single"/>
        </w:rPr>
        <w:t>固定单价</w:t>
      </w:r>
      <w:permEnd w:id="16"/>
      <w:r>
        <w:rPr>
          <w:rFonts w:hint="eastAsia" w:asciiTheme="minorEastAsia" w:hAnsiTheme="minorEastAsia" w:cstheme="minorEastAsia"/>
          <w:sz w:val="28"/>
          <w:szCs w:val="28"/>
        </w:rPr>
        <w:t>报价。</w:t>
      </w:r>
      <w:r>
        <w:rPr>
          <w:rFonts w:hint="eastAsia" w:asciiTheme="minorEastAsia" w:hAnsiTheme="minorEastAsia" w:cstheme="minorEastAsia"/>
          <w:color w:val="FF0000"/>
          <w:sz w:val="28"/>
          <w:szCs w:val="28"/>
        </w:rPr>
        <w:t>投标报价超出</w:t>
      </w:r>
      <w:r>
        <w:rPr>
          <w:rFonts w:hint="eastAsia" w:asciiTheme="minorEastAsia" w:hAnsiTheme="minorEastAsia" w:cstheme="minorEastAsia"/>
          <w:color w:val="FF0000"/>
          <w:sz w:val="28"/>
          <w:szCs w:val="28"/>
          <w:lang w:val="en-US" w:eastAsia="zh-CN"/>
        </w:rPr>
        <w:t>清单控制单价</w:t>
      </w:r>
      <w:r>
        <w:rPr>
          <w:rFonts w:hint="eastAsia" w:asciiTheme="minorEastAsia" w:hAnsiTheme="minorEastAsia" w:cstheme="minorEastAsia"/>
          <w:color w:val="FF0000"/>
          <w:sz w:val="28"/>
          <w:szCs w:val="28"/>
        </w:rPr>
        <w:t>或</w:t>
      </w:r>
      <w:r>
        <w:rPr>
          <w:rFonts w:hint="eastAsia" w:asciiTheme="minorEastAsia" w:hAnsiTheme="minorEastAsia" w:cstheme="minorEastAsia"/>
          <w:color w:val="FF0000"/>
          <w:sz w:val="28"/>
          <w:szCs w:val="28"/>
          <w:lang w:val="en-US" w:eastAsia="zh-CN"/>
        </w:rPr>
        <w:t>总价</w:t>
      </w:r>
      <w:r>
        <w:rPr>
          <w:rFonts w:hint="eastAsia" w:asciiTheme="minorEastAsia" w:hAnsiTheme="minorEastAsia" w:cstheme="minorEastAsia"/>
          <w:color w:val="FF0000"/>
          <w:sz w:val="28"/>
          <w:szCs w:val="28"/>
        </w:rPr>
        <w:t>的，按无效投标处理</w:t>
      </w:r>
      <w:r>
        <w:rPr>
          <w:rFonts w:hint="eastAsia" w:asciiTheme="minorEastAsia" w:hAnsiTheme="minorEastAsia" w:cstheme="minorEastAsia"/>
          <w:sz w:val="28"/>
          <w:szCs w:val="28"/>
        </w:rPr>
        <w:t>；投标报价应包括为完成本项目招标范围内各阶段工作内容所需的全部费用，中标后不予调整，其他未尽事宜应统一考虑在报价内。不含税价格不因国家税率变化而改变，在合同履行期间，如遇国家税率调整，则价税合计的价格应相应调整，以开具发票的时间为准。</w:t>
      </w:r>
    </w:p>
    <w:p>
      <w:pPr>
        <w:wordWrap w:val="0"/>
        <w:spacing w:line="480" w:lineRule="exact"/>
        <w:ind w:firstLine="560" w:firstLineChars="200"/>
        <w:rPr>
          <w:rFonts w:ascii="黑体" w:hAnsi="黑体" w:eastAsia="黑体" w:cs="黑体"/>
          <w:sz w:val="28"/>
          <w:szCs w:val="28"/>
        </w:rPr>
      </w:pPr>
      <w:r>
        <w:rPr>
          <w:rFonts w:hint="eastAsia" w:ascii="黑体" w:hAnsi="黑体" w:eastAsia="黑体" w:cs="黑体"/>
          <w:sz w:val="28"/>
          <w:szCs w:val="28"/>
        </w:rPr>
        <w:t>三、投标人资格要求</w:t>
      </w:r>
    </w:p>
    <w:p>
      <w:pPr>
        <w:wordWrap w:val="0"/>
        <w:spacing w:line="480" w:lineRule="exact"/>
        <w:ind w:firstLine="560" w:firstLineChars="200"/>
        <w:rPr>
          <w:rFonts w:asciiTheme="minorEastAsia" w:hAnsiTheme="minorEastAsia" w:cstheme="minorEastAsia"/>
          <w:sz w:val="28"/>
          <w:szCs w:val="28"/>
        </w:rPr>
      </w:pPr>
      <w:r>
        <w:rPr>
          <w:rFonts w:asciiTheme="minorEastAsia" w:hAnsiTheme="minorEastAsia" w:cstheme="minorEastAsia"/>
          <w:sz w:val="28"/>
          <w:szCs w:val="28"/>
        </w:rPr>
        <w:t>（一）</w:t>
      </w:r>
      <w:r>
        <w:rPr>
          <w:rFonts w:hint="eastAsia" w:asciiTheme="minorEastAsia" w:hAnsiTheme="minorEastAsia" w:cstheme="minorEastAsia"/>
          <w:sz w:val="28"/>
          <w:szCs w:val="28"/>
        </w:rPr>
        <w:t>具有</w:t>
      </w:r>
      <w:permStart w:id="17" w:edGrp="everyone"/>
      <w:r>
        <w:rPr>
          <w:rFonts w:hint="eastAsia" w:asciiTheme="minorEastAsia" w:hAnsiTheme="minorEastAsia" w:cstheme="minorEastAsia"/>
          <w:color w:val="FF0000"/>
          <w:sz w:val="28"/>
          <w:szCs w:val="28"/>
        </w:rPr>
        <w:t>独立法人资格</w:t>
      </w:r>
      <w:permEnd w:id="17"/>
      <w:r>
        <w:rPr>
          <w:rFonts w:hint="eastAsia" w:asciiTheme="minorEastAsia" w:hAnsiTheme="minorEastAsia" w:cstheme="minorEastAsia"/>
          <w:sz w:val="28"/>
          <w:szCs w:val="28"/>
        </w:rPr>
        <w:t>，并在人员、设备、资金等方面具有承担本工程施工的能力；</w:t>
      </w:r>
    </w:p>
    <w:p>
      <w:pPr>
        <w:spacing w:line="52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（二）具有</w:t>
      </w:r>
      <w:permStart w:id="18" w:edGrp="everyone"/>
      <w:r>
        <w:rPr>
          <w:rFonts w:hint="eastAsia" w:asciiTheme="minorEastAsia" w:hAnsiTheme="minorEastAsia" w:cstheme="minorEastAsia"/>
          <w:sz w:val="28"/>
          <w:szCs w:val="28"/>
          <w:lang w:val="en-US" w:eastAsia="zh-CN"/>
        </w:rPr>
        <w:t>有效的</w:t>
      </w:r>
      <w:r>
        <w:rPr>
          <w:rFonts w:hint="eastAsia" w:asciiTheme="minorEastAsia" w:hAnsiTheme="minorEastAsia" w:cstheme="minorEastAsia"/>
          <w:sz w:val="28"/>
          <w:szCs w:val="28"/>
        </w:rPr>
        <w:t>模板脚手架专业承包资质</w:t>
      </w:r>
      <w:r>
        <w:rPr>
          <w:rFonts w:hint="eastAsia" w:asciiTheme="minorEastAsia" w:hAnsiTheme="minorEastAsia" w:cstheme="minorEastAsia"/>
          <w:sz w:val="28"/>
          <w:szCs w:val="28"/>
          <w:lang w:val="en-US" w:eastAsia="zh-CN"/>
        </w:rPr>
        <w:t>和</w:t>
      </w:r>
      <w:r>
        <w:rPr>
          <w:rFonts w:hint="eastAsia" w:asciiTheme="minorEastAsia" w:hAnsiTheme="minorEastAsia" w:cstheme="minorEastAsia"/>
          <w:sz w:val="28"/>
          <w:szCs w:val="28"/>
        </w:rPr>
        <w:t>安全生产许可证</w:t>
      </w:r>
      <w:permEnd w:id="18"/>
      <w:r>
        <w:rPr>
          <w:rFonts w:hint="eastAsia" w:asciiTheme="minorEastAsia" w:hAnsiTheme="minorEastAsia" w:cstheme="minorEastAsia"/>
          <w:sz w:val="28"/>
          <w:szCs w:val="28"/>
        </w:rPr>
        <w:t>；</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（三）项目负责人</w:t>
      </w:r>
      <w:permStart w:id="19" w:edGrp="everyone"/>
      <w:r>
        <w:rPr>
          <w:rFonts w:hint="eastAsia" w:asciiTheme="minorEastAsia" w:hAnsiTheme="minorEastAsia" w:cstheme="minorEastAsia"/>
          <w:sz w:val="28"/>
          <w:szCs w:val="28"/>
          <w:lang w:val="en-US" w:eastAsia="zh-CN"/>
        </w:rPr>
        <w:t>须具备建筑工程专业中级工程师及以上职称</w:t>
      </w:r>
      <w:r>
        <w:rPr>
          <w:rFonts w:hint="eastAsia" w:asciiTheme="minorEastAsia" w:hAnsiTheme="minorEastAsia" w:cstheme="minorEastAsia"/>
          <w:sz w:val="28"/>
          <w:szCs w:val="28"/>
        </w:rPr>
        <w:t>。</w:t>
      </w:r>
      <w:permEnd w:id="19"/>
    </w:p>
    <w:p>
      <w:pPr>
        <w:spacing w:line="52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（四）提供</w:t>
      </w:r>
      <w:permStart w:id="20" w:edGrp="everyone"/>
      <w:r>
        <w:rPr>
          <w:rFonts w:hint="eastAsia" w:asciiTheme="minorEastAsia" w:hAnsiTheme="minorEastAsia" w:cstheme="minorEastAsia"/>
          <w:sz w:val="28"/>
          <w:szCs w:val="28"/>
          <w:u w:val="single"/>
        </w:rPr>
        <w:t xml:space="preserve"> 20</w:t>
      </w:r>
      <w:r>
        <w:rPr>
          <w:rFonts w:hint="eastAsia" w:asciiTheme="minorEastAsia" w:hAnsiTheme="minorEastAsia" w:cstheme="minorEastAsia"/>
          <w:sz w:val="28"/>
          <w:szCs w:val="28"/>
          <w:u w:val="single"/>
          <w:lang w:val="en-US" w:eastAsia="zh-CN"/>
        </w:rPr>
        <w:t>18</w:t>
      </w:r>
      <w:r>
        <w:rPr>
          <w:rFonts w:hint="eastAsia" w:asciiTheme="minorEastAsia" w:hAnsiTheme="minorEastAsia" w:cstheme="minorEastAsia"/>
          <w:sz w:val="28"/>
          <w:szCs w:val="28"/>
          <w:u w:val="single"/>
        </w:rPr>
        <w:t xml:space="preserve"> </w:t>
      </w:r>
      <w:permEnd w:id="20"/>
      <w:r>
        <w:rPr>
          <w:rFonts w:hint="eastAsia" w:asciiTheme="minorEastAsia" w:hAnsiTheme="minorEastAsia" w:cstheme="minorEastAsia"/>
          <w:sz w:val="28"/>
          <w:szCs w:val="28"/>
        </w:rPr>
        <w:t>年至今企业类似项目业绩</w:t>
      </w:r>
      <w:permStart w:id="21" w:edGrp="everyone"/>
      <w:r>
        <w:rPr>
          <w:rFonts w:hint="eastAsia" w:asciiTheme="minorEastAsia" w:hAnsiTheme="minorEastAsia" w:cstheme="minorEastAsia"/>
          <w:sz w:val="28"/>
          <w:szCs w:val="28"/>
          <w:u w:val="single"/>
        </w:rPr>
        <w:t xml:space="preserve"> 1 </w:t>
      </w:r>
      <w:permEnd w:id="21"/>
      <w:r>
        <w:rPr>
          <w:rFonts w:hint="eastAsia" w:asciiTheme="minorEastAsia" w:hAnsiTheme="minorEastAsia" w:cstheme="minorEastAsia"/>
          <w:sz w:val="28"/>
          <w:szCs w:val="28"/>
        </w:rPr>
        <w:t>个，以</w:t>
      </w:r>
      <w:permStart w:id="22" w:edGrp="everyone"/>
      <w:r>
        <w:rPr>
          <w:rFonts w:hint="eastAsia" w:asciiTheme="minorEastAsia" w:hAnsiTheme="minorEastAsia" w:cstheme="minorEastAsia"/>
          <w:sz w:val="28"/>
          <w:szCs w:val="28"/>
        </w:rPr>
        <w:t>合同签订时间</w:t>
      </w:r>
      <w:permEnd w:id="22"/>
      <w:r>
        <w:rPr>
          <w:rFonts w:hint="eastAsia" w:asciiTheme="minorEastAsia" w:hAnsiTheme="minorEastAsia" w:cstheme="minorEastAsia"/>
          <w:sz w:val="28"/>
          <w:szCs w:val="28"/>
        </w:rPr>
        <w:t>为准。类似项目业绩指：</w:t>
      </w:r>
      <w:permStart w:id="23" w:edGrp="everyone"/>
      <w:r>
        <w:rPr>
          <w:rFonts w:hint="eastAsia" w:asciiTheme="minorEastAsia" w:hAnsiTheme="minorEastAsia" w:cstheme="minorEastAsia"/>
          <w:sz w:val="28"/>
          <w:szCs w:val="28"/>
        </w:rPr>
        <w:t xml:space="preserve"> 单项合同金额不低于1000万元的类似模板工程业绩或单项合同金额不低于8000万元的房建施工总承包业绩（包含模板工程内容）</w:t>
      </w:r>
      <w:permEnd w:id="23"/>
      <w:r>
        <w:rPr>
          <w:rFonts w:hint="eastAsia" w:asciiTheme="minorEastAsia" w:hAnsiTheme="minorEastAsia" w:cstheme="minorEastAsia"/>
          <w:sz w:val="28"/>
          <w:szCs w:val="28"/>
        </w:rPr>
        <w:t>；</w:t>
      </w:r>
    </w:p>
    <w:p>
      <w:pPr>
        <w:wordWrap w:val="0"/>
        <w:spacing w:line="480" w:lineRule="exact"/>
        <w:ind w:firstLine="560" w:firstLineChars="200"/>
        <w:rPr>
          <w:rFonts w:asciiTheme="minorEastAsia" w:hAnsiTheme="minorEastAsia" w:cstheme="minorEastAsia"/>
          <w:sz w:val="28"/>
          <w:szCs w:val="28"/>
        </w:rPr>
      </w:pPr>
      <w:r>
        <w:rPr>
          <w:rFonts w:asciiTheme="minorEastAsia" w:hAnsiTheme="minorEastAsia" w:cstheme="minorEastAsia"/>
          <w:sz w:val="28"/>
          <w:szCs w:val="28"/>
        </w:rPr>
        <w:t>注：</w:t>
      </w:r>
      <w:r>
        <w:rPr>
          <w:rFonts w:hint="eastAsia" w:asciiTheme="minorEastAsia" w:hAnsiTheme="minorEastAsia" w:cstheme="minorEastAsia"/>
          <w:sz w:val="28"/>
          <w:szCs w:val="28"/>
        </w:rPr>
        <w:t>提供合同扫描件或复印件和对应合同任意结点税务发票，时间以签订合同时间为准须提供合同协议书扫描件或复印件加盖单位公章装的入投标文件</w:t>
      </w:r>
      <w:r>
        <w:rPr>
          <w:rFonts w:asciiTheme="minorEastAsia" w:hAnsiTheme="minorEastAsia" w:cstheme="minorEastAsia"/>
          <w:sz w:val="28"/>
          <w:szCs w:val="28"/>
        </w:rPr>
        <w:t>。</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（五）投标人（含分公司，不含子公司）存在以下不良信用记录情形之一的，不得推荐为中标候选人，不得确定为中标人。</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（1）投标人被人民法院列入失信被执行人的；</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（2）投标人被市场监督管理部门列入企业经营异常名录的；</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（3）投标人被税务部门列入重大税收违法案件当事人名单的；</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注：以上情形以“信用中国”（www.creditchina.gov.cn）发布的为准，有限制期限的按规定期限执行（以现场查询为准）。</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（六）投标人如在以往承接交控集团及下属企业项目过程中被记入“黑名单”，不得参加本次招标投标活动；</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（七）本次招标</w:t>
      </w:r>
      <w:permStart w:id="24" w:edGrp="everyone"/>
      <w:r>
        <w:rPr>
          <w:rFonts w:hint="eastAsia" w:asciiTheme="minorEastAsia" w:hAnsiTheme="minorEastAsia" w:cstheme="minorEastAsia"/>
          <w:color w:val="FF0000"/>
          <w:sz w:val="28"/>
          <w:szCs w:val="28"/>
        </w:rPr>
        <w:t>不接受</w:t>
      </w:r>
      <w:permEnd w:id="24"/>
      <w:r>
        <w:rPr>
          <w:rFonts w:hint="eastAsia" w:asciiTheme="minorEastAsia" w:hAnsiTheme="minorEastAsia" w:cstheme="minorEastAsia"/>
          <w:sz w:val="28"/>
          <w:szCs w:val="28"/>
        </w:rPr>
        <w:t>联合体投标。联合体投标的，应满足下列要求：</w:t>
      </w:r>
      <w:permStart w:id="25" w:edGrp="everyone"/>
      <w:r>
        <w:rPr>
          <w:rFonts w:hint="eastAsia" w:asciiTheme="minorEastAsia" w:hAnsiTheme="minorEastAsia" w:cstheme="minorEastAsia"/>
          <w:sz w:val="28"/>
          <w:szCs w:val="28"/>
        </w:rPr>
        <w:t xml:space="preserve">  /  </w:t>
      </w:r>
      <w:permEnd w:id="25"/>
      <w:r>
        <w:rPr>
          <w:rFonts w:hint="eastAsia" w:asciiTheme="minorEastAsia" w:hAnsiTheme="minorEastAsia" w:cstheme="minorEastAsia"/>
          <w:sz w:val="28"/>
          <w:szCs w:val="28"/>
        </w:rPr>
        <w:t>。</w:t>
      </w:r>
    </w:p>
    <w:p>
      <w:pPr>
        <w:wordWrap w:val="0"/>
        <w:spacing w:line="480" w:lineRule="exact"/>
        <w:ind w:firstLine="560" w:firstLineChars="200"/>
        <w:rPr>
          <w:rFonts w:hint="eastAsia" w:asciiTheme="minorEastAsia" w:hAnsiTheme="minorEastAsia" w:cstheme="minorEastAsia"/>
          <w:color w:val="000000" w:themeColor="text1"/>
          <w:sz w:val="28"/>
          <w:szCs w:val="28"/>
        </w:rPr>
      </w:pPr>
      <w:r>
        <w:rPr>
          <w:rFonts w:hint="eastAsia" w:asciiTheme="minorEastAsia" w:hAnsiTheme="minorEastAsia" w:cstheme="minorEastAsia"/>
          <w:color w:val="000000" w:themeColor="text1"/>
          <w:sz w:val="28"/>
          <w:szCs w:val="28"/>
        </w:rPr>
        <w:t>（八）本项目委托代理人必须是投标单位正式人员，须提供投标单位公司为其缴纳的</w:t>
      </w:r>
      <w:permStart w:id="26" w:edGrp="everyone"/>
      <w:r>
        <w:rPr>
          <w:rFonts w:hint="eastAsia" w:asciiTheme="minorEastAsia" w:hAnsiTheme="minorEastAsia" w:cstheme="minorEastAsia"/>
          <w:color w:val="000000" w:themeColor="text1"/>
          <w:sz w:val="28"/>
          <w:szCs w:val="28"/>
        </w:rPr>
        <w:t>2023</w:t>
      </w:r>
      <w:r>
        <w:rPr>
          <w:rFonts w:hint="eastAsia" w:asciiTheme="minorEastAsia" w:hAnsiTheme="minorEastAsia" w:cstheme="minorEastAsia"/>
          <w:color w:val="FF0000"/>
          <w:sz w:val="28"/>
          <w:szCs w:val="28"/>
        </w:rPr>
        <w:t>年1月</w:t>
      </w:r>
      <w:permEnd w:id="26"/>
      <w:r>
        <w:rPr>
          <w:rFonts w:hint="eastAsia" w:asciiTheme="minorEastAsia" w:hAnsiTheme="minorEastAsia" w:cstheme="minorEastAsia"/>
          <w:color w:val="000000" w:themeColor="text1"/>
          <w:sz w:val="28"/>
          <w:szCs w:val="28"/>
        </w:rPr>
        <w:t>起任意3个月及以上养老保险证明，</w:t>
      </w:r>
    </w:p>
    <w:p>
      <w:pPr>
        <w:wordWrap w:val="0"/>
        <w:spacing w:line="480" w:lineRule="exact"/>
        <w:ind w:firstLine="560" w:firstLineChars="200"/>
        <w:rPr>
          <w:rFonts w:hint="eastAsia" w:asciiTheme="minorEastAsia" w:hAnsiTheme="minorEastAsia" w:cstheme="minorEastAsia"/>
          <w:color w:val="000000" w:themeColor="text1"/>
          <w:sz w:val="28"/>
          <w:szCs w:val="28"/>
        </w:rPr>
      </w:pPr>
    </w:p>
    <w:p>
      <w:pPr>
        <w:wordWrap w:val="0"/>
        <w:spacing w:line="480" w:lineRule="exact"/>
        <w:ind w:firstLine="0" w:firstLineChars="0"/>
        <w:rPr>
          <w:rFonts w:asciiTheme="minorEastAsia" w:hAnsiTheme="minorEastAsia" w:cstheme="minorEastAsia"/>
          <w:sz w:val="28"/>
          <w:szCs w:val="28"/>
        </w:rPr>
      </w:pPr>
      <w:r>
        <w:rPr>
          <w:rFonts w:hint="eastAsia" w:asciiTheme="minorEastAsia" w:hAnsiTheme="minorEastAsia" w:cstheme="minorEastAsia"/>
          <w:color w:val="000000" w:themeColor="text1"/>
          <w:sz w:val="28"/>
          <w:szCs w:val="28"/>
        </w:rPr>
        <w:t>否则按无效投标处理。</w:t>
      </w:r>
    </w:p>
    <w:p>
      <w:pPr>
        <w:wordWrap w:val="0"/>
        <w:spacing w:line="480" w:lineRule="exact"/>
        <w:ind w:firstLine="560" w:firstLineChars="200"/>
        <w:rPr>
          <w:rFonts w:ascii="黑体" w:hAnsi="黑体" w:eastAsia="黑体" w:cs="黑体"/>
          <w:sz w:val="28"/>
          <w:szCs w:val="28"/>
        </w:rPr>
      </w:pPr>
      <w:r>
        <w:rPr>
          <w:rFonts w:hint="eastAsia" w:ascii="黑体" w:hAnsi="黑体" w:eastAsia="黑体" w:cs="黑体"/>
          <w:sz w:val="28"/>
          <w:szCs w:val="28"/>
        </w:rPr>
        <w:t>四、招标文件的获取</w:t>
      </w:r>
    </w:p>
    <w:p>
      <w:pPr>
        <w:wordWrap w:val="0"/>
        <w:spacing w:line="480" w:lineRule="exact"/>
        <w:ind w:firstLine="560" w:firstLineChars="200"/>
        <w:rPr>
          <w:rFonts w:asciiTheme="minorEastAsia" w:hAnsiTheme="minorEastAsia" w:cstheme="minorEastAsia"/>
          <w:sz w:val="28"/>
          <w:szCs w:val="28"/>
        </w:rPr>
      </w:pPr>
      <w:r>
        <w:rPr>
          <w:rFonts w:asciiTheme="minorEastAsia" w:hAnsiTheme="minorEastAsia" w:cstheme="minorEastAsia"/>
          <w:sz w:val="28"/>
          <w:szCs w:val="28"/>
        </w:rPr>
        <w:t>凡有意参加投标者，请于投标文件递交截止时间前到亳州交通投资控股集团有限公司官网（www.bzjkjt.com）、安徽省招标投标信息网（www.ahtba.org.cn）或优质采云采购平台（www.youzhicai.com）自行下载电子招标文件及其他附件。</w:t>
      </w:r>
    </w:p>
    <w:p>
      <w:pPr>
        <w:wordWrap w:val="0"/>
        <w:spacing w:line="480" w:lineRule="exact"/>
        <w:ind w:firstLine="560" w:firstLineChars="200"/>
        <w:rPr>
          <w:rFonts w:ascii="黑体" w:hAnsi="黑体" w:eastAsia="黑体" w:cs="黑体"/>
          <w:sz w:val="28"/>
          <w:szCs w:val="28"/>
        </w:rPr>
      </w:pPr>
      <w:r>
        <w:rPr>
          <w:rFonts w:hint="eastAsia" w:ascii="黑体" w:hAnsi="黑体" w:eastAsia="黑体" w:cs="黑体"/>
          <w:sz w:val="28"/>
          <w:szCs w:val="28"/>
        </w:rPr>
        <w:t>五、投标文件的递交</w:t>
      </w:r>
    </w:p>
    <w:p>
      <w:pPr>
        <w:spacing w:line="480" w:lineRule="exact"/>
        <w:ind w:firstLine="560" w:firstLineChars="200"/>
        <w:rPr>
          <w:rFonts w:asciiTheme="minorEastAsia" w:hAnsiTheme="minorEastAsia" w:cstheme="minorEastAsia"/>
          <w:color w:val="000000" w:themeColor="text1"/>
          <w:sz w:val="28"/>
          <w:szCs w:val="28"/>
        </w:rPr>
      </w:pPr>
      <w:r>
        <w:rPr>
          <w:rFonts w:hint="eastAsia" w:asciiTheme="minorEastAsia" w:hAnsiTheme="minorEastAsia" w:cstheme="minorEastAsia"/>
          <w:sz w:val="28"/>
          <w:szCs w:val="28"/>
        </w:rPr>
        <w:t>（一）开标时间（投标截止时间）：</w:t>
      </w:r>
      <w:permStart w:id="27" w:edGrp="everyone"/>
      <w:r>
        <w:rPr>
          <w:rFonts w:hint="eastAsia" w:asciiTheme="minorEastAsia" w:hAnsiTheme="minorEastAsia" w:cstheme="minorEastAsia"/>
          <w:i/>
          <w:iCs/>
          <w:color w:val="000000" w:themeColor="text1"/>
          <w:sz w:val="28"/>
          <w:szCs w:val="28"/>
          <w:u w:val="single"/>
        </w:rPr>
        <w:t xml:space="preserve"> 2023 </w:t>
      </w:r>
      <w:r>
        <w:rPr>
          <w:rFonts w:hint="eastAsia" w:asciiTheme="minorEastAsia" w:hAnsiTheme="minorEastAsia" w:cstheme="minorEastAsia"/>
          <w:color w:val="000000" w:themeColor="text1"/>
          <w:sz w:val="28"/>
          <w:szCs w:val="28"/>
        </w:rPr>
        <w:t>年</w:t>
      </w:r>
      <w:r>
        <w:rPr>
          <w:rFonts w:hint="eastAsia" w:asciiTheme="minorEastAsia" w:hAnsiTheme="minorEastAsia" w:cstheme="minorEastAsia"/>
          <w:i/>
          <w:iCs/>
          <w:color w:val="000000" w:themeColor="text1"/>
          <w:sz w:val="28"/>
          <w:szCs w:val="28"/>
          <w:u w:val="single"/>
          <w:lang w:val="en-US" w:eastAsia="zh-CN"/>
        </w:rPr>
        <w:t>1</w:t>
      </w:r>
      <w:r>
        <w:rPr>
          <w:rFonts w:hint="eastAsia" w:asciiTheme="minorEastAsia" w:hAnsiTheme="minorEastAsia" w:cstheme="minorEastAsia"/>
          <w:color w:val="000000" w:themeColor="text1"/>
          <w:sz w:val="28"/>
          <w:szCs w:val="28"/>
        </w:rPr>
        <w:t>月</w:t>
      </w:r>
      <w:r>
        <w:rPr>
          <w:rFonts w:hint="eastAsia" w:asciiTheme="minorEastAsia" w:hAnsiTheme="minorEastAsia" w:cstheme="minorEastAsia"/>
          <w:i/>
          <w:iCs/>
          <w:color w:val="000000" w:themeColor="text1"/>
          <w:sz w:val="28"/>
          <w:szCs w:val="28"/>
          <w:u w:val="single"/>
          <w:lang w:val="en-US" w:eastAsia="zh-CN"/>
        </w:rPr>
        <w:t>4</w:t>
      </w:r>
      <w:r>
        <w:rPr>
          <w:rFonts w:hint="eastAsia" w:asciiTheme="minorEastAsia" w:hAnsiTheme="minorEastAsia" w:cstheme="minorEastAsia"/>
          <w:color w:val="000000" w:themeColor="text1"/>
          <w:sz w:val="28"/>
          <w:szCs w:val="28"/>
        </w:rPr>
        <w:t>日</w:t>
      </w:r>
      <w:r>
        <w:rPr>
          <w:rFonts w:hint="eastAsia" w:asciiTheme="minorEastAsia" w:hAnsiTheme="minorEastAsia" w:cstheme="minorEastAsia"/>
          <w:i/>
          <w:iCs/>
          <w:color w:val="000000" w:themeColor="text1"/>
          <w:sz w:val="28"/>
          <w:szCs w:val="28"/>
          <w:u w:val="single"/>
          <w:lang w:val="en-US" w:eastAsia="zh-CN"/>
        </w:rPr>
        <w:t>9</w:t>
      </w:r>
      <w:r>
        <w:rPr>
          <w:rFonts w:hint="eastAsia" w:asciiTheme="minorEastAsia" w:hAnsiTheme="minorEastAsia" w:cstheme="minorEastAsia"/>
          <w:color w:val="000000" w:themeColor="text1"/>
          <w:sz w:val="28"/>
          <w:szCs w:val="28"/>
        </w:rPr>
        <w:t>时</w:t>
      </w:r>
      <w:r>
        <w:rPr>
          <w:rFonts w:hint="eastAsia" w:asciiTheme="minorEastAsia" w:hAnsiTheme="minorEastAsia" w:cstheme="minorEastAsia"/>
          <w:i/>
          <w:iCs/>
          <w:color w:val="000000" w:themeColor="text1"/>
          <w:sz w:val="28"/>
          <w:szCs w:val="28"/>
          <w:u w:val="single"/>
          <w:lang w:val="en-US" w:eastAsia="zh-CN"/>
        </w:rPr>
        <w:t>00</w:t>
      </w:r>
      <w:r>
        <w:rPr>
          <w:rFonts w:hint="eastAsia" w:asciiTheme="minorEastAsia" w:hAnsiTheme="minorEastAsia" w:cstheme="minorEastAsia"/>
          <w:color w:val="000000" w:themeColor="text1"/>
          <w:sz w:val="28"/>
          <w:szCs w:val="28"/>
        </w:rPr>
        <w:t>分</w:t>
      </w:r>
      <w:permEnd w:id="27"/>
      <w:r>
        <w:rPr>
          <w:rFonts w:hint="eastAsia" w:asciiTheme="minorEastAsia" w:hAnsiTheme="minorEastAsia" w:cstheme="minorEastAsia"/>
          <w:color w:val="000000" w:themeColor="text1"/>
          <w:sz w:val="28"/>
          <w:szCs w:val="28"/>
        </w:rPr>
        <w:t>（北京时间）；</w:t>
      </w:r>
    </w:p>
    <w:p>
      <w:pPr>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color w:val="000000" w:themeColor="text1"/>
          <w:sz w:val="28"/>
          <w:szCs w:val="28"/>
        </w:rPr>
        <w:t>（二）开标地点：</w:t>
      </w:r>
      <w:r>
        <w:rPr>
          <w:rFonts w:hint="eastAsia" w:asciiTheme="minorEastAsia" w:hAnsiTheme="minorEastAsia" w:cstheme="minorEastAsia"/>
          <w:color w:val="000000" w:themeColor="text1"/>
          <w:sz w:val="28"/>
          <w:szCs w:val="28"/>
          <w:u w:val="single"/>
        </w:rPr>
        <w:t>亳州交通投资控股集团有限公司15楼开标室（药都大道与希夷大道交叉口东北角15楼）</w:t>
      </w:r>
      <w:r>
        <w:rPr>
          <w:rFonts w:hint="eastAsia" w:asciiTheme="minorEastAsia" w:hAnsiTheme="minorEastAsia" w:cstheme="minorEastAsia"/>
          <w:sz w:val="28"/>
          <w:szCs w:val="28"/>
        </w:rPr>
        <w:t>；</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（三）逾期送达的、未送达指定地点的或者不按照招标文件要求密封的投标文件，招标人将予以拒收；</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（四）</w:t>
      </w:r>
      <w:r>
        <w:rPr>
          <w:rFonts w:asciiTheme="minorEastAsia" w:hAnsiTheme="minorEastAsia" w:cstheme="minorEastAsia"/>
          <w:sz w:val="28"/>
          <w:szCs w:val="28"/>
        </w:rPr>
        <w:t>本次招标</w:t>
      </w:r>
      <w:permStart w:id="28" w:edGrp="everyone"/>
      <w:r>
        <w:rPr>
          <w:rFonts w:asciiTheme="minorEastAsia" w:hAnsiTheme="minorEastAsia" w:cstheme="minorEastAsia"/>
          <w:color w:val="FF0000"/>
          <w:sz w:val="28"/>
          <w:szCs w:val="28"/>
        </w:rPr>
        <w:t>允许</w:t>
      </w:r>
      <w:permEnd w:id="28"/>
      <w:r>
        <w:rPr>
          <w:rFonts w:asciiTheme="minorEastAsia" w:hAnsiTheme="minorEastAsia" w:cstheme="minorEastAsia"/>
          <w:sz w:val="28"/>
          <w:szCs w:val="28"/>
        </w:rPr>
        <w:t>投标人以邮寄方式递交投标文件。投标人采用邮寄方式递交投标文件的，投标文件送达时间以招标平台签收快递时间为准。邮寄信息同招标平台联系方式，投标人寄出投标文件后，应电话通知招标平台工作人员，以便招标平台工作人员及时签收投标文件。</w:t>
      </w:r>
    </w:p>
    <w:p>
      <w:pPr>
        <w:wordWrap w:val="0"/>
        <w:spacing w:line="480" w:lineRule="exact"/>
        <w:ind w:firstLine="560" w:firstLineChars="200"/>
        <w:rPr>
          <w:rFonts w:ascii="黑体" w:hAnsi="黑体" w:eastAsia="黑体" w:cs="黑体"/>
          <w:sz w:val="28"/>
          <w:szCs w:val="28"/>
        </w:rPr>
      </w:pPr>
      <w:r>
        <w:rPr>
          <w:rFonts w:hint="eastAsia" w:ascii="黑体" w:hAnsi="黑体" w:eastAsia="黑体" w:cs="黑体"/>
          <w:sz w:val="28"/>
          <w:szCs w:val="28"/>
        </w:rPr>
        <w:t>六、投标担保</w:t>
      </w:r>
    </w:p>
    <w:p>
      <w:pPr>
        <w:wordWrap w:val="0"/>
        <w:spacing w:line="480" w:lineRule="exact"/>
        <w:ind w:firstLine="560" w:firstLineChars="200"/>
        <w:rPr>
          <w:rFonts w:ascii="Times New Roman" w:hAnsi="Times New Roman" w:eastAsia="仿宋_GB2312" w:cs="Times New Roman"/>
          <w:sz w:val="28"/>
          <w:szCs w:val="28"/>
        </w:rPr>
      </w:pPr>
      <w:r>
        <w:rPr>
          <w:rFonts w:asciiTheme="minorEastAsia" w:hAnsiTheme="minorEastAsia" w:cstheme="minorEastAsia"/>
          <w:sz w:val="28"/>
          <w:szCs w:val="28"/>
        </w:rPr>
        <w:t>本项目投标保证金：</w:t>
      </w:r>
      <w:permStart w:id="29" w:edGrp="everyone"/>
      <w:r>
        <w:rPr>
          <w:rFonts w:hint="eastAsia" w:asciiTheme="minorEastAsia" w:hAnsiTheme="minorEastAsia" w:cstheme="minorEastAsia"/>
          <w:sz w:val="28"/>
          <w:szCs w:val="28"/>
          <w:u w:val="single"/>
          <w:lang w:val="en-US" w:eastAsia="zh-CN"/>
        </w:rPr>
        <w:t xml:space="preserve">  300000</w:t>
      </w:r>
      <w:r>
        <w:rPr>
          <w:rFonts w:hint="eastAsia" w:asciiTheme="minorEastAsia" w:hAnsiTheme="minorEastAsia" w:cstheme="minorEastAsia"/>
          <w:sz w:val="28"/>
          <w:szCs w:val="28"/>
          <w:u w:val="single"/>
        </w:rPr>
        <w:t>元</w:t>
      </w:r>
      <w:r>
        <w:rPr>
          <w:rFonts w:asciiTheme="minorEastAsia" w:hAnsiTheme="minorEastAsia" w:cstheme="minorEastAsia"/>
          <w:sz w:val="28"/>
          <w:szCs w:val="28"/>
          <w:u w:val="single"/>
        </w:rPr>
        <w:t xml:space="preserve"> </w:t>
      </w:r>
      <w:r>
        <w:rPr>
          <w:rFonts w:asciiTheme="minorEastAsia" w:hAnsiTheme="minorEastAsia" w:cstheme="minorEastAsia"/>
          <w:sz w:val="28"/>
          <w:szCs w:val="28"/>
        </w:rPr>
        <w:t>（人民币）</w:t>
      </w:r>
      <w:permEnd w:id="29"/>
      <w:r>
        <w:rPr>
          <w:rFonts w:asciiTheme="minorEastAsia" w:hAnsiTheme="minorEastAsia" w:cstheme="minorEastAsia"/>
          <w:sz w:val="28"/>
          <w:szCs w:val="28"/>
        </w:rPr>
        <w:t>，缴纳方式详见招标文件。</w:t>
      </w:r>
    </w:p>
    <w:p>
      <w:pPr>
        <w:wordWrap w:val="0"/>
        <w:spacing w:line="480" w:lineRule="exact"/>
        <w:ind w:firstLine="560" w:firstLineChars="200"/>
        <w:rPr>
          <w:rFonts w:ascii="黑体" w:hAnsi="黑体" w:eastAsia="黑体" w:cs="黑体"/>
          <w:sz w:val="28"/>
          <w:szCs w:val="28"/>
        </w:rPr>
      </w:pPr>
      <w:r>
        <w:rPr>
          <w:rFonts w:hint="eastAsia" w:ascii="黑体" w:hAnsi="黑体" w:eastAsia="黑体" w:cs="黑体"/>
          <w:sz w:val="28"/>
          <w:szCs w:val="28"/>
        </w:rPr>
        <w:t>七、联系方式</w:t>
      </w:r>
    </w:p>
    <w:p>
      <w:pPr>
        <w:wordWrap w:val="0"/>
        <w:spacing w:line="480" w:lineRule="exact"/>
        <w:ind w:firstLine="560" w:firstLineChars="200"/>
        <w:rPr>
          <w:rFonts w:asciiTheme="minorEastAsia" w:hAnsiTheme="minorEastAsia" w:cstheme="minorEastAsia"/>
          <w:sz w:val="28"/>
          <w:szCs w:val="28"/>
        </w:rPr>
      </w:pPr>
      <w:r>
        <w:rPr>
          <w:rFonts w:asciiTheme="minorEastAsia" w:hAnsiTheme="minorEastAsia" w:cstheme="minorEastAsia"/>
          <w:sz w:val="28"/>
          <w:szCs w:val="28"/>
        </w:rPr>
        <w:t>招</w:t>
      </w:r>
      <w:r>
        <w:rPr>
          <w:rFonts w:hint="eastAsia" w:asciiTheme="minorEastAsia" w:hAnsiTheme="minorEastAsia" w:cstheme="minorEastAsia"/>
          <w:sz w:val="28"/>
          <w:szCs w:val="28"/>
        </w:rPr>
        <w:t xml:space="preserve"> </w:t>
      </w:r>
      <w:r>
        <w:rPr>
          <w:rFonts w:asciiTheme="minorEastAsia" w:hAnsiTheme="minorEastAsia" w:cstheme="minorEastAsia"/>
          <w:sz w:val="28"/>
          <w:szCs w:val="28"/>
        </w:rPr>
        <w:t>标</w:t>
      </w:r>
      <w:r>
        <w:rPr>
          <w:rFonts w:hint="eastAsia" w:asciiTheme="minorEastAsia" w:hAnsiTheme="minorEastAsia" w:cstheme="minorEastAsia"/>
          <w:sz w:val="28"/>
          <w:szCs w:val="28"/>
        </w:rPr>
        <w:t xml:space="preserve"> </w:t>
      </w:r>
      <w:r>
        <w:rPr>
          <w:rFonts w:asciiTheme="minorEastAsia" w:hAnsiTheme="minorEastAsia" w:cstheme="minorEastAsia"/>
          <w:sz w:val="28"/>
          <w:szCs w:val="28"/>
        </w:rPr>
        <w:t>人：</w:t>
      </w:r>
      <w:permStart w:id="30" w:edGrp="everyone"/>
      <w:r>
        <w:rPr>
          <w:rFonts w:hint="eastAsia" w:asciiTheme="minorEastAsia" w:hAnsiTheme="minorEastAsia" w:cstheme="minorEastAsia"/>
          <w:sz w:val="28"/>
          <w:szCs w:val="28"/>
        </w:rPr>
        <w:t xml:space="preserve"> 安徽通康建设工程有限公司 </w:t>
      </w:r>
    </w:p>
    <w:permEnd w:id="30"/>
    <w:p>
      <w:pPr>
        <w:wordWrap w:val="0"/>
        <w:spacing w:line="480" w:lineRule="exact"/>
        <w:ind w:firstLine="560" w:firstLineChars="200"/>
        <w:rPr>
          <w:rFonts w:asciiTheme="minorEastAsia" w:hAnsiTheme="minorEastAsia" w:cstheme="minorEastAsia"/>
          <w:sz w:val="28"/>
          <w:szCs w:val="28"/>
        </w:rPr>
      </w:pPr>
      <w:r>
        <w:rPr>
          <w:rFonts w:asciiTheme="minorEastAsia" w:hAnsiTheme="minorEastAsia" w:cstheme="minorEastAsia"/>
          <w:sz w:val="28"/>
          <w:szCs w:val="28"/>
        </w:rPr>
        <w:t>地</w:t>
      </w:r>
      <w:r>
        <w:rPr>
          <w:rFonts w:hint="eastAsia" w:asciiTheme="minorEastAsia" w:hAnsiTheme="minorEastAsia" w:cstheme="minorEastAsia"/>
          <w:sz w:val="28"/>
          <w:szCs w:val="28"/>
        </w:rPr>
        <w:t xml:space="preserve">    </w:t>
      </w:r>
      <w:r>
        <w:rPr>
          <w:rFonts w:asciiTheme="minorEastAsia" w:hAnsiTheme="minorEastAsia" w:cstheme="minorEastAsia"/>
          <w:sz w:val="28"/>
          <w:szCs w:val="28"/>
        </w:rPr>
        <w:t>址：</w:t>
      </w:r>
      <w:permStart w:id="31" w:edGrp="everyone"/>
      <w:r>
        <w:rPr>
          <w:rFonts w:hint="eastAsia" w:asciiTheme="minorEastAsia" w:hAnsiTheme="minorEastAsia" w:cstheme="minorEastAsia"/>
          <w:sz w:val="28"/>
          <w:szCs w:val="28"/>
        </w:rPr>
        <w:t xml:space="preserve"> 安徽省亳州市谯城区S309收费站。 </w:t>
      </w:r>
      <w:permEnd w:id="31"/>
    </w:p>
    <w:p>
      <w:pPr>
        <w:wordWrap w:val="0"/>
        <w:spacing w:line="480" w:lineRule="exact"/>
        <w:ind w:firstLine="560" w:firstLineChars="200"/>
        <w:rPr>
          <w:rFonts w:asciiTheme="minorEastAsia" w:hAnsiTheme="minorEastAsia" w:cstheme="minorEastAsia"/>
          <w:sz w:val="28"/>
          <w:szCs w:val="28"/>
        </w:rPr>
      </w:pPr>
      <w:r>
        <w:rPr>
          <w:rFonts w:asciiTheme="minorEastAsia" w:hAnsiTheme="minorEastAsia" w:cstheme="minorEastAsia"/>
          <w:sz w:val="28"/>
          <w:szCs w:val="28"/>
        </w:rPr>
        <w:t>联</w:t>
      </w:r>
      <w:r>
        <w:rPr>
          <w:rFonts w:hint="eastAsia" w:asciiTheme="minorEastAsia" w:hAnsiTheme="minorEastAsia" w:cstheme="minorEastAsia"/>
          <w:sz w:val="28"/>
          <w:szCs w:val="28"/>
        </w:rPr>
        <w:t xml:space="preserve"> </w:t>
      </w:r>
      <w:r>
        <w:rPr>
          <w:rFonts w:asciiTheme="minorEastAsia" w:hAnsiTheme="minorEastAsia" w:cstheme="minorEastAsia"/>
          <w:sz w:val="28"/>
          <w:szCs w:val="28"/>
        </w:rPr>
        <w:t>系</w:t>
      </w:r>
      <w:r>
        <w:rPr>
          <w:rFonts w:hint="eastAsia" w:asciiTheme="minorEastAsia" w:hAnsiTheme="minorEastAsia" w:cstheme="minorEastAsia"/>
          <w:sz w:val="28"/>
          <w:szCs w:val="28"/>
        </w:rPr>
        <w:t xml:space="preserve"> </w:t>
      </w:r>
      <w:r>
        <w:rPr>
          <w:rFonts w:asciiTheme="minorEastAsia" w:hAnsiTheme="minorEastAsia" w:cstheme="minorEastAsia"/>
          <w:sz w:val="28"/>
          <w:szCs w:val="28"/>
        </w:rPr>
        <w:t>人：</w:t>
      </w:r>
      <w:permStart w:id="32" w:edGrp="everyone"/>
      <w:r>
        <w:rPr>
          <w:rFonts w:hint="eastAsia" w:asciiTheme="minorEastAsia" w:hAnsiTheme="minorEastAsia" w:cstheme="minorEastAsia"/>
          <w:sz w:val="28"/>
          <w:szCs w:val="28"/>
        </w:rPr>
        <w:t xml:space="preserve"> </w:t>
      </w:r>
      <w:r>
        <w:rPr>
          <w:rFonts w:hint="eastAsia" w:asciiTheme="minorEastAsia" w:hAnsiTheme="minorEastAsia" w:cstheme="minorEastAsia"/>
          <w:sz w:val="28"/>
          <w:szCs w:val="28"/>
          <w:lang w:val="en-US" w:eastAsia="zh-CN"/>
        </w:rPr>
        <w:t>李尔康</w:t>
      </w:r>
      <w:r>
        <w:rPr>
          <w:rFonts w:hint="eastAsia" w:asciiTheme="minorEastAsia" w:hAnsiTheme="minorEastAsia" w:cstheme="minorEastAsia"/>
          <w:sz w:val="28"/>
          <w:szCs w:val="28"/>
        </w:rPr>
        <w:t xml:space="preserve"> </w:t>
      </w:r>
      <w:permEnd w:id="32"/>
    </w:p>
    <w:p>
      <w:pPr>
        <w:wordWrap w:val="0"/>
        <w:spacing w:line="480" w:lineRule="exact"/>
        <w:ind w:firstLine="560" w:firstLineChars="200"/>
        <w:rPr>
          <w:rFonts w:hint="default" w:asciiTheme="minorEastAsia" w:hAnsiTheme="minorEastAsia" w:eastAsiaTheme="minorEastAsia" w:cstheme="minorEastAsia"/>
          <w:sz w:val="28"/>
          <w:szCs w:val="28"/>
          <w:lang w:val="en-US" w:eastAsia="zh-CN"/>
        </w:rPr>
      </w:pPr>
      <w:r>
        <w:rPr>
          <w:rFonts w:hint="eastAsia" w:asciiTheme="minorEastAsia" w:hAnsiTheme="minorEastAsia" w:cstheme="minorEastAsia"/>
          <w:sz w:val="28"/>
          <w:szCs w:val="28"/>
        </w:rPr>
        <w:t>电    话</w:t>
      </w:r>
      <w:r>
        <w:rPr>
          <w:rFonts w:asciiTheme="minorEastAsia" w:hAnsiTheme="minorEastAsia" w:cstheme="minorEastAsia"/>
          <w:sz w:val="28"/>
          <w:szCs w:val="28"/>
        </w:rPr>
        <w:t>：</w:t>
      </w:r>
      <w:r>
        <w:rPr>
          <w:rFonts w:hint="eastAsia" w:asciiTheme="minorEastAsia" w:hAnsiTheme="minorEastAsia" w:cstheme="minorEastAsia"/>
          <w:sz w:val="28"/>
          <w:szCs w:val="28"/>
          <w:lang w:val="en-US" w:eastAsia="zh-CN"/>
        </w:rPr>
        <w:t>18906343943</w:t>
      </w:r>
    </w:p>
    <w:p>
      <w:pPr>
        <w:wordWrap w:val="0"/>
        <w:spacing w:line="480" w:lineRule="exact"/>
        <w:ind w:firstLine="560" w:firstLineChars="200"/>
        <w:rPr>
          <w:rFonts w:hint="eastAsia" w:asciiTheme="minorEastAsia" w:hAnsiTheme="minorEastAsia" w:cstheme="minorEastAsia"/>
          <w:sz w:val="28"/>
          <w:szCs w:val="28"/>
        </w:rPr>
      </w:pPr>
    </w:p>
    <w:p>
      <w:pPr>
        <w:wordWrap w:val="0"/>
        <w:spacing w:line="480" w:lineRule="exact"/>
        <w:ind w:firstLine="560" w:firstLineChars="200"/>
        <w:rPr>
          <w:rFonts w:hint="eastAsia" w:asciiTheme="minorEastAsia" w:hAnsiTheme="minorEastAsia" w:cstheme="minorEastAsia"/>
          <w:sz w:val="28"/>
          <w:szCs w:val="28"/>
        </w:rPr>
      </w:pPr>
    </w:p>
    <w:p>
      <w:pPr>
        <w:wordWrap w:val="0"/>
        <w:spacing w:line="480" w:lineRule="exact"/>
        <w:ind w:firstLine="560" w:firstLineChars="200"/>
        <w:rPr>
          <w:rFonts w:hint="eastAsia" w:asciiTheme="minorEastAsia" w:hAnsiTheme="minorEastAsia" w:cstheme="minorEastAsia"/>
          <w:sz w:val="28"/>
          <w:szCs w:val="28"/>
        </w:rPr>
      </w:pP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招标平台：亳州交控集团招投标中心</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地    址：亳州市谯城区药都大道1289号</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联 系 人：田工、张工</w:t>
      </w:r>
    </w:p>
    <w:p>
      <w:pPr>
        <w:wordWrap w:val="0"/>
        <w:spacing w:line="480" w:lineRule="exact"/>
        <w:ind w:firstLine="560" w:firstLineChars="200"/>
        <w:rPr>
          <w:rFonts w:ascii="Times New Roman" w:hAnsi="Times New Roman" w:eastAsia="仿宋_GB2312" w:cs="Times New Roman"/>
          <w:sz w:val="28"/>
          <w:szCs w:val="28"/>
        </w:rPr>
      </w:pPr>
      <w:r>
        <w:rPr>
          <w:rFonts w:hint="eastAsia" w:asciiTheme="minorEastAsia" w:hAnsiTheme="minorEastAsia" w:cstheme="minorEastAsia"/>
          <w:sz w:val="28"/>
          <w:szCs w:val="28"/>
        </w:rPr>
        <w:t>电    话：0558-5190035</w:t>
      </w:r>
    </w:p>
    <w:p>
      <w:pPr>
        <w:spacing w:line="480" w:lineRule="exact"/>
        <w:rPr>
          <w:rFonts w:ascii="Times New Roman" w:hAnsi="Times New Roman" w:eastAsia="仿宋_GB2312" w:cs="Times New Roman"/>
          <w:sz w:val="28"/>
          <w:szCs w:val="28"/>
        </w:rPr>
      </w:pPr>
    </w:p>
    <w:p>
      <w:pPr>
        <w:wordWrap w:val="0"/>
        <w:spacing w:line="480" w:lineRule="exact"/>
        <w:ind w:firstLine="560" w:firstLineChars="200"/>
        <w:jc w:val="right"/>
        <w:rPr>
          <w:rFonts w:asciiTheme="minorEastAsia" w:hAnsiTheme="minorEastAsia" w:cstheme="minorEastAsia"/>
          <w:color w:val="FF0000"/>
          <w:sz w:val="28"/>
          <w:szCs w:val="28"/>
        </w:rPr>
      </w:pPr>
      <w:r>
        <w:rPr>
          <w:rFonts w:hint="eastAsia" w:asciiTheme="minorEastAsia" w:hAnsiTheme="minorEastAsia" w:cstheme="minorEastAsia"/>
          <w:sz w:val="28"/>
          <w:szCs w:val="28"/>
        </w:rPr>
        <w:t xml:space="preserve">    </w:t>
      </w:r>
      <w:r>
        <w:rPr>
          <w:rFonts w:hint="eastAsia" w:asciiTheme="minorEastAsia" w:hAnsiTheme="minorEastAsia" w:cstheme="minorEastAsia"/>
          <w:color w:val="FF0000"/>
          <w:sz w:val="28"/>
          <w:szCs w:val="28"/>
        </w:rPr>
        <w:t xml:space="preserve"> </w:t>
      </w:r>
      <w:permStart w:id="33" w:edGrp="everyone"/>
      <w:r>
        <w:rPr>
          <w:rFonts w:hint="eastAsia" w:asciiTheme="minorEastAsia" w:hAnsiTheme="minorEastAsia" w:cstheme="minorEastAsia"/>
          <w:sz w:val="28"/>
          <w:szCs w:val="28"/>
        </w:rPr>
        <w:t xml:space="preserve"> 安徽通康建设工程有限公司</w:t>
      </w:r>
    </w:p>
    <w:p>
      <w:pPr>
        <w:wordWrap w:val="0"/>
        <w:spacing w:line="480" w:lineRule="exact"/>
        <w:ind w:firstLine="560" w:firstLineChars="200"/>
        <w:jc w:val="right"/>
        <w:rPr>
          <w:rFonts w:ascii="Times New Roman" w:hAnsi="Times New Roman" w:eastAsia="仿宋_GB2312" w:cs="Times New Roman"/>
          <w:kern w:val="0"/>
          <w:sz w:val="32"/>
          <w:szCs w:val="32"/>
        </w:rPr>
      </w:pPr>
      <w:r>
        <w:rPr>
          <w:rFonts w:hint="eastAsia" w:asciiTheme="minorEastAsia" w:hAnsiTheme="minorEastAsia" w:cstheme="minorEastAsia"/>
          <w:sz w:val="28"/>
          <w:szCs w:val="28"/>
        </w:rPr>
        <w:t>2023年</w:t>
      </w:r>
      <w:r>
        <w:rPr>
          <w:rFonts w:hint="eastAsia" w:asciiTheme="minorEastAsia" w:hAnsiTheme="minorEastAsia" w:cstheme="minorEastAsia"/>
          <w:sz w:val="28"/>
          <w:szCs w:val="28"/>
          <w:lang w:val="en-US" w:eastAsia="zh-CN"/>
        </w:rPr>
        <w:t>12</w:t>
      </w:r>
      <w:r>
        <w:rPr>
          <w:rFonts w:hint="eastAsia" w:asciiTheme="minorEastAsia" w:hAnsiTheme="minorEastAsia" w:cstheme="minorEastAsia"/>
          <w:sz w:val="28"/>
          <w:szCs w:val="28"/>
        </w:rPr>
        <w:t>月</w:t>
      </w:r>
      <w:r>
        <w:rPr>
          <w:rFonts w:hint="eastAsia" w:asciiTheme="minorEastAsia" w:hAnsiTheme="minorEastAsia" w:cstheme="minorEastAsia"/>
          <w:sz w:val="28"/>
          <w:szCs w:val="28"/>
          <w:lang w:val="en-US" w:eastAsia="zh-CN"/>
        </w:rPr>
        <w:t>27</w:t>
      </w:r>
      <w:bookmarkStart w:id="574" w:name="_GoBack"/>
      <w:bookmarkEnd w:id="574"/>
      <w:r>
        <w:rPr>
          <w:rFonts w:hint="eastAsia" w:asciiTheme="minorEastAsia" w:hAnsiTheme="minorEastAsia" w:cstheme="minorEastAsia"/>
          <w:sz w:val="28"/>
          <w:szCs w:val="28"/>
        </w:rPr>
        <w:t>日</w:t>
      </w:r>
      <w:permEnd w:id="33"/>
      <w:r>
        <w:rPr>
          <w:rFonts w:ascii="Times New Roman" w:hAnsi="Times New Roman" w:eastAsia="仿宋_GB2312" w:cs="Times New Roman"/>
          <w:kern w:val="0"/>
          <w:sz w:val="32"/>
          <w:szCs w:val="32"/>
        </w:rPr>
        <w:br w:type="page"/>
      </w:r>
    </w:p>
    <w:p>
      <w:pPr>
        <w:spacing w:line="480" w:lineRule="exact"/>
        <w:jc w:val="center"/>
        <w:rPr>
          <w:rFonts w:asciiTheme="majorEastAsia" w:hAnsiTheme="majorEastAsia" w:eastAsiaTheme="majorEastAsia" w:cstheme="majorEastAsia"/>
          <w:b/>
          <w:bCs/>
          <w:sz w:val="32"/>
          <w:szCs w:val="32"/>
        </w:rPr>
      </w:pPr>
      <w:r>
        <w:rPr>
          <w:rFonts w:asciiTheme="majorEastAsia" w:hAnsiTheme="majorEastAsia" w:eastAsiaTheme="majorEastAsia" w:cstheme="majorEastAsia"/>
          <w:b/>
          <w:bCs/>
          <w:sz w:val="32"/>
          <w:szCs w:val="32"/>
        </w:rPr>
        <w:t>第二章 投标人须知</w:t>
      </w:r>
    </w:p>
    <w:p>
      <w:pPr>
        <w:spacing w:line="480" w:lineRule="exact"/>
        <w:rPr>
          <w:rFonts w:asciiTheme="majorEastAsia" w:hAnsiTheme="majorEastAsia" w:eastAsiaTheme="majorEastAsia" w:cstheme="majorEastAsia"/>
          <w:b/>
          <w:bCs/>
          <w:sz w:val="28"/>
          <w:szCs w:val="28"/>
        </w:rPr>
      </w:pPr>
      <w:r>
        <w:rPr>
          <w:rFonts w:hint="eastAsia" w:asciiTheme="majorEastAsia" w:hAnsiTheme="majorEastAsia" w:eastAsiaTheme="majorEastAsia" w:cstheme="majorEastAsia"/>
          <w:b/>
          <w:bCs/>
          <w:sz w:val="28"/>
          <w:szCs w:val="28"/>
        </w:rPr>
        <w:t>投标人须知前附表</w:t>
      </w:r>
    </w:p>
    <w:tbl>
      <w:tblPr>
        <w:tblStyle w:val="17"/>
        <w:tblW w:w="8522" w:type="dxa"/>
        <w:tblInd w:w="0" w:type="dxa"/>
        <w:tblLayout w:type="fixed"/>
        <w:tblCellMar>
          <w:top w:w="0" w:type="dxa"/>
          <w:left w:w="108" w:type="dxa"/>
          <w:bottom w:w="0" w:type="dxa"/>
          <w:right w:w="108" w:type="dxa"/>
        </w:tblCellMar>
      </w:tblPr>
      <w:tblGrid>
        <w:gridCol w:w="1008"/>
        <w:gridCol w:w="2695"/>
        <w:gridCol w:w="4819"/>
      </w:tblGrid>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b/>
                <w:szCs w:val="21"/>
              </w:rPr>
            </w:pPr>
            <w:r>
              <w:rPr>
                <w:rFonts w:ascii="Times New Roman" w:hAnsi="Times New Roman" w:cs="Times New Roman"/>
                <w:b/>
                <w:szCs w:val="21"/>
              </w:rPr>
              <w:t>条款号</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b/>
                <w:szCs w:val="21"/>
              </w:rPr>
            </w:pPr>
            <w:r>
              <w:rPr>
                <w:rFonts w:ascii="Times New Roman" w:hAnsi="Times New Roman" w:cs="Times New Roman"/>
                <w:b/>
                <w:szCs w:val="21"/>
              </w:rPr>
              <w:t>条  款  名  称</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b/>
                <w:szCs w:val="21"/>
              </w:rPr>
            </w:pPr>
            <w:r>
              <w:rPr>
                <w:rFonts w:ascii="Times New Roman" w:hAnsi="Times New Roman" w:cs="Times New Roman"/>
                <w:b/>
                <w:szCs w:val="21"/>
              </w:rPr>
              <w:t>编  列  内  容</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1.1.2</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招标人</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hint="eastAsia"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1.1.3</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招标</w:t>
            </w:r>
            <w:r>
              <w:rPr>
                <w:rFonts w:hint="eastAsia" w:ascii="Times New Roman" w:hAnsi="Times New Roman" w:cs="Times New Roman"/>
                <w:szCs w:val="21"/>
              </w:rPr>
              <w:t>平台</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1.1.4</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项目名称</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1.1.5</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建设</w:t>
            </w:r>
            <w:r>
              <w:rPr>
                <w:rFonts w:ascii="Times New Roman" w:hAnsi="Times New Roman" w:cs="Times New Roman"/>
                <w:szCs w:val="21"/>
              </w:rPr>
              <w:t>地点</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1.2.1</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资金来源</w:t>
            </w:r>
            <w:r>
              <w:rPr>
                <w:rFonts w:hint="eastAsia" w:ascii="Times New Roman" w:hAnsi="Times New Roman" w:cs="Times New Roman"/>
                <w:szCs w:val="21"/>
              </w:rPr>
              <w:t>及比例</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1.2.</w:t>
            </w:r>
            <w:r>
              <w:rPr>
                <w:rFonts w:hint="eastAsia" w:ascii="Times New Roman" w:hAnsi="Times New Roman" w:cs="Times New Roman"/>
                <w:szCs w:val="21"/>
              </w:rPr>
              <w:t>2</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资金落实情况</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hint="eastAsia" w:ascii="Times New Roman" w:hAnsi="Times New Roman" w:cs="Times New Roman"/>
                <w:szCs w:val="21"/>
              </w:rPr>
              <w:t>已落实</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1.3.1</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招标范围</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1.3.2</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计划工期</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1.3.3</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质量</w:t>
            </w:r>
            <w:r>
              <w:rPr>
                <w:rFonts w:hint="eastAsia" w:ascii="Times New Roman" w:hAnsi="Times New Roman" w:cs="Times New Roman"/>
                <w:szCs w:val="21"/>
              </w:rPr>
              <w:t>要求</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1.4.1</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投标人资质条件、能力</w:t>
            </w:r>
          </w:p>
        </w:tc>
        <w:tc>
          <w:tcPr>
            <w:tcW w:w="481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spacing w:line="440" w:lineRule="exact"/>
              <w:jc w:val="left"/>
              <w:rPr>
                <w:rFonts w:ascii="宋体" w:hAnsi="宋体" w:cs="宋体"/>
                <w:szCs w:val="21"/>
              </w:rPr>
            </w:pPr>
            <w:r>
              <w:rPr>
                <w:rFonts w:hint="eastAsia"/>
                <w:szCs w:val="21"/>
              </w:rPr>
              <w:t>1、投标人资格要求：详见招标公告。</w:t>
            </w:r>
          </w:p>
          <w:p>
            <w:pPr>
              <w:autoSpaceDE w:val="0"/>
              <w:autoSpaceDN w:val="0"/>
              <w:adjustRightInd w:val="0"/>
              <w:snapToGrid w:val="0"/>
              <w:spacing w:line="440" w:lineRule="exact"/>
              <w:jc w:val="left"/>
              <w:rPr>
                <w:rFonts w:hAnsi="宋体"/>
                <w:color w:val="FF0000"/>
                <w:szCs w:val="21"/>
              </w:rPr>
            </w:pPr>
            <w:permStart w:id="34" w:edGrp="everyone"/>
            <w:r>
              <w:rPr>
                <w:rFonts w:hint="eastAsia" w:hAnsi="宋体"/>
                <w:color w:val="FF0000"/>
                <w:szCs w:val="21"/>
              </w:rPr>
              <w:t>2、财务要求：</w:t>
            </w:r>
          </w:p>
          <w:p>
            <w:pPr>
              <w:autoSpaceDE w:val="0"/>
              <w:autoSpaceDN w:val="0"/>
              <w:adjustRightInd w:val="0"/>
              <w:snapToGrid w:val="0"/>
              <w:spacing w:line="440" w:lineRule="exact"/>
              <w:ind w:firstLine="308" w:firstLineChars="147"/>
              <w:jc w:val="left"/>
              <w:rPr>
                <w:rFonts w:hAnsi="宋体"/>
                <w:color w:val="FF0000"/>
                <w:szCs w:val="21"/>
              </w:rPr>
            </w:pPr>
            <w:r>
              <w:rPr>
                <w:rFonts w:hint="eastAsia" w:hAnsi="宋体"/>
                <w:color w:val="FF0000"/>
                <w:szCs w:val="21"/>
              </w:rPr>
              <w:t>不需要</w:t>
            </w:r>
            <w:r>
              <w:rPr>
                <w:rFonts w:hint="eastAsia" w:hAnsi="宋体"/>
                <w:color w:val="FF0000"/>
                <w:szCs w:val="21"/>
              </w:rPr>
              <w:sym w:font="Wingdings 2" w:char="0052"/>
            </w:r>
          </w:p>
          <w:p>
            <w:pPr>
              <w:autoSpaceDE w:val="0"/>
              <w:autoSpaceDN w:val="0"/>
              <w:adjustRightInd w:val="0"/>
              <w:snapToGrid w:val="0"/>
              <w:spacing w:line="440" w:lineRule="exact"/>
              <w:rPr>
                <w:rFonts w:hAnsi="宋体"/>
                <w:szCs w:val="21"/>
              </w:rPr>
            </w:pPr>
            <w:r>
              <w:rPr>
                <w:rFonts w:hint="eastAsia" w:hAnsi="宋体"/>
                <w:color w:val="FF0000"/>
                <w:szCs w:val="21"/>
              </w:rPr>
              <w:t xml:space="preserve">   需  要□，提供</w:t>
            </w:r>
            <w:r>
              <w:rPr>
                <w:rFonts w:hint="eastAsia" w:hAnsi="宋体"/>
                <w:snapToGrid w:val="0"/>
                <w:color w:val="FF0000"/>
                <w:spacing w:val="-4"/>
                <w:kern w:val="0"/>
                <w:sz w:val="24"/>
                <w:u w:val="single"/>
              </w:rPr>
              <w:t xml:space="preserve"> </w:t>
            </w:r>
            <w:r>
              <w:rPr>
                <w:rFonts w:hint="eastAsia" w:hAnsi="宋体"/>
                <w:snapToGrid w:val="0"/>
                <w:color w:val="FF0000"/>
                <w:spacing w:val="-4"/>
                <w:kern w:val="0"/>
                <w:sz w:val="24"/>
                <w:u w:val="single"/>
                <w:lang w:val="en-US" w:eastAsia="zh-CN"/>
              </w:rPr>
              <w:t>/</w:t>
            </w:r>
            <w:r>
              <w:rPr>
                <w:rFonts w:hint="eastAsia" w:hAnsi="宋体"/>
                <w:snapToGrid w:val="0"/>
                <w:color w:val="FF0000"/>
                <w:spacing w:val="-4"/>
                <w:kern w:val="0"/>
                <w:sz w:val="24"/>
                <w:u w:val="single"/>
              </w:rPr>
              <w:t xml:space="preserve"> </w:t>
            </w:r>
            <w:r>
              <w:rPr>
                <w:rFonts w:hint="eastAsia" w:hAnsi="宋体"/>
                <w:color w:val="FF0000"/>
                <w:szCs w:val="21"/>
              </w:rPr>
              <w:t>年至</w:t>
            </w:r>
            <w:r>
              <w:rPr>
                <w:rFonts w:hint="eastAsia" w:hAnsi="宋体"/>
                <w:snapToGrid w:val="0"/>
                <w:color w:val="FF0000"/>
                <w:spacing w:val="-4"/>
                <w:kern w:val="0"/>
                <w:sz w:val="24"/>
                <w:u w:val="single"/>
              </w:rPr>
              <w:t xml:space="preserve"> </w:t>
            </w:r>
            <w:r>
              <w:rPr>
                <w:rFonts w:hint="eastAsia" w:hAnsi="宋体"/>
                <w:snapToGrid w:val="0"/>
                <w:color w:val="FF0000"/>
                <w:spacing w:val="-4"/>
                <w:kern w:val="0"/>
                <w:sz w:val="24"/>
                <w:u w:val="single"/>
                <w:lang w:val="en-US" w:eastAsia="zh-CN"/>
              </w:rPr>
              <w:t>/</w:t>
            </w:r>
            <w:r>
              <w:rPr>
                <w:rFonts w:hint="eastAsia" w:hAnsi="宋体"/>
                <w:snapToGrid w:val="0"/>
                <w:color w:val="FF0000"/>
                <w:spacing w:val="-4"/>
                <w:kern w:val="0"/>
                <w:sz w:val="24"/>
                <w:u w:val="single"/>
              </w:rPr>
              <w:t xml:space="preserve">  </w:t>
            </w:r>
            <w:r>
              <w:rPr>
                <w:rFonts w:hint="eastAsia" w:hAnsi="宋体"/>
                <w:color w:val="FF0000"/>
                <w:szCs w:val="21"/>
              </w:rPr>
              <w:t>年经审计的财务状况表。</w:t>
            </w:r>
          </w:p>
          <w:permEnd w:id="34"/>
          <w:p>
            <w:pPr>
              <w:wordWrap w:val="0"/>
              <w:spacing w:line="430" w:lineRule="exact"/>
              <w:rPr>
                <w:rFonts w:hint="eastAsia" w:ascii="Times New Roman" w:hAnsi="Times New Roman" w:cs="Times New Roman" w:eastAsiaTheme="minorEastAsia"/>
                <w:szCs w:val="21"/>
                <w:lang w:eastAsia="zh-CN"/>
              </w:rPr>
            </w:pPr>
            <w:r>
              <w:rPr>
                <w:rFonts w:hint="eastAsia"/>
              </w:rPr>
              <w:t>3、其他要求：</w:t>
            </w:r>
            <w:r>
              <w:rPr>
                <w:rFonts w:hint="eastAsia"/>
                <w:lang w:val="en-US" w:eastAsia="zh-CN"/>
              </w:rPr>
              <w:t>/</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1.9.1</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踏勘</w:t>
            </w:r>
            <w:r>
              <w:rPr>
                <w:rFonts w:hint="eastAsia" w:ascii="Times New Roman" w:hAnsi="Times New Roman" w:cs="Times New Roman"/>
                <w:szCs w:val="21"/>
              </w:rPr>
              <w:t>现场</w:t>
            </w:r>
          </w:p>
        </w:tc>
        <w:tc>
          <w:tcPr>
            <w:tcW w:w="4819" w:type="dxa"/>
            <w:tcBorders>
              <w:top w:val="single" w:color="auto" w:sz="4" w:space="0"/>
              <w:left w:val="single" w:color="auto" w:sz="4" w:space="0"/>
              <w:bottom w:val="single" w:color="auto" w:sz="4" w:space="0"/>
              <w:right w:val="single" w:color="auto" w:sz="4" w:space="0"/>
            </w:tcBorders>
            <w:vAlign w:val="center"/>
          </w:tcPr>
          <w:p>
            <w:pPr>
              <w:pStyle w:val="9"/>
              <w:wordWrap w:val="0"/>
              <w:spacing w:line="430" w:lineRule="exact"/>
              <w:rPr>
                <w:rFonts w:ascii="Times New Roman" w:hAnsi="Times New Roman" w:cs="Times New Roman"/>
                <w:color w:val="FF0000"/>
                <w:sz w:val="21"/>
                <w:szCs w:val="21"/>
              </w:rPr>
            </w:pPr>
            <w:permStart w:id="35" w:edGrp="everyone"/>
            <w:r>
              <w:rPr>
                <w:rFonts w:ascii="Times New Roman" w:hAnsi="Times New Roman" w:eastAsia="仿宋_GB2312" w:cs="Times New Roman"/>
                <w:color w:val="FF0000"/>
                <w:szCs w:val="24"/>
              </w:rPr>
              <w:sym w:font="Wingdings" w:char="00FE"/>
            </w:r>
            <w:r>
              <w:rPr>
                <w:rFonts w:ascii="Times New Roman" w:hAnsi="Times New Roman" w:cs="Times New Roman"/>
                <w:color w:val="FF0000"/>
                <w:sz w:val="21"/>
                <w:szCs w:val="21"/>
              </w:rPr>
              <w:t>不组织</w:t>
            </w:r>
            <w:r>
              <w:rPr>
                <w:rFonts w:hint="eastAsia" w:ascii="Times New Roman" w:hAnsi="Times New Roman" w:cs="Times New Roman"/>
                <w:color w:val="FF0000"/>
                <w:sz w:val="21"/>
                <w:szCs w:val="21"/>
              </w:rPr>
              <w:t>，自行踏勘现场</w:t>
            </w:r>
          </w:p>
          <w:p>
            <w:pPr>
              <w:pStyle w:val="9"/>
              <w:wordWrap w:val="0"/>
              <w:spacing w:line="430" w:lineRule="exact"/>
              <w:rPr>
                <w:rFonts w:ascii="Times New Roman" w:hAnsi="Times New Roman" w:cs="Times New Roman"/>
                <w:color w:val="FF0000"/>
                <w:szCs w:val="21"/>
              </w:rPr>
            </w:pPr>
            <w:r>
              <w:rPr>
                <w:rFonts w:ascii="Times New Roman" w:hAnsi="Times New Roman" w:eastAsia="仿宋_GB2312" w:cs="Times New Roman"/>
                <w:color w:val="FF0000"/>
                <w:szCs w:val="24"/>
              </w:rPr>
              <w:sym w:font="Wingdings" w:char="00A8"/>
            </w:r>
            <w:r>
              <w:rPr>
                <w:rFonts w:ascii="Times New Roman" w:hAnsi="Times New Roman" w:cs="Times New Roman"/>
                <w:color w:val="FF0000"/>
                <w:sz w:val="21"/>
                <w:szCs w:val="21"/>
              </w:rPr>
              <w:t>组织</w:t>
            </w:r>
            <w:r>
              <w:rPr>
                <w:rFonts w:hint="eastAsia" w:ascii="Times New Roman" w:hAnsi="Times New Roman" w:cs="Times New Roman"/>
                <w:color w:val="FF0000"/>
                <w:sz w:val="21"/>
                <w:szCs w:val="21"/>
              </w:rPr>
              <w:t xml:space="preserve">   </w:t>
            </w:r>
            <w:permEnd w:id="35"/>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1.10.1</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投标预备会</w:t>
            </w:r>
          </w:p>
        </w:tc>
        <w:tc>
          <w:tcPr>
            <w:tcW w:w="4819" w:type="dxa"/>
            <w:tcBorders>
              <w:top w:val="single" w:color="auto" w:sz="4" w:space="0"/>
              <w:left w:val="single" w:color="auto" w:sz="4" w:space="0"/>
              <w:bottom w:val="single" w:color="auto" w:sz="4" w:space="0"/>
              <w:right w:val="single" w:color="auto" w:sz="4" w:space="0"/>
            </w:tcBorders>
            <w:vAlign w:val="center"/>
          </w:tcPr>
          <w:p>
            <w:pPr>
              <w:pStyle w:val="9"/>
              <w:wordWrap w:val="0"/>
              <w:spacing w:line="430" w:lineRule="exact"/>
              <w:rPr>
                <w:rFonts w:ascii="Times New Roman" w:hAnsi="Times New Roman" w:cs="Times New Roman"/>
                <w:color w:val="FF0000"/>
                <w:sz w:val="32"/>
                <w:szCs w:val="32"/>
              </w:rPr>
            </w:pPr>
            <w:permStart w:id="36" w:edGrp="everyone"/>
            <w:r>
              <w:rPr>
                <w:rFonts w:ascii="Times New Roman" w:hAnsi="Times New Roman" w:eastAsia="仿宋_GB2312" w:cs="Times New Roman"/>
                <w:color w:val="FF0000"/>
                <w:szCs w:val="24"/>
              </w:rPr>
              <w:sym w:font="Wingdings" w:char="00FE"/>
            </w:r>
            <w:r>
              <w:rPr>
                <w:rFonts w:ascii="Times New Roman" w:hAnsi="Times New Roman" w:cs="Times New Roman"/>
                <w:color w:val="FF0000"/>
                <w:sz w:val="21"/>
                <w:szCs w:val="21"/>
              </w:rPr>
              <w:t>不召开</w:t>
            </w:r>
            <w:r>
              <w:rPr>
                <w:rFonts w:hint="eastAsia" w:ascii="Times New Roman" w:hAnsi="Times New Roman" w:cs="Times New Roman"/>
                <w:color w:val="FF0000"/>
                <w:sz w:val="21"/>
                <w:szCs w:val="21"/>
              </w:rPr>
              <w:t xml:space="preserve">         </w:t>
            </w:r>
            <w:r>
              <w:rPr>
                <w:rFonts w:ascii="Times New Roman" w:hAnsi="Times New Roman" w:eastAsia="仿宋_GB2312" w:cs="Times New Roman"/>
                <w:color w:val="FF0000"/>
                <w:szCs w:val="24"/>
              </w:rPr>
              <w:sym w:font="Wingdings" w:char="00A8"/>
            </w:r>
            <w:r>
              <w:rPr>
                <w:rFonts w:ascii="Times New Roman" w:hAnsi="Times New Roman" w:cs="Times New Roman"/>
                <w:color w:val="FF0000"/>
                <w:sz w:val="21"/>
                <w:szCs w:val="21"/>
              </w:rPr>
              <w:t>召开</w:t>
            </w:r>
            <w:permEnd w:id="36"/>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1.10.2</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投标人提出问题的截止时间</w:t>
            </w:r>
          </w:p>
        </w:tc>
        <w:tc>
          <w:tcPr>
            <w:tcW w:w="4819" w:type="dxa"/>
            <w:tcBorders>
              <w:top w:val="single" w:color="auto" w:sz="4" w:space="0"/>
              <w:left w:val="single" w:color="auto" w:sz="4" w:space="0"/>
              <w:bottom w:val="single" w:color="auto" w:sz="4" w:space="0"/>
              <w:right w:val="single" w:color="auto" w:sz="4" w:space="0"/>
            </w:tcBorders>
            <w:vAlign w:val="center"/>
          </w:tcPr>
          <w:p>
            <w:pPr>
              <w:pStyle w:val="9"/>
              <w:wordWrap w:val="0"/>
              <w:spacing w:line="430" w:lineRule="exact"/>
              <w:rPr>
                <w:rFonts w:ascii="Times New Roman" w:hAnsi="Times New Roman" w:cs="Times New Roman"/>
                <w:sz w:val="21"/>
                <w:szCs w:val="21"/>
              </w:rPr>
            </w:pPr>
            <w:r>
              <w:rPr>
                <w:rFonts w:hint="eastAsia" w:ascii="Times New Roman" w:hAnsi="Times New Roman" w:cs="Times New Roman"/>
                <w:sz w:val="21"/>
                <w:szCs w:val="21"/>
              </w:rPr>
              <w:t>不适用</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1.10.3</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招标人书面澄清的时间</w:t>
            </w:r>
          </w:p>
        </w:tc>
        <w:tc>
          <w:tcPr>
            <w:tcW w:w="4819" w:type="dxa"/>
            <w:tcBorders>
              <w:top w:val="single" w:color="auto" w:sz="4" w:space="0"/>
              <w:left w:val="single" w:color="auto" w:sz="4" w:space="0"/>
              <w:bottom w:val="single" w:color="auto" w:sz="4" w:space="0"/>
              <w:right w:val="single" w:color="auto" w:sz="4" w:space="0"/>
            </w:tcBorders>
            <w:vAlign w:val="center"/>
          </w:tcPr>
          <w:p>
            <w:pPr>
              <w:pStyle w:val="9"/>
              <w:wordWrap w:val="0"/>
              <w:spacing w:line="430" w:lineRule="exact"/>
              <w:rPr>
                <w:rFonts w:ascii="Times New Roman" w:hAnsi="Times New Roman" w:cs="Times New Roman"/>
                <w:sz w:val="21"/>
                <w:szCs w:val="21"/>
              </w:rPr>
            </w:pPr>
            <w:r>
              <w:rPr>
                <w:rFonts w:hint="eastAsia" w:ascii="Times New Roman" w:hAnsi="Times New Roman" w:cs="Times New Roman"/>
                <w:sz w:val="21"/>
                <w:szCs w:val="21"/>
              </w:rPr>
              <w:t>不适用</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1</w:t>
            </w:r>
            <w:r>
              <w:rPr>
                <w:rFonts w:hint="eastAsia" w:ascii="Times New Roman" w:hAnsi="Times New Roman" w:cs="Times New Roman"/>
                <w:szCs w:val="21"/>
              </w:rPr>
              <w:t>.11</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偏离</w:t>
            </w:r>
          </w:p>
        </w:tc>
        <w:tc>
          <w:tcPr>
            <w:tcW w:w="4819" w:type="dxa"/>
            <w:tcBorders>
              <w:top w:val="single" w:color="auto" w:sz="4" w:space="0"/>
              <w:left w:val="single" w:color="auto" w:sz="4" w:space="0"/>
              <w:bottom w:val="single" w:color="auto" w:sz="4" w:space="0"/>
              <w:right w:val="single" w:color="auto" w:sz="4" w:space="0"/>
            </w:tcBorders>
            <w:vAlign w:val="center"/>
          </w:tcPr>
          <w:p>
            <w:pPr>
              <w:pStyle w:val="9"/>
              <w:wordWrap w:val="0"/>
              <w:spacing w:line="430" w:lineRule="exact"/>
              <w:ind w:firstLine="420" w:firstLineChars="200"/>
              <w:rPr>
                <w:rFonts w:ascii="Times New Roman" w:hAnsi="Times New Roman" w:cs="Times New Roman"/>
                <w:sz w:val="21"/>
                <w:szCs w:val="21"/>
              </w:rPr>
            </w:pPr>
            <w:r>
              <w:rPr>
                <w:rFonts w:hint="eastAsia" w:ascii="Times New Roman" w:hAnsi="Times New Roman" w:cs="Times New Roman"/>
                <w:sz w:val="21"/>
                <w:szCs w:val="21"/>
              </w:rPr>
              <w:t>执行《评标委员会和评标方法暂行规定》（国家计委等七部令第12号）第二十四条、第二十五条、第二十六条有关投标偏差（细微偏差、重大偏差）的规定。</w:t>
            </w:r>
          </w:p>
        </w:tc>
      </w:tr>
      <w:tr>
        <w:tblPrEx>
          <w:tblCellMar>
            <w:top w:w="0" w:type="dxa"/>
            <w:left w:w="108" w:type="dxa"/>
            <w:bottom w:w="0" w:type="dxa"/>
            <w:right w:w="108" w:type="dxa"/>
          </w:tblCellMar>
        </w:tblPrEx>
        <w:trPr>
          <w:trHeight w:val="450"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2.1</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构成招标文件的其他材料</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招标人发出的澄清、修改及补充文件等。</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2.2.1</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投标人要求澄清招标文件</w:t>
            </w:r>
            <w:r>
              <w:rPr>
                <w:rFonts w:hint="eastAsia" w:ascii="Times New Roman" w:hAnsi="Times New Roman" w:cs="Times New Roman"/>
                <w:szCs w:val="21"/>
              </w:rPr>
              <w:t>的截止时间</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imes New Roman" w:hAnsi="Times New Roman" w:cs="Times New Roman"/>
                <w:szCs w:val="21"/>
              </w:rPr>
            </w:pPr>
            <w:r>
              <w:rPr>
                <w:rFonts w:hint="eastAsia" w:ascii="Times New Roman" w:hAnsi="Times New Roman" w:cs="Times New Roman"/>
                <w:szCs w:val="21"/>
              </w:rPr>
              <w:t>距投标截止时间止</w:t>
            </w:r>
            <w:r>
              <w:rPr>
                <w:rFonts w:hint="eastAsia" w:ascii="Times New Roman" w:hAnsi="Times New Roman" w:cs="Times New Roman"/>
                <w:szCs w:val="21"/>
                <w:u w:val="single"/>
              </w:rPr>
              <w:t>3日</w:t>
            </w:r>
            <w:r>
              <w:rPr>
                <w:rFonts w:hint="eastAsia" w:ascii="Times New Roman" w:hAnsi="Times New Roman" w:cs="Times New Roman"/>
                <w:szCs w:val="21"/>
              </w:rPr>
              <w:t>前，投标人应仔细阅读和检查招标文件的全部内容。如发现缺页或附件不全，应及时向招标人提出，以便补齐。投标人如对招标文件有任何疑问，应及时与招标人联系，递交纸质材料，要求招标人对招标文件予以澄清。否则，投标人无权再因招标文件等与投标有关的资料而提出质疑、投诉。</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2.2.2</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投标截止时间</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2.2.3</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投标人确认收到招标文件澄清的时间</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投标截止时间前，招标文件的澄清将在</w:t>
            </w:r>
            <w:r>
              <w:rPr>
                <w:rFonts w:hint="eastAsia" w:ascii="Times New Roman" w:hAnsi="Times New Roman" w:cs="Times New Roman"/>
                <w:szCs w:val="21"/>
              </w:rPr>
              <w:t>亳州交通投资控股集团有限公司官网（www.bzjkjt.com）、安徽省招标投标信息网（www.ahtba.org.cn）及优质采云采购平台（www.youzhicai.com）</w:t>
            </w:r>
            <w:r>
              <w:rPr>
                <w:rFonts w:ascii="Times New Roman" w:hAnsi="Times New Roman" w:cs="Times New Roman"/>
                <w:szCs w:val="21"/>
              </w:rPr>
              <w:t>上进行发布。</w:t>
            </w:r>
          </w:p>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招标文件的澄清在</w:t>
            </w:r>
            <w:r>
              <w:rPr>
                <w:rFonts w:hint="eastAsia" w:ascii="Times New Roman" w:hAnsi="Times New Roman" w:cs="Times New Roman"/>
                <w:szCs w:val="21"/>
              </w:rPr>
              <w:t>亳州交通投资控股集团有限公司官网（www.bzjkjt.com）、安徽省招标投标信息网（www.ahtba.org.cn）及优质采云采购平台（www.youzhicai.com）</w:t>
            </w:r>
            <w:r>
              <w:rPr>
                <w:rFonts w:ascii="Times New Roman" w:hAnsi="Times New Roman" w:cs="Times New Roman"/>
                <w:szCs w:val="21"/>
              </w:rPr>
              <w:t>上的发布时间，视为投标人确认收到招标文件澄清的时间。</w:t>
            </w:r>
          </w:p>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所有参加本次项目招标的投标人须在网上自行查询，无需以纸质形式回复。如遇系统故障等原因不能进入</w:t>
            </w:r>
            <w:r>
              <w:rPr>
                <w:rFonts w:hint="eastAsia" w:ascii="Times New Roman" w:hAnsi="Times New Roman" w:cs="Times New Roman"/>
                <w:szCs w:val="21"/>
              </w:rPr>
              <w:t>亳州交通投资控股集团有限公司官网（www.bzjkjt.com）、安徽省招标投标信息网（www.ahtba.org.cn）及优质采云采购平台（www.youzhicai.com）</w:t>
            </w:r>
            <w:r>
              <w:rPr>
                <w:rFonts w:ascii="Times New Roman" w:hAnsi="Times New Roman" w:cs="Times New Roman"/>
                <w:szCs w:val="21"/>
              </w:rPr>
              <w:t>，请及时与招标人联系。否则，造成的一切后果由投标人自行承担。</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2.3.2</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投标人确认收到招标文件修改的时间</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投标截止时间前，招标文件的</w:t>
            </w:r>
            <w:r>
              <w:rPr>
                <w:rFonts w:hint="eastAsia" w:ascii="Times New Roman" w:hAnsi="Times New Roman" w:cs="Times New Roman"/>
                <w:szCs w:val="21"/>
              </w:rPr>
              <w:t>修改</w:t>
            </w:r>
            <w:r>
              <w:rPr>
                <w:rFonts w:ascii="Times New Roman" w:hAnsi="Times New Roman" w:cs="Times New Roman"/>
                <w:szCs w:val="21"/>
              </w:rPr>
              <w:t>将在</w:t>
            </w:r>
            <w:r>
              <w:rPr>
                <w:rFonts w:hint="eastAsia" w:ascii="Times New Roman" w:hAnsi="Times New Roman" w:cs="Times New Roman"/>
                <w:szCs w:val="21"/>
              </w:rPr>
              <w:t>亳州交通投资控股集团有限公司官网（www.bzjkjt.com）、安徽省招标投标信息网（www.ahtba.org.cn）及优质采云采购平台（www.youzhicai.com）</w:t>
            </w:r>
            <w:r>
              <w:rPr>
                <w:rFonts w:ascii="Times New Roman" w:hAnsi="Times New Roman" w:cs="Times New Roman"/>
                <w:szCs w:val="21"/>
              </w:rPr>
              <w:t>上进行发布。</w:t>
            </w:r>
          </w:p>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招标文件的</w:t>
            </w:r>
            <w:r>
              <w:rPr>
                <w:rFonts w:hint="eastAsia" w:ascii="Times New Roman" w:hAnsi="Times New Roman" w:cs="Times New Roman"/>
                <w:szCs w:val="21"/>
              </w:rPr>
              <w:t>修改</w:t>
            </w:r>
            <w:r>
              <w:rPr>
                <w:rFonts w:ascii="Times New Roman" w:hAnsi="Times New Roman" w:cs="Times New Roman"/>
                <w:szCs w:val="21"/>
              </w:rPr>
              <w:t>在</w:t>
            </w:r>
            <w:r>
              <w:rPr>
                <w:rFonts w:hint="eastAsia" w:ascii="Times New Roman" w:hAnsi="Times New Roman" w:cs="Times New Roman"/>
                <w:szCs w:val="21"/>
              </w:rPr>
              <w:t>亳州交通投资控股集团有限公司官网（www.bzjkjt.com）、安徽省招标投标信息网（www.ahtba.org.cn）及优质采云采购平台（www.youzhicai.com）</w:t>
            </w:r>
            <w:r>
              <w:rPr>
                <w:rFonts w:ascii="Times New Roman" w:hAnsi="Times New Roman" w:cs="Times New Roman"/>
                <w:szCs w:val="21"/>
              </w:rPr>
              <w:t>上的发布时间，视为投标人确认收到招标文件</w:t>
            </w:r>
            <w:r>
              <w:rPr>
                <w:rFonts w:hint="eastAsia" w:ascii="Times New Roman" w:hAnsi="Times New Roman" w:cs="Times New Roman"/>
                <w:szCs w:val="21"/>
              </w:rPr>
              <w:t>修改</w:t>
            </w:r>
            <w:r>
              <w:rPr>
                <w:rFonts w:ascii="Times New Roman" w:hAnsi="Times New Roman" w:cs="Times New Roman"/>
                <w:szCs w:val="21"/>
              </w:rPr>
              <w:t>的时间。</w:t>
            </w:r>
          </w:p>
          <w:p>
            <w:pPr>
              <w:tabs>
                <w:tab w:val="left" w:pos="309"/>
              </w:tabs>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所有参加本次项目招标的投标人须在网上自行查询，无需以纸质形式回复。如遇系统故障等原因不能进入</w:t>
            </w:r>
            <w:r>
              <w:rPr>
                <w:rFonts w:hint="eastAsia" w:ascii="Times New Roman" w:hAnsi="Times New Roman" w:cs="Times New Roman"/>
                <w:szCs w:val="21"/>
              </w:rPr>
              <w:t>亳州交通投资控股集团有限公司官网（www.bzjkjt.com）、安徽省招标投标信息网（www.ahtba.org.cn）及优质采云采购平台（www.youzhicai.com）</w:t>
            </w:r>
            <w:r>
              <w:rPr>
                <w:rFonts w:ascii="Times New Roman" w:hAnsi="Times New Roman" w:cs="Times New Roman"/>
                <w:szCs w:val="21"/>
              </w:rPr>
              <w:t>，请及时与招标人联系。否则，造成的一切后果由投标人自行承担。</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3.1.1</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构成投标文件的其他材料</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投标人的书面澄清、说明和补正（但不得改变投标文件的实质性内容）。</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3.2.3</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最高投标限价或其计算方法</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3.3.1</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投标有效期</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eastAsia="仿宋_GB2312" w:cs="Times New Roman"/>
                <w:sz w:val="24"/>
              </w:rPr>
            </w:pPr>
            <w:r>
              <w:rPr>
                <w:rFonts w:ascii="Times New Roman" w:hAnsi="Times New Roman" w:cs="Times New Roman"/>
                <w:szCs w:val="21"/>
              </w:rPr>
              <w:t>投标截止之日起</w:t>
            </w:r>
            <w:r>
              <w:rPr>
                <w:rFonts w:hint="eastAsia" w:ascii="Times New Roman" w:hAnsi="Times New Roman" w:cs="Times New Roman"/>
                <w:szCs w:val="21"/>
                <w:u w:val="single"/>
              </w:rPr>
              <w:t>90</w:t>
            </w:r>
            <w:r>
              <w:rPr>
                <w:rFonts w:ascii="Times New Roman" w:hAnsi="Times New Roman" w:cs="Times New Roman"/>
                <w:szCs w:val="21"/>
              </w:rPr>
              <w:t>天</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3.4.1</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投标保证金</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hint="eastAsia" w:ascii="Times New Roman" w:hAnsi="Times New Roman" w:cs="Times New Roman"/>
                <w:szCs w:val="21"/>
              </w:rPr>
              <w:t>是否要求</w:t>
            </w:r>
            <w:r>
              <w:rPr>
                <w:rFonts w:ascii="Times New Roman" w:hAnsi="Times New Roman" w:cs="Times New Roman"/>
                <w:szCs w:val="21"/>
              </w:rPr>
              <w:t>递交投标保证金</w:t>
            </w:r>
          </w:p>
          <w:p>
            <w:pPr>
              <w:autoSpaceDE w:val="0"/>
              <w:autoSpaceDN w:val="0"/>
              <w:adjustRightInd w:val="0"/>
              <w:snapToGrid w:val="0"/>
              <w:spacing w:line="440" w:lineRule="exact"/>
              <w:ind w:firstLine="308" w:firstLineChars="147"/>
              <w:jc w:val="left"/>
              <w:rPr>
                <w:rFonts w:ascii="Times New Roman" w:hAnsi="Times New Roman" w:cs="Times New Roman"/>
                <w:color w:val="FF0000"/>
                <w:szCs w:val="21"/>
              </w:rPr>
            </w:pPr>
            <w:permStart w:id="37" w:edGrp="everyone"/>
            <w:r>
              <w:rPr>
                <w:rFonts w:hint="eastAsia" w:hAnsi="宋体"/>
                <w:color w:val="FF0000"/>
                <w:szCs w:val="21"/>
              </w:rPr>
              <w:t>不需要</w:t>
            </w:r>
            <w:r>
              <w:rPr>
                <w:rFonts w:hint="eastAsia" w:hAnsi="宋体"/>
                <w:color w:val="FF0000"/>
                <w:szCs w:val="21"/>
              </w:rPr>
              <w:sym w:font="Wingdings 2" w:char="00A3"/>
            </w:r>
            <w:r>
              <w:rPr>
                <w:rFonts w:hint="eastAsia" w:hAnsi="宋体"/>
                <w:color w:val="FF0000"/>
                <w:szCs w:val="21"/>
              </w:rPr>
              <w:t xml:space="preserve">       需 要☑</w:t>
            </w:r>
          </w:p>
          <w:permEnd w:id="37"/>
          <w:p>
            <w:pPr>
              <w:wordWrap w:val="0"/>
              <w:spacing w:line="430" w:lineRule="exact"/>
              <w:rPr>
                <w:rFonts w:ascii="Times New Roman" w:hAnsi="Times New Roman" w:cs="Times New Roman"/>
                <w:szCs w:val="21"/>
              </w:rPr>
            </w:pPr>
            <w:r>
              <w:rPr>
                <w:rFonts w:ascii="Times New Roman" w:hAnsi="Times New Roman" w:cs="Times New Roman"/>
                <w:szCs w:val="21"/>
              </w:rPr>
              <w:t>投标保证金的形式：</w:t>
            </w:r>
            <w:r>
              <w:rPr>
                <w:rFonts w:hint="eastAsia" w:ascii="Times New Roman" w:hAnsi="Times New Roman" w:cs="Times New Roman"/>
                <w:szCs w:val="21"/>
                <w:lang w:val="en-US" w:eastAsia="zh-CN"/>
              </w:rPr>
              <w:t>现金</w:t>
            </w:r>
            <w:r>
              <w:rPr>
                <w:rFonts w:ascii="Times New Roman" w:hAnsi="Times New Roman" w:cs="Times New Roman"/>
                <w:szCs w:val="21"/>
              </w:rPr>
              <w:t>或转账</w:t>
            </w:r>
          </w:p>
          <w:p>
            <w:pPr>
              <w:wordWrap w:val="0"/>
              <w:spacing w:line="430" w:lineRule="exact"/>
              <w:ind w:left="210" w:hanging="210" w:hangingChars="100"/>
              <w:rPr>
                <w:rFonts w:ascii="Times New Roman" w:hAnsi="Times New Roman" w:cs="Times New Roman"/>
                <w:szCs w:val="21"/>
              </w:rPr>
            </w:pPr>
            <w:r>
              <w:rPr>
                <w:rFonts w:ascii="Times New Roman" w:hAnsi="Times New Roman" w:cs="Times New Roman"/>
                <w:color w:val="FF0000"/>
                <w:szCs w:val="21"/>
              </w:rPr>
              <w:t>投标保证金的金额：</w:t>
            </w:r>
            <w:permStart w:id="38" w:edGrp="everyone"/>
            <w:r>
              <w:rPr>
                <w:rFonts w:hint="eastAsia" w:ascii="Times New Roman" w:hAnsi="Times New Roman" w:cs="Times New Roman"/>
                <w:szCs w:val="21"/>
                <w:u w:val="single"/>
              </w:rPr>
              <w:t xml:space="preserve">  </w:t>
            </w:r>
            <w:r>
              <w:rPr>
                <w:rFonts w:hint="eastAsia" w:ascii="Times New Roman" w:hAnsi="Times New Roman" w:cs="Times New Roman"/>
                <w:szCs w:val="21"/>
                <w:u w:val="single"/>
                <w:lang w:val="en-US" w:eastAsia="zh-CN"/>
              </w:rPr>
              <w:t>300000</w:t>
            </w:r>
            <w:r>
              <w:rPr>
                <w:rFonts w:hint="eastAsia" w:ascii="Times New Roman" w:hAnsi="Times New Roman" w:cs="Times New Roman"/>
                <w:szCs w:val="21"/>
                <w:u w:val="single"/>
              </w:rPr>
              <w:t xml:space="preserve">元 </w:t>
            </w:r>
            <w:permEnd w:id="38"/>
          </w:p>
          <w:p>
            <w:pPr>
              <w:wordWrap w:val="0"/>
              <w:spacing w:line="430" w:lineRule="exact"/>
              <w:rPr>
                <w:rFonts w:ascii="Times New Roman" w:hAnsi="Times New Roman" w:cs="Times New Roman"/>
                <w:b/>
                <w:bCs/>
                <w:szCs w:val="21"/>
              </w:rPr>
            </w:pPr>
            <w:r>
              <w:rPr>
                <w:rFonts w:ascii="Times New Roman" w:hAnsi="Times New Roman" w:cs="Times New Roman"/>
                <w:b/>
                <w:bCs/>
                <w:szCs w:val="21"/>
              </w:rPr>
              <w:t>收取投标保证金的账号信息：</w:t>
            </w:r>
          </w:p>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开户名称：亳州交通投资控股集团有限公司</w:t>
            </w:r>
          </w:p>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开户银行：中国农业银行亳州分行营业部</w:t>
            </w:r>
          </w:p>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银行账号：12670801040009482</w:t>
            </w:r>
          </w:p>
          <w:p>
            <w:pPr>
              <w:wordWrap w:val="0"/>
              <w:spacing w:line="430" w:lineRule="exact"/>
              <w:rPr>
                <w:rFonts w:ascii="Times New Roman" w:hAnsi="Times New Roman" w:cs="Times New Roman"/>
                <w:b/>
                <w:bCs/>
                <w:szCs w:val="21"/>
              </w:rPr>
            </w:pPr>
            <w:r>
              <w:rPr>
                <w:rFonts w:ascii="Times New Roman" w:hAnsi="Times New Roman" w:cs="Times New Roman"/>
                <w:b/>
                <w:bCs/>
                <w:szCs w:val="21"/>
              </w:rPr>
              <w:t>其他要求：</w:t>
            </w:r>
          </w:p>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rPr>
              <w:t>“</w:t>
            </w:r>
            <w:permStart w:id="39" w:edGrp="everyone"/>
            <w:r>
              <w:rPr>
                <w:rFonts w:hint="eastAsia" w:ascii="Times New Roman" w:hAnsi="Times New Roman" w:cs="Times New Roman"/>
                <w:color w:val="FF0000"/>
                <w:szCs w:val="21"/>
              </w:rPr>
              <w:t>BZJK-2023-</w:t>
            </w:r>
            <w:r>
              <w:rPr>
                <w:rFonts w:hint="eastAsia" w:ascii="Times New Roman" w:hAnsi="Times New Roman" w:cs="Times New Roman"/>
                <w:color w:val="FF0000"/>
                <w:szCs w:val="21"/>
                <w:lang w:val="en-US" w:eastAsia="zh-CN"/>
              </w:rPr>
              <w:t>046</w:t>
            </w:r>
            <w:r>
              <w:rPr>
                <w:rFonts w:hint="eastAsia" w:ascii="Times New Roman" w:hAnsi="Times New Roman" w:cs="Times New Roman"/>
                <w:color w:val="FF0000"/>
                <w:szCs w:val="21"/>
              </w:rPr>
              <w:t>号保证金</w:t>
            </w:r>
            <w:permEnd w:id="39"/>
            <w:r>
              <w:rPr>
                <w:rFonts w:hint="eastAsia" w:ascii="Times New Roman" w:hAnsi="Times New Roman" w:cs="Times New Roman"/>
                <w:szCs w:val="21"/>
              </w:rPr>
              <w:t>”</w:t>
            </w:r>
            <w:r>
              <w:rPr>
                <w:rFonts w:ascii="Times New Roman" w:hAnsi="Times New Roman" w:cs="Times New Roman"/>
                <w:szCs w:val="21"/>
              </w:rPr>
              <w:t>，否则</w:t>
            </w:r>
            <w:r>
              <w:rPr>
                <w:rFonts w:hint="eastAsia" w:ascii="Times New Roman" w:hAnsi="Times New Roman" w:cs="Times New Roman"/>
                <w:szCs w:val="21"/>
              </w:rPr>
              <w:t>，</w:t>
            </w:r>
            <w:r>
              <w:rPr>
                <w:rFonts w:ascii="Times New Roman" w:hAnsi="Times New Roman" w:cs="Times New Roman"/>
                <w:szCs w:val="21"/>
              </w:rPr>
              <w:t>责任自负。</w:t>
            </w:r>
          </w:p>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投标保证金以到账时间为准，未按时汇入或非投标人基本账户汇出或收款银行账号错误无法判定保证金对应关系的，保证金无效；现金存入或以其他方式存入（转入）的视为无效。</w:t>
            </w:r>
          </w:p>
          <w:p>
            <w:pPr>
              <w:wordWrap w:val="0"/>
              <w:spacing w:line="430" w:lineRule="exact"/>
              <w:rPr>
                <w:rFonts w:ascii="Times New Roman" w:hAnsi="Times New Roman" w:cs="Times New Roman"/>
                <w:b/>
                <w:bCs/>
                <w:szCs w:val="21"/>
              </w:rPr>
            </w:pPr>
            <w:r>
              <w:rPr>
                <w:rFonts w:ascii="Times New Roman" w:hAnsi="Times New Roman" w:cs="Times New Roman"/>
                <w:b/>
                <w:bCs/>
                <w:szCs w:val="21"/>
              </w:rPr>
              <w:t>投标保证金</w:t>
            </w:r>
            <w:r>
              <w:rPr>
                <w:rFonts w:hint="eastAsia" w:ascii="Times New Roman" w:hAnsi="Times New Roman" w:cs="Times New Roman"/>
                <w:b/>
                <w:bCs/>
                <w:szCs w:val="21"/>
              </w:rPr>
              <w:t>的</w:t>
            </w:r>
            <w:r>
              <w:rPr>
                <w:rFonts w:ascii="Times New Roman" w:hAnsi="Times New Roman" w:cs="Times New Roman"/>
                <w:b/>
                <w:bCs/>
                <w:szCs w:val="21"/>
              </w:rPr>
              <w:t>退还（本金无息）：</w:t>
            </w:r>
          </w:p>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（1）招标不成功（或开标现场拒收投标文件）的，5日内直接退还至该投标人汇出帐户。</w:t>
            </w:r>
          </w:p>
          <w:p>
            <w:pPr>
              <w:wordWrap w:val="0"/>
              <w:spacing w:line="430" w:lineRule="exact"/>
              <w:ind w:firstLine="420" w:firstLineChars="200"/>
              <w:rPr>
                <w:rFonts w:ascii="Times New Roman" w:hAnsi="Times New Roman" w:eastAsia="仿宋_GB2312" w:cs="Times New Roman"/>
                <w:sz w:val="24"/>
              </w:rPr>
            </w:pPr>
            <w:r>
              <w:rPr>
                <w:rFonts w:ascii="Times New Roman" w:hAnsi="Times New Roman" w:cs="Times New Roman"/>
                <w:szCs w:val="21"/>
              </w:rPr>
              <w:t>（2）中标侯选人公示期满且确定中标人后，未中标人的投标保证金</w:t>
            </w:r>
            <w:r>
              <w:rPr>
                <w:rFonts w:hint="eastAsia" w:ascii="Times New Roman" w:hAnsi="Times New Roman" w:cs="Times New Roman"/>
                <w:szCs w:val="21"/>
              </w:rPr>
              <w:t>在</w:t>
            </w:r>
            <w:r>
              <w:rPr>
                <w:rFonts w:ascii="Times New Roman" w:hAnsi="Times New Roman" w:cs="Times New Roman"/>
                <w:szCs w:val="21"/>
              </w:rPr>
              <w:t>5日内直接退还至该投标人汇出帐户。</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3.4.4</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其他不予退还投标保证金的情形</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hint="eastAsia" w:ascii="Times New Roman" w:hAnsi="Times New Roman" w:cs="Times New Roman"/>
                <w:szCs w:val="21"/>
              </w:rPr>
              <w:t>增加：</w:t>
            </w:r>
          </w:p>
          <w:p>
            <w:pPr>
              <w:wordWrap w:val="0"/>
              <w:spacing w:line="430" w:lineRule="exact"/>
              <w:ind w:firstLine="420" w:firstLineChars="200"/>
              <w:rPr>
                <w:rFonts w:ascii="Times New Roman" w:hAnsi="Times New Roman" w:cs="Times New Roman"/>
                <w:szCs w:val="21"/>
              </w:rPr>
            </w:pPr>
            <w:r>
              <w:rPr>
                <w:rFonts w:hint="eastAsia" w:ascii="Times New Roman" w:hAnsi="Times New Roman" w:cs="Times New Roman"/>
                <w:szCs w:val="21"/>
              </w:rPr>
              <w:t>（3）</w:t>
            </w:r>
            <w:r>
              <w:rPr>
                <w:rFonts w:ascii="Times New Roman" w:hAnsi="Times New Roman" w:cs="Times New Roman"/>
                <w:szCs w:val="21"/>
              </w:rPr>
              <w:t>投标人采用不正当手段（串通投标、弄虚作假、行贿等）骗取中标的；</w:t>
            </w:r>
          </w:p>
          <w:p>
            <w:pPr>
              <w:wordWrap w:val="0"/>
              <w:spacing w:line="430" w:lineRule="exact"/>
              <w:ind w:firstLine="420" w:firstLineChars="200"/>
              <w:rPr>
                <w:rFonts w:ascii="Times New Roman" w:hAnsi="Times New Roman" w:cs="Times New Roman"/>
                <w:szCs w:val="21"/>
              </w:rPr>
            </w:pPr>
            <w:r>
              <w:rPr>
                <w:rFonts w:hint="eastAsia" w:ascii="Times New Roman" w:hAnsi="Times New Roman" w:cs="Times New Roman"/>
                <w:szCs w:val="21"/>
              </w:rPr>
              <w:t>（4）</w:t>
            </w:r>
            <w:r>
              <w:rPr>
                <w:rFonts w:ascii="Times New Roman" w:hAnsi="Times New Roman" w:cs="Times New Roman"/>
                <w:szCs w:val="21"/>
              </w:rPr>
              <w:t>投标人经评标委员会认定为异常低价竞标或不以中标为目的的投标的；</w:t>
            </w:r>
          </w:p>
          <w:p>
            <w:pPr>
              <w:wordWrap w:val="0"/>
              <w:spacing w:line="430" w:lineRule="exact"/>
              <w:ind w:firstLine="420" w:firstLineChars="200"/>
              <w:rPr>
                <w:rFonts w:ascii="Times New Roman" w:hAnsi="Times New Roman" w:cs="Times New Roman"/>
                <w:szCs w:val="21"/>
              </w:rPr>
            </w:pPr>
            <w:r>
              <w:rPr>
                <w:rFonts w:hint="eastAsia" w:ascii="Times New Roman" w:hAnsi="Times New Roman" w:cs="Times New Roman"/>
                <w:szCs w:val="21"/>
              </w:rPr>
              <w:t>（5）</w:t>
            </w:r>
            <w:r>
              <w:rPr>
                <w:rFonts w:ascii="Times New Roman" w:hAnsi="Times New Roman" w:cs="Times New Roman"/>
                <w:szCs w:val="21"/>
              </w:rPr>
              <w:t>国家法律法规规定的其他情形。</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permStart w:id="40" w:edGrp="everyone"/>
            <w:permEnd w:id="40"/>
            <w:r>
              <w:rPr>
                <w:rFonts w:hint="eastAsia" w:ascii="Times New Roman" w:hAnsi="Times New Roman" w:cs="Times New Roman"/>
                <w:szCs w:val="21"/>
              </w:rPr>
              <w:t>3.5.3</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近年完成的类似项目的年份要求</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eastAsia="仿宋_GB2312" w:cs="Times New Roman"/>
                <w:sz w:val="24"/>
              </w:rPr>
            </w:pPr>
            <w:r>
              <w:rPr>
                <w:rFonts w:hint="eastAsia"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3.6.3</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签字或盖章要求</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ascii="Times New Roman" w:hAnsi="Times New Roman" w:cs="Times New Roman"/>
                <w:szCs w:val="21"/>
              </w:rPr>
              <w:t>（1）盖章：除另有规定外，投标文件封面、封套封口处及文件中规定盖章处均须加盖投标人公章（鲜章），不得使用其它如带有“专用章”、“合同章”、“财务章”、“业务章”、下属单位或分支机构印章代替，否则其投标无效；</w:t>
            </w:r>
          </w:p>
          <w:p>
            <w:pPr>
              <w:wordWrap w:val="0"/>
              <w:spacing w:line="430" w:lineRule="exact"/>
              <w:rPr>
                <w:rFonts w:ascii="Times New Roman" w:hAnsi="Times New Roman" w:eastAsia="仿宋_GB2312" w:cs="Times New Roman"/>
                <w:sz w:val="24"/>
              </w:rPr>
            </w:pPr>
            <w:r>
              <w:rPr>
                <w:rFonts w:ascii="Times New Roman" w:hAnsi="Times New Roman" w:cs="Times New Roman"/>
                <w:szCs w:val="21"/>
              </w:rPr>
              <w:t>（2）签字：除文件另有规定外，均应为手写签字，否则其投标无效。</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3.6.4</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投标文件副本份数</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eastAsia="仿宋_GB2312" w:cs="Times New Roman"/>
                <w:sz w:val="24"/>
              </w:rPr>
            </w:pPr>
            <w:r>
              <w:rPr>
                <w:rFonts w:hint="eastAsia" w:ascii="Times New Roman" w:hAnsi="Times New Roman" w:cs="Times New Roman"/>
                <w:szCs w:val="21"/>
              </w:rPr>
              <w:t>正本1份、副本4份</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3.6.5</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装订要求</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ascii="Times New Roman" w:hAnsi="Times New Roman" w:cs="Times New Roman"/>
                <w:szCs w:val="21"/>
              </w:rPr>
              <w:t>（1）所有正本与副本封装在一个密封袋中，且在投标文件封面标明“正本”或“副本”的字样；</w:t>
            </w:r>
          </w:p>
          <w:p>
            <w:pPr>
              <w:wordWrap w:val="0"/>
              <w:spacing w:line="430" w:lineRule="exact"/>
              <w:rPr>
                <w:rFonts w:ascii="Times New Roman" w:hAnsi="Times New Roman" w:cs="Times New Roman"/>
                <w:szCs w:val="21"/>
              </w:rPr>
            </w:pPr>
            <w:r>
              <w:rPr>
                <w:rFonts w:ascii="Times New Roman" w:hAnsi="Times New Roman" w:cs="Times New Roman"/>
                <w:szCs w:val="21"/>
              </w:rPr>
              <w:t>（2）投标文件应按要求密封，密封袋封口加盖投标单位印章；</w:t>
            </w:r>
          </w:p>
          <w:p>
            <w:pPr>
              <w:wordWrap w:val="0"/>
              <w:spacing w:line="430" w:lineRule="exact"/>
              <w:rPr>
                <w:rFonts w:ascii="Times New Roman" w:hAnsi="Times New Roman" w:eastAsia="仿宋_GB2312" w:cs="Times New Roman"/>
                <w:sz w:val="24"/>
              </w:rPr>
            </w:pPr>
            <w:r>
              <w:rPr>
                <w:rFonts w:ascii="Times New Roman" w:hAnsi="Times New Roman" w:cs="Times New Roman"/>
                <w:szCs w:val="21"/>
              </w:rPr>
              <w:t>（3）投标文件须采用胶粘方式装订，装订应牢固、不易拆散和换页，不得采用活页装订。</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4.1.2</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封套上应载明的信息</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imes New Roman" w:hAnsi="Times New Roman" w:cs="Times New Roman"/>
                <w:color w:val="FF0000"/>
                <w:szCs w:val="21"/>
              </w:rPr>
            </w:pPr>
            <w:permStart w:id="41" w:edGrp="everyone"/>
            <w:r>
              <w:rPr>
                <w:rFonts w:hint="eastAsia" w:ascii="Times New Roman" w:hAnsi="Times New Roman" w:cs="Times New Roman"/>
                <w:color w:val="FF0000"/>
                <w:szCs w:val="21"/>
              </w:rPr>
              <w:t>开标地址：亳州交通投资控股集团有限公司15楼开标室（药都大道与希夷大道交叉口东北角15楼）</w:t>
            </w:r>
          </w:p>
          <w:p>
            <w:pPr>
              <w:wordWrap w:val="0"/>
              <w:spacing w:line="430" w:lineRule="exact"/>
              <w:ind w:firstLine="420" w:firstLineChars="200"/>
              <w:rPr>
                <w:rFonts w:ascii="Times New Roman" w:hAnsi="Times New Roman" w:cs="Times New Roman"/>
                <w:color w:val="FF0000"/>
                <w:szCs w:val="21"/>
              </w:rPr>
            </w:pPr>
            <w:r>
              <w:rPr>
                <w:rFonts w:hint="eastAsia" w:ascii="Times New Roman" w:hAnsi="Times New Roman" w:cs="Times New Roman"/>
                <w:color w:val="FF0000"/>
                <w:szCs w:val="21"/>
              </w:rPr>
              <w:t>招标人：安徽通康建设工程有限公司</w:t>
            </w:r>
          </w:p>
          <w:p>
            <w:pPr>
              <w:wordWrap w:val="0"/>
              <w:spacing w:line="430" w:lineRule="exact"/>
              <w:ind w:firstLine="420" w:firstLineChars="200"/>
              <w:rPr>
                <w:rFonts w:ascii="Times New Roman" w:hAnsi="Times New Roman" w:cs="Times New Roman"/>
                <w:color w:val="FF0000"/>
                <w:szCs w:val="21"/>
              </w:rPr>
            </w:pPr>
            <w:r>
              <w:rPr>
                <w:rFonts w:hint="eastAsia" w:ascii="Times New Roman" w:hAnsi="Times New Roman" w:cs="Times New Roman"/>
                <w:color w:val="FF0000"/>
                <w:szCs w:val="21"/>
                <w:u w:val="single"/>
              </w:rPr>
              <w:t xml:space="preserve">  </w:t>
            </w:r>
            <w:r>
              <w:rPr>
                <w:rFonts w:hint="eastAsia" w:ascii="Times New Roman" w:hAnsi="Times New Roman" w:cs="Times New Roman"/>
                <w:color w:val="FF0000"/>
                <w:szCs w:val="21"/>
                <w:u w:val="single"/>
                <w:lang w:eastAsia="zh-CN"/>
              </w:rPr>
              <w:t>水安凤栖上院34号地块工程项目模板工程专业分包（二次）</w:t>
            </w:r>
            <w:r>
              <w:rPr>
                <w:rFonts w:hint="eastAsia" w:ascii="Times New Roman" w:hAnsi="Times New Roman" w:cs="Times New Roman"/>
                <w:color w:val="FF0000"/>
                <w:szCs w:val="21"/>
                <w:u w:val="single"/>
              </w:rPr>
              <w:t xml:space="preserve"> </w:t>
            </w:r>
            <w:r>
              <w:rPr>
                <w:rFonts w:hint="eastAsia" w:ascii="Times New Roman" w:hAnsi="Times New Roman" w:cs="Times New Roman"/>
                <w:color w:val="FF0000"/>
                <w:szCs w:val="21"/>
              </w:rPr>
              <w:t>投标文件</w:t>
            </w:r>
          </w:p>
          <w:p>
            <w:pPr>
              <w:wordWrap w:val="0"/>
              <w:spacing w:line="430" w:lineRule="exact"/>
              <w:ind w:firstLine="420" w:firstLineChars="200"/>
              <w:rPr>
                <w:rFonts w:ascii="Times New Roman" w:hAnsi="Times New Roman" w:cs="Times New Roman"/>
                <w:color w:val="FF0000"/>
                <w:szCs w:val="21"/>
              </w:rPr>
            </w:pPr>
            <w:r>
              <w:rPr>
                <w:rFonts w:hint="eastAsia" w:ascii="Times New Roman" w:hAnsi="Times New Roman" w:cs="Times New Roman"/>
                <w:color w:val="FF0000"/>
                <w:szCs w:val="21"/>
              </w:rPr>
              <w:t>项目编号：BZJK-2023-</w:t>
            </w:r>
            <w:r>
              <w:rPr>
                <w:rFonts w:hint="eastAsia" w:ascii="Times New Roman" w:hAnsi="Times New Roman" w:cs="Times New Roman"/>
                <w:color w:val="FF0000"/>
                <w:szCs w:val="21"/>
                <w:u w:val="single"/>
                <w:lang w:val="en-US" w:eastAsia="zh-CN"/>
              </w:rPr>
              <w:t>046</w:t>
            </w:r>
            <w:r>
              <w:rPr>
                <w:rFonts w:hint="eastAsia" w:ascii="Times New Roman" w:hAnsi="Times New Roman" w:cs="Times New Roman"/>
                <w:color w:val="FF0000"/>
                <w:szCs w:val="21"/>
              </w:rPr>
              <w:t>号</w:t>
            </w:r>
          </w:p>
          <w:p>
            <w:pPr>
              <w:wordWrap w:val="0"/>
              <w:spacing w:line="430" w:lineRule="exact"/>
              <w:ind w:firstLine="420" w:firstLineChars="200"/>
              <w:rPr>
                <w:rFonts w:ascii="Times New Roman" w:hAnsi="Times New Roman" w:eastAsia="仿宋_GB2312" w:cs="Times New Roman"/>
                <w:sz w:val="24"/>
              </w:rPr>
            </w:pPr>
            <w:r>
              <w:rPr>
                <w:rFonts w:hint="eastAsia" w:ascii="Times New Roman" w:hAnsi="Times New Roman" w:cs="Times New Roman"/>
                <w:color w:val="FF0000"/>
                <w:szCs w:val="21"/>
              </w:rPr>
              <w:t>在</w:t>
            </w:r>
            <w:r>
              <w:rPr>
                <w:rFonts w:hint="eastAsia" w:ascii="Times New Roman" w:hAnsi="Times New Roman" w:cs="Times New Roman"/>
                <w:color w:val="FF0000"/>
                <w:szCs w:val="21"/>
                <w:u w:val="single"/>
                <w:lang w:val="en-US" w:eastAsia="zh-CN"/>
              </w:rPr>
              <w:t xml:space="preserve"> </w:t>
            </w:r>
            <w:r>
              <w:rPr>
                <w:rFonts w:hint="eastAsia" w:ascii="Times New Roman" w:hAnsi="Times New Roman" w:cs="Times New Roman"/>
                <w:color w:val="FF0000"/>
                <w:szCs w:val="21"/>
              </w:rPr>
              <w:t>年</w:t>
            </w:r>
            <w:r>
              <w:rPr>
                <w:rFonts w:hint="eastAsia" w:ascii="Times New Roman" w:hAnsi="Times New Roman" w:cs="Times New Roman"/>
                <w:color w:val="FF0000"/>
                <w:szCs w:val="21"/>
                <w:u w:val="single"/>
                <w:lang w:val="en-US" w:eastAsia="zh-CN"/>
              </w:rPr>
              <w:t xml:space="preserve"> </w:t>
            </w:r>
            <w:r>
              <w:rPr>
                <w:rFonts w:hint="eastAsia" w:ascii="Times New Roman" w:hAnsi="Times New Roman" w:cs="Times New Roman"/>
                <w:color w:val="FF0000"/>
                <w:szCs w:val="21"/>
              </w:rPr>
              <w:t>月</w:t>
            </w:r>
            <w:r>
              <w:rPr>
                <w:rFonts w:hint="eastAsia" w:ascii="Times New Roman" w:hAnsi="Times New Roman" w:cs="Times New Roman"/>
                <w:color w:val="FF0000"/>
                <w:szCs w:val="21"/>
                <w:u w:val="single"/>
                <w:lang w:val="en-US" w:eastAsia="zh-CN"/>
              </w:rPr>
              <w:t xml:space="preserve"> </w:t>
            </w:r>
            <w:r>
              <w:rPr>
                <w:rFonts w:hint="eastAsia" w:ascii="Times New Roman" w:hAnsi="Times New Roman" w:cs="Times New Roman"/>
                <w:color w:val="FF0000"/>
                <w:szCs w:val="21"/>
              </w:rPr>
              <w:t>日</w:t>
            </w:r>
            <w:r>
              <w:rPr>
                <w:rFonts w:hint="eastAsia" w:ascii="Times New Roman" w:hAnsi="Times New Roman" w:cs="Times New Roman"/>
                <w:color w:val="FF0000"/>
                <w:szCs w:val="21"/>
                <w:lang w:val="en-US" w:eastAsia="zh-CN"/>
              </w:rPr>
              <w:t xml:space="preserve">  </w:t>
            </w:r>
            <w:r>
              <w:rPr>
                <w:rFonts w:hint="eastAsia" w:ascii="Times New Roman" w:hAnsi="Times New Roman" w:cs="Times New Roman"/>
                <w:color w:val="FF0000"/>
                <w:szCs w:val="21"/>
              </w:rPr>
              <w:t>时</w:t>
            </w:r>
            <w:r>
              <w:rPr>
                <w:rFonts w:hint="eastAsia" w:ascii="Times New Roman" w:hAnsi="Times New Roman" w:cs="Times New Roman"/>
                <w:color w:val="FF0000"/>
                <w:szCs w:val="21"/>
                <w:u w:val="single"/>
                <w:lang w:val="en-US" w:eastAsia="zh-CN"/>
              </w:rPr>
              <w:t>00</w:t>
            </w:r>
            <w:r>
              <w:rPr>
                <w:rFonts w:hint="eastAsia" w:ascii="Times New Roman" w:hAnsi="Times New Roman" w:cs="Times New Roman"/>
                <w:color w:val="FF0000"/>
                <w:szCs w:val="21"/>
              </w:rPr>
              <w:t>分前不得开启</w:t>
            </w:r>
            <w:permEnd w:id="41"/>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4.2.2</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递交投标文件地点</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eastAsia="仿宋_GB2312" w:cs="Times New Roman"/>
                <w:sz w:val="24"/>
              </w:rPr>
            </w:pPr>
            <w:r>
              <w:rPr>
                <w:rFonts w:hint="eastAsia"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4.2.3</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是否退还投标文件</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eastAsia="仿宋_GB2312" w:cs="Times New Roman"/>
                <w:sz w:val="24"/>
              </w:rPr>
            </w:pPr>
            <w:r>
              <w:rPr>
                <w:rFonts w:ascii="Times New Roman" w:hAnsi="Times New Roman" w:eastAsia="仿宋_GB2312" w:cs="Times New Roman"/>
                <w:sz w:val="24"/>
              </w:rPr>
              <w:sym w:font="Wingdings" w:char="00FE"/>
            </w:r>
            <w:r>
              <w:rPr>
                <w:rFonts w:hint="eastAsia" w:ascii="Times New Roman" w:hAnsi="Times New Roman" w:cs="Times New Roman"/>
                <w:szCs w:val="21"/>
              </w:rPr>
              <w:t>否</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5.1</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开标时间和地点</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ascii="Times New Roman" w:hAnsi="Times New Roman" w:cs="Times New Roman"/>
                <w:szCs w:val="21"/>
              </w:rPr>
              <w:t>开标时间：同投标截止时间</w:t>
            </w:r>
          </w:p>
          <w:p>
            <w:pPr>
              <w:wordWrap w:val="0"/>
              <w:spacing w:line="430" w:lineRule="exact"/>
              <w:rPr>
                <w:rFonts w:ascii="Times New Roman" w:hAnsi="Times New Roman" w:cs="Times New Roman"/>
                <w:szCs w:val="21"/>
              </w:rPr>
            </w:pPr>
            <w:r>
              <w:rPr>
                <w:rFonts w:ascii="Times New Roman" w:hAnsi="Times New Roman" w:cs="Times New Roman"/>
                <w:szCs w:val="21"/>
              </w:rPr>
              <w:t>开标地点：</w:t>
            </w:r>
            <w:r>
              <w:rPr>
                <w:rFonts w:hint="eastAsia" w:ascii="Times New Roman" w:hAnsi="Times New Roman" w:cs="Times New Roman"/>
                <w:szCs w:val="21"/>
              </w:rPr>
              <w:t>同递交投标文件地点</w:t>
            </w:r>
          </w:p>
          <w:p>
            <w:pPr>
              <w:wordWrap w:val="0"/>
              <w:spacing w:line="430" w:lineRule="exact"/>
              <w:ind w:firstLine="422" w:firstLineChars="200"/>
              <w:rPr>
                <w:rFonts w:ascii="Times New Roman" w:hAnsi="Times New Roman" w:eastAsia="仿宋_GB2312" w:cs="Times New Roman"/>
                <w:sz w:val="24"/>
              </w:rPr>
            </w:pPr>
            <w:r>
              <w:rPr>
                <w:rFonts w:ascii="Times New Roman" w:hAnsi="Times New Roman" w:cs="Times New Roman"/>
                <w:b/>
                <w:bCs/>
                <w:szCs w:val="21"/>
              </w:rPr>
              <w:t>注：投标人代表应持有效身份证件参加开标会议，有效身份证件是指中华人民共和国第二代居民身份证，其他证明无效。</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5.2</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开标程序</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ascii="Times New Roman" w:hAnsi="Times New Roman" w:cs="Times New Roman"/>
                <w:szCs w:val="21"/>
              </w:rPr>
              <w:t>密封情况检查：</w:t>
            </w:r>
            <w:r>
              <w:rPr>
                <w:rFonts w:hint="eastAsia" w:ascii="Times New Roman" w:hAnsi="Times New Roman" w:cs="Times New Roman"/>
                <w:szCs w:val="21"/>
              </w:rPr>
              <w:t>由投标人代表、招标平台工作人员、监标人共同检查确认。</w:t>
            </w:r>
          </w:p>
          <w:p>
            <w:pPr>
              <w:wordWrap w:val="0"/>
              <w:spacing w:line="430" w:lineRule="exact"/>
              <w:rPr>
                <w:rFonts w:ascii="Times New Roman" w:hAnsi="Times New Roman" w:eastAsia="仿宋_GB2312" w:cs="Times New Roman"/>
                <w:sz w:val="24"/>
              </w:rPr>
            </w:pPr>
            <w:r>
              <w:rPr>
                <w:rFonts w:ascii="Times New Roman" w:hAnsi="Times New Roman" w:cs="Times New Roman"/>
                <w:szCs w:val="21"/>
              </w:rPr>
              <w:t>开标顺序：按签到正顺序开标。</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6.1.1</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评标委员会的组建</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eastAsia="仿宋_GB2312" w:cs="Times New Roman"/>
                <w:sz w:val="24"/>
              </w:rPr>
            </w:pPr>
            <w:r>
              <w:rPr>
                <w:rFonts w:hint="eastAsia" w:ascii="Times New Roman" w:hAnsi="Times New Roman" w:cs="Times New Roman"/>
                <w:szCs w:val="21"/>
                <w:u w:val="none"/>
              </w:rPr>
              <w:t>评标委员会组建：按有关规定组建。</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7.1</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是否授权评标委员会确定中标人</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 w:val="32"/>
                <w:szCs w:val="32"/>
              </w:rPr>
            </w:pPr>
            <w:r>
              <w:rPr>
                <w:rFonts w:ascii="Times New Roman" w:hAnsi="Times New Roman" w:eastAsia="仿宋_GB2312" w:cs="Times New Roman"/>
                <w:sz w:val="24"/>
              </w:rPr>
              <w:sym w:font="Wingdings" w:char="00FE"/>
            </w:r>
            <w:r>
              <w:rPr>
                <w:rFonts w:ascii="Times New Roman" w:hAnsi="Times New Roman" w:cs="Times New Roman"/>
                <w:szCs w:val="21"/>
              </w:rPr>
              <w:t>否</w:t>
            </w:r>
            <w:r>
              <w:rPr>
                <w:rFonts w:hint="eastAsia" w:ascii="Times New Roman" w:hAnsi="Times New Roman" w:cs="Times New Roman"/>
                <w:szCs w:val="21"/>
              </w:rPr>
              <w:t>，推荐的中标候选人数：</w:t>
            </w:r>
            <w:r>
              <w:rPr>
                <w:rFonts w:hint="eastAsia" w:ascii="Times New Roman" w:hAnsi="Times New Roman" w:cs="Times New Roman"/>
                <w:szCs w:val="21"/>
                <w:lang w:val="en-US" w:eastAsia="zh-CN"/>
              </w:rPr>
              <w:t>1-</w:t>
            </w:r>
            <w:r>
              <w:rPr>
                <w:rFonts w:hint="eastAsia" w:ascii="Times New Roman" w:hAnsi="Times New Roman" w:cs="Times New Roman"/>
                <w:szCs w:val="21"/>
              </w:rPr>
              <w:t>3人</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7.2</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ascii="Times New Roman" w:hAnsi="Times New Roman" w:cs="Times New Roman"/>
                <w:szCs w:val="21"/>
              </w:rPr>
              <w:t>中标候选人公示媒介</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ascii="Times New Roman" w:hAnsi="Times New Roman" w:cs="Times New Roman"/>
                <w:szCs w:val="21"/>
              </w:rPr>
              <w:t>公示媒介：</w:t>
            </w:r>
            <w:r>
              <w:rPr>
                <w:rFonts w:hint="eastAsia" w:ascii="Times New Roman" w:hAnsi="Times New Roman" w:cs="Times New Roman"/>
                <w:szCs w:val="21"/>
              </w:rPr>
              <w:t>亳州交通投资控股集团有限公司官网（www.bzjkjt.com）、安徽省招标投标信息网（www.ahtba.org.cn）及优质采云采购平台（www.youzhicai.com）</w:t>
            </w:r>
          </w:p>
          <w:p>
            <w:pPr>
              <w:wordWrap w:val="0"/>
              <w:spacing w:line="430" w:lineRule="exact"/>
              <w:rPr>
                <w:rFonts w:ascii="Times New Roman" w:hAnsi="Times New Roman" w:cs="Times New Roman"/>
                <w:szCs w:val="21"/>
              </w:rPr>
            </w:pPr>
            <w:r>
              <w:rPr>
                <w:rFonts w:ascii="Times New Roman" w:hAnsi="Times New Roman" w:cs="Times New Roman"/>
                <w:szCs w:val="21"/>
              </w:rPr>
              <w:t>公示期限：3日</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7.4.1</w:t>
            </w:r>
          </w:p>
        </w:tc>
        <w:tc>
          <w:tcPr>
            <w:tcW w:w="2695"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rPr>
            </w:pPr>
            <w:r>
              <w:rPr>
                <w:rFonts w:hint="eastAsia" w:ascii="Times New Roman" w:hAnsi="Times New Roman" w:cs="Times New Roman"/>
                <w:szCs w:val="21"/>
              </w:rPr>
              <w:t>履约担保</w:t>
            </w:r>
          </w:p>
        </w:tc>
        <w:tc>
          <w:tcPr>
            <w:tcW w:w="4819"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color w:val="FF0000"/>
                <w:szCs w:val="21"/>
              </w:rPr>
            </w:pPr>
            <w:r>
              <w:rPr>
                <w:rFonts w:hint="eastAsia" w:ascii="Times New Roman" w:hAnsi="Times New Roman" w:cs="Times New Roman"/>
                <w:color w:val="FF0000"/>
                <w:szCs w:val="21"/>
              </w:rPr>
              <w:t>是否要求中标人提交履约保证金：</w:t>
            </w:r>
          </w:p>
          <w:p>
            <w:pPr>
              <w:wordWrap w:val="0"/>
              <w:spacing w:line="400" w:lineRule="exact"/>
              <w:rPr>
                <w:rFonts w:ascii="Times New Roman" w:hAnsi="Times New Roman" w:cs="Times New Roman"/>
                <w:color w:val="FF0000"/>
                <w:szCs w:val="21"/>
              </w:rPr>
            </w:pPr>
            <w:permStart w:id="42" w:edGrp="everyone"/>
            <w:r>
              <w:rPr>
                <w:rFonts w:ascii="Times New Roman" w:hAnsi="Times New Roman" w:eastAsia="仿宋_GB2312" w:cs="Times New Roman"/>
                <w:color w:val="FF0000"/>
                <w:sz w:val="24"/>
              </w:rPr>
              <w:sym w:font="Wingdings" w:char="00A8"/>
            </w:r>
            <w:r>
              <w:rPr>
                <w:rFonts w:hint="eastAsia" w:ascii="Times New Roman" w:hAnsi="Times New Roman" w:eastAsia="仿宋_GB2312" w:cs="Times New Roman"/>
                <w:color w:val="FF0000"/>
                <w:sz w:val="24"/>
              </w:rPr>
              <w:t>不</w:t>
            </w:r>
            <w:r>
              <w:rPr>
                <w:rFonts w:hint="eastAsia" w:ascii="Times New Roman" w:hAnsi="Times New Roman" w:cs="Times New Roman"/>
                <w:color w:val="FF0000"/>
                <w:szCs w:val="21"/>
              </w:rPr>
              <w:t>要求</w:t>
            </w:r>
          </w:p>
          <w:p>
            <w:pPr>
              <w:wordWrap w:val="0"/>
              <w:spacing w:line="400" w:lineRule="exact"/>
              <w:rPr>
                <w:rFonts w:ascii="Times New Roman" w:hAnsi="Times New Roman" w:cs="Times New Roman"/>
                <w:color w:val="FF0000"/>
                <w:szCs w:val="21"/>
              </w:rPr>
            </w:pPr>
            <w:r>
              <w:rPr>
                <w:rFonts w:ascii="Times New Roman" w:hAnsi="Times New Roman" w:eastAsia="仿宋_GB2312" w:cs="Times New Roman"/>
                <w:color w:val="FF0000"/>
                <w:sz w:val="24"/>
              </w:rPr>
              <w:sym w:font="Wingdings" w:char="00FE"/>
            </w:r>
            <w:r>
              <w:rPr>
                <w:rFonts w:hint="eastAsia" w:ascii="Times New Roman" w:hAnsi="Times New Roman" w:cs="Times New Roman"/>
                <w:color w:val="FF0000"/>
                <w:szCs w:val="21"/>
              </w:rPr>
              <w:t xml:space="preserve">要求  </w:t>
            </w:r>
          </w:p>
          <w:permEnd w:id="42"/>
          <w:p>
            <w:pPr>
              <w:wordWrap w:val="0"/>
              <w:spacing w:line="430" w:lineRule="exact"/>
              <w:rPr>
                <w:rFonts w:ascii="Times New Roman" w:hAnsi="Times New Roman" w:cs="Times New Roman"/>
                <w:szCs w:val="21"/>
              </w:rPr>
            </w:pPr>
            <w:r>
              <w:rPr>
                <w:rFonts w:ascii="Times New Roman" w:hAnsi="Times New Roman" w:cs="Times New Roman"/>
                <w:szCs w:val="21"/>
              </w:rPr>
              <w:t>履约担保的形式：</w:t>
            </w:r>
            <w:permStart w:id="43" w:edGrp="everyone"/>
            <w:r>
              <w:rPr>
                <w:rFonts w:ascii="Times New Roman" w:hAnsi="Times New Roman" w:cs="Times New Roman"/>
                <w:color w:val="FF0000"/>
                <w:szCs w:val="21"/>
              </w:rPr>
              <w:t>中标人</w:t>
            </w:r>
            <w:r>
              <w:rPr>
                <w:rFonts w:hint="eastAsia" w:ascii="Times New Roman" w:hAnsi="Times New Roman" w:cs="Times New Roman"/>
                <w:color w:val="FF0000"/>
                <w:szCs w:val="21"/>
                <w:lang w:val="en-US" w:eastAsia="zh-CN"/>
              </w:rPr>
              <w:t>投标保证金直接转成履约保证金，不足部分</w:t>
            </w:r>
            <w:r>
              <w:rPr>
                <w:rFonts w:ascii="Times New Roman" w:hAnsi="Times New Roman" w:cs="Times New Roman"/>
                <w:color w:val="FF0000"/>
                <w:szCs w:val="21"/>
              </w:rPr>
              <w:t>在收到中标通知书</w:t>
            </w:r>
            <w:r>
              <w:rPr>
                <w:rFonts w:hint="eastAsia" w:ascii="Times New Roman" w:hAnsi="Times New Roman" w:cs="Times New Roman"/>
                <w:color w:val="FF0000"/>
                <w:szCs w:val="21"/>
              </w:rPr>
              <w:t>后</w:t>
            </w:r>
            <w:r>
              <w:rPr>
                <w:rFonts w:ascii="Times New Roman" w:hAnsi="Times New Roman" w:cs="Times New Roman"/>
                <w:color w:val="FF0000"/>
                <w:szCs w:val="21"/>
              </w:rPr>
              <w:t>1</w:t>
            </w:r>
            <w:r>
              <w:rPr>
                <w:rFonts w:hint="eastAsia" w:ascii="Times New Roman" w:hAnsi="Times New Roman" w:cs="Times New Roman"/>
                <w:color w:val="FF0000"/>
                <w:szCs w:val="21"/>
              </w:rPr>
              <w:t>0</w:t>
            </w:r>
            <w:r>
              <w:rPr>
                <w:rFonts w:ascii="Times New Roman" w:hAnsi="Times New Roman" w:cs="Times New Roman"/>
                <w:color w:val="FF0000"/>
                <w:szCs w:val="21"/>
              </w:rPr>
              <w:t>日内从其基本账户开户行银行汇款</w:t>
            </w:r>
            <w:r>
              <w:rPr>
                <w:rFonts w:hint="eastAsia" w:ascii="Times New Roman" w:hAnsi="Times New Roman" w:cs="Times New Roman"/>
                <w:color w:val="FF0000"/>
                <w:szCs w:val="21"/>
              </w:rPr>
              <w:t>或开具保函</w:t>
            </w:r>
            <w:r>
              <w:rPr>
                <w:rFonts w:ascii="Times New Roman" w:hAnsi="Times New Roman" w:cs="Times New Roman"/>
                <w:color w:val="FF0000"/>
                <w:szCs w:val="21"/>
              </w:rPr>
              <w:t>。</w:t>
            </w:r>
            <w:permEnd w:id="43"/>
          </w:p>
          <w:p>
            <w:pPr>
              <w:wordWrap w:val="0"/>
              <w:spacing w:line="430" w:lineRule="exact"/>
              <w:rPr>
                <w:rFonts w:ascii="Times New Roman" w:hAnsi="Times New Roman" w:cs="Times New Roman"/>
                <w:szCs w:val="21"/>
                <w:highlight w:val="yellow"/>
              </w:rPr>
            </w:pPr>
            <w:r>
              <w:rPr>
                <w:rFonts w:ascii="Times New Roman" w:hAnsi="Times New Roman" w:cs="Times New Roman"/>
                <w:szCs w:val="21"/>
              </w:rPr>
              <w:t>履约担保的金额：</w:t>
            </w:r>
            <w:permStart w:id="44" w:edGrp="everyone"/>
            <w:r>
              <w:rPr>
                <w:rFonts w:hint="eastAsia" w:ascii="Times New Roman" w:hAnsi="Times New Roman" w:cs="Times New Roman"/>
                <w:b/>
                <w:bCs/>
                <w:color w:val="FF0000"/>
                <w:szCs w:val="21"/>
              </w:rPr>
              <w:t>中标价款的 10 %</w:t>
            </w:r>
            <w:permEnd w:id="44"/>
          </w:p>
          <w:p>
            <w:pPr>
              <w:wordWrap w:val="0"/>
              <w:spacing w:line="430" w:lineRule="exact"/>
              <w:rPr>
                <w:rFonts w:ascii="Times New Roman" w:hAnsi="Times New Roman" w:cs="Times New Roman"/>
                <w:sz w:val="32"/>
                <w:szCs w:val="32"/>
              </w:rPr>
            </w:pPr>
            <w:r>
              <w:rPr>
                <w:rFonts w:ascii="Times New Roman" w:hAnsi="Times New Roman" w:cs="Times New Roman"/>
                <w:szCs w:val="21"/>
              </w:rPr>
              <w:t>履约保证金的退还：</w:t>
            </w:r>
            <w:permStart w:id="45" w:edGrp="everyone"/>
            <w:r>
              <w:rPr>
                <w:rFonts w:hint="eastAsia" w:ascii="Times New Roman" w:hAnsi="Times New Roman" w:cs="Times New Roman"/>
                <w:szCs w:val="21"/>
              </w:rPr>
              <w:t xml:space="preserve"> </w:t>
            </w:r>
            <w:r>
              <w:rPr>
                <w:rFonts w:ascii="Times New Roman" w:hAnsi="Times New Roman" w:cs="Times New Roman"/>
                <w:szCs w:val="21"/>
              </w:rPr>
              <w:t>无违约行为发生或违约行为已处理的情况下</w:t>
            </w:r>
            <w:r>
              <w:rPr>
                <w:rFonts w:hint="eastAsia" w:ascii="Times New Roman" w:hAnsi="Times New Roman" w:cs="Times New Roman"/>
                <w:szCs w:val="21"/>
              </w:rPr>
              <w:t>，</w:t>
            </w:r>
            <w:r>
              <w:rPr>
                <w:rFonts w:hint="eastAsia" w:ascii="Times New Roman" w:hAnsi="Times New Roman" w:cs="Times New Roman"/>
                <w:color w:val="FF0000"/>
                <w:szCs w:val="21"/>
              </w:rPr>
              <w:t>工程</w:t>
            </w:r>
            <w:r>
              <w:rPr>
                <w:rFonts w:ascii="Times New Roman" w:hAnsi="Times New Roman" w:cs="Times New Roman"/>
                <w:color w:val="FF0000"/>
                <w:szCs w:val="21"/>
              </w:rPr>
              <w:t>竣工验收合格后</w:t>
            </w:r>
            <w:r>
              <w:rPr>
                <w:rFonts w:hint="eastAsia" w:ascii="Times New Roman" w:hAnsi="Times New Roman" w:cs="Times New Roman"/>
                <w:szCs w:val="21"/>
              </w:rPr>
              <w:t>退</w:t>
            </w:r>
            <w:r>
              <w:rPr>
                <w:rFonts w:ascii="Times New Roman" w:hAnsi="Times New Roman" w:cs="Times New Roman"/>
                <w:szCs w:val="21"/>
              </w:rPr>
              <w:t>还</w:t>
            </w:r>
            <w:r>
              <w:rPr>
                <w:rFonts w:hint="eastAsia" w:ascii="Times New Roman" w:hAnsi="Times New Roman" w:cs="Times New Roman"/>
                <w:szCs w:val="21"/>
              </w:rPr>
              <w:t>全部</w:t>
            </w:r>
            <w:r>
              <w:rPr>
                <w:rFonts w:ascii="Times New Roman" w:hAnsi="Times New Roman" w:cs="Times New Roman"/>
                <w:szCs w:val="21"/>
              </w:rPr>
              <w:t>履约保证金（本金</w:t>
            </w:r>
            <w:r>
              <w:rPr>
                <w:rFonts w:hint="eastAsia" w:ascii="Times New Roman" w:hAnsi="Times New Roman" w:cs="Times New Roman"/>
                <w:szCs w:val="21"/>
              </w:rPr>
              <w:t>无息</w:t>
            </w:r>
            <w:r>
              <w:rPr>
                <w:rFonts w:ascii="Times New Roman" w:hAnsi="Times New Roman" w:cs="Times New Roman"/>
                <w:szCs w:val="21"/>
              </w:rPr>
              <w:t>）。</w:t>
            </w:r>
            <w:permEnd w:id="45"/>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ascii="Times New Roman" w:hAnsi="Times New Roman" w:cs="Times New Roman"/>
                <w:szCs w:val="21"/>
              </w:rPr>
            </w:pPr>
            <w:r>
              <w:rPr>
                <w:rFonts w:hint="eastAsia" w:ascii="Times New Roman" w:hAnsi="Times New Roman" w:cs="Times New Roman"/>
                <w:szCs w:val="21"/>
                <w:highlight w:val="none"/>
                <w:lang w:val="en-US" w:eastAsia="zh-CN"/>
              </w:rPr>
              <w:t>9</w:t>
            </w:r>
          </w:p>
        </w:tc>
        <w:tc>
          <w:tcPr>
            <w:tcW w:w="7514"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ascii="Times New Roman" w:hAnsi="Times New Roman" w:cs="Times New Roman"/>
                <w:szCs w:val="21"/>
              </w:rPr>
            </w:pPr>
            <w:r>
              <w:rPr>
                <w:rFonts w:hint="eastAsia" w:ascii="Times New Roman" w:hAnsi="Times New Roman" w:cs="Times New Roman"/>
                <w:b/>
                <w:bCs/>
                <w:szCs w:val="21"/>
                <w:highlight w:val="none"/>
                <w:lang w:val="en-US" w:eastAsia="zh-CN"/>
              </w:rPr>
              <w:t>需要补充的其他内容</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ascii="Times New Roman" w:hAnsi="Times New Roman" w:cs="Times New Roman"/>
                <w:szCs w:val="21"/>
              </w:rPr>
            </w:pPr>
            <w:r>
              <w:rPr>
                <w:rFonts w:hint="eastAsia" w:ascii="Times New Roman" w:hAnsi="Times New Roman" w:cs="Times New Roman"/>
                <w:szCs w:val="21"/>
                <w:highlight w:val="none"/>
                <w:lang w:val="en-US" w:eastAsia="zh-CN"/>
              </w:rPr>
              <w:t>9.1</w:t>
            </w:r>
          </w:p>
        </w:tc>
        <w:tc>
          <w:tcPr>
            <w:tcW w:w="7514" w:type="dxa"/>
            <w:gridSpan w:val="2"/>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szCs w:val="21"/>
              </w:rPr>
            </w:pPr>
            <w:r>
              <w:rPr>
                <w:rFonts w:hint="eastAsia" w:ascii="宋体" w:hAnsi="宋体"/>
                <w:szCs w:val="21"/>
              </w:rPr>
              <w:t>投标人被视为充分熟悉本招标工程所在地的与招标投标及履行合同有关的各种情况，包括但不限于以下内容：</w:t>
            </w:r>
          </w:p>
          <w:p>
            <w:pPr>
              <w:spacing w:line="440" w:lineRule="exact"/>
              <w:rPr>
                <w:rFonts w:ascii="宋体" w:hAnsi="宋体"/>
                <w:szCs w:val="21"/>
              </w:rPr>
            </w:pPr>
            <w:r>
              <w:rPr>
                <w:rFonts w:hint="eastAsia" w:ascii="宋体" w:hAnsi="宋体"/>
                <w:szCs w:val="21"/>
              </w:rPr>
              <w:t>1.与本招标工程相关的国家法律法规、部门规章及规范性文件；</w:t>
            </w:r>
          </w:p>
          <w:p>
            <w:pPr>
              <w:spacing w:line="440" w:lineRule="exact"/>
              <w:rPr>
                <w:rFonts w:ascii="宋体" w:hAnsi="宋体"/>
                <w:szCs w:val="21"/>
              </w:rPr>
            </w:pPr>
            <w:r>
              <w:rPr>
                <w:rFonts w:hint="eastAsia" w:ascii="宋体" w:hAnsi="宋体"/>
                <w:szCs w:val="21"/>
              </w:rPr>
              <w:t>2.与本招标工程相关的行业标准、技术标准及</w:t>
            </w:r>
            <w:r>
              <w:rPr>
                <w:rFonts w:hint="eastAsia" w:ascii="宋体" w:hAnsi="宋体" w:cs="宋体"/>
                <w:szCs w:val="21"/>
              </w:rPr>
              <w:t>安徽省地方标准</w:t>
            </w:r>
            <w:r>
              <w:rPr>
                <w:rFonts w:hint="eastAsia" w:ascii="宋体" w:hAnsi="宋体"/>
                <w:szCs w:val="21"/>
              </w:rPr>
              <w:t>；</w:t>
            </w:r>
          </w:p>
          <w:p>
            <w:pPr>
              <w:spacing w:line="440" w:lineRule="exact"/>
              <w:rPr>
                <w:rFonts w:ascii="宋体" w:hAnsi="宋体"/>
                <w:szCs w:val="21"/>
              </w:rPr>
            </w:pPr>
            <w:r>
              <w:rPr>
                <w:rFonts w:hint="eastAsia" w:ascii="宋体" w:hAnsi="宋体"/>
                <w:szCs w:val="21"/>
              </w:rPr>
              <w:t>3.安徽省及亳州市建设行政主管部门等管理部门发布的与本招标工程相关的管理规定等；</w:t>
            </w:r>
          </w:p>
          <w:p>
            <w:pPr>
              <w:spacing w:line="440" w:lineRule="exact"/>
              <w:rPr>
                <w:rFonts w:ascii="宋体" w:hAnsi="宋体"/>
                <w:szCs w:val="21"/>
              </w:rPr>
            </w:pPr>
            <w:r>
              <w:rPr>
                <w:rFonts w:hint="eastAsia" w:ascii="宋体" w:hAnsi="宋体"/>
                <w:szCs w:val="21"/>
              </w:rPr>
              <w:t>4.亳州市公共资源交易监督管理局发布的相关管理规定；</w:t>
            </w:r>
          </w:p>
          <w:p>
            <w:pPr>
              <w:spacing w:line="440" w:lineRule="exact"/>
              <w:rPr>
                <w:rFonts w:ascii="宋体" w:hAnsi="宋体"/>
                <w:szCs w:val="21"/>
              </w:rPr>
            </w:pPr>
            <w:r>
              <w:rPr>
                <w:rFonts w:hint="eastAsia" w:ascii="宋体" w:hAnsi="宋体"/>
                <w:szCs w:val="21"/>
              </w:rPr>
              <w:t>5.工程建设地点所涉及的场地情况、基础条件等。</w:t>
            </w:r>
          </w:p>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ascii="Times New Roman" w:hAnsi="Times New Roman" w:cs="Times New Roman"/>
                <w:szCs w:val="21"/>
              </w:rPr>
            </w:pPr>
            <w:r>
              <w:rPr>
                <w:rFonts w:hint="eastAsia" w:ascii="宋体" w:hAnsi="宋体"/>
                <w:szCs w:val="21"/>
              </w:rPr>
              <w:t>本招标文件不对上述情况一一进行描述。</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ascii="Times New Roman" w:hAnsi="Times New Roman" w:cs="Times New Roman"/>
                <w:szCs w:val="21"/>
              </w:rPr>
            </w:pPr>
            <w:r>
              <w:rPr>
                <w:rFonts w:hint="eastAsia" w:ascii="Times New Roman" w:hAnsi="Times New Roman" w:cs="Times New Roman"/>
                <w:szCs w:val="21"/>
                <w:highlight w:val="none"/>
                <w:lang w:val="en-US" w:eastAsia="zh-CN"/>
              </w:rPr>
              <w:t>9.2</w:t>
            </w:r>
          </w:p>
        </w:tc>
        <w:tc>
          <w:tcPr>
            <w:tcW w:w="7514"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ascii="Times New Roman" w:hAnsi="Times New Roman" w:cs="Times New Roman"/>
                <w:szCs w:val="21"/>
              </w:rPr>
            </w:pPr>
            <w:r>
              <w:rPr>
                <w:rFonts w:hint="eastAsia"/>
                <w:szCs w:val="21"/>
              </w:rPr>
              <w:t>招标文件（含答疑补充文件）、工程量清单及施工图纸等发布后，各投标人依据施工图纸、招标文件（含答疑补充文件）对工程量清单进行校核。如果对工程量清单有异议，请投标人按照本投标须知前附表规定的时间向招标人提出。在工程实施过程中，中标人按照施工图纸的要求进行施工，工程量不再变更。投标人如对施工图纸有异议（如图纸不完善，建筑图与结构图不一致、无节点大样图等），须按照本投标须知前附表规定的时间提出，否则，视为投标人投标时已充分考虑并纳入报价，中标人在施工过程中不得以上述理由提出费用变更。但建设单位可以委托设计单位补充设计以便项目实施。投标（中标）单位要对因没有校核施工图纸和工程量清单造成的后果承担一切责任。</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ascii="Times New Roman" w:hAnsi="Times New Roman" w:cs="Times New Roman"/>
                <w:szCs w:val="21"/>
              </w:rPr>
            </w:pPr>
            <w:r>
              <w:rPr>
                <w:rFonts w:hint="eastAsia" w:ascii="Times New Roman" w:hAnsi="Times New Roman" w:cs="Times New Roman"/>
                <w:szCs w:val="21"/>
                <w:highlight w:val="none"/>
                <w:lang w:val="en-US" w:eastAsia="zh-CN"/>
              </w:rPr>
              <w:t>10</w:t>
            </w:r>
          </w:p>
        </w:tc>
        <w:tc>
          <w:tcPr>
            <w:tcW w:w="269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ascii="Times New Roman" w:hAnsi="Times New Roman" w:cs="Times New Roman"/>
                <w:szCs w:val="21"/>
              </w:rPr>
            </w:pPr>
            <w:r>
              <w:rPr>
                <w:rFonts w:hint="eastAsia" w:ascii="Times New Roman" w:hAnsi="Times New Roman" w:cs="Times New Roman"/>
                <w:szCs w:val="21"/>
                <w:highlight w:val="none"/>
                <w:lang w:val="en-US" w:eastAsia="zh-CN"/>
              </w:rPr>
              <w:t>电子招标投标</w:t>
            </w:r>
          </w:p>
        </w:tc>
        <w:tc>
          <w:tcPr>
            <w:tcW w:w="481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ascii="Times New Roman" w:hAnsi="Times New Roman" w:cs="Times New Roman"/>
                <w:szCs w:val="21"/>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ascii="Times New Roman" w:hAnsi="Times New Roman" w:cs="Times New Roman"/>
                <w:szCs w:val="21"/>
              </w:rPr>
            </w:pPr>
            <w:r>
              <w:rPr>
                <w:rFonts w:hint="eastAsia" w:ascii="Times New Roman" w:hAnsi="Times New Roman" w:cs="Times New Roman"/>
                <w:szCs w:val="21"/>
                <w:highlight w:val="none"/>
                <w:lang w:val="en-US" w:eastAsia="zh-CN"/>
              </w:rPr>
              <w:t>11</w:t>
            </w:r>
          </w:p>
        </w:tc>
        <w:tc>
          <w:tcPr>
            <w:tcW w:w="269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ascii="Times New Roman" w:hAnsi="Times New Roman" w:cs="Times New Roman"/>
                <w:szCs w:val="21"/>
              </w:rPr>
            </w:pPr>
            <w:r>
              <w:rPr>
                <w:rFonts w:hint="eastAsia" w:ascii="Times New Roman" w:hAnsi="Times New Roman" w:cs="Times New Roman"/>
                <w:szCs w:val="21"/>
                <w:highlight w:val="none"/>
                <w:lang w:val="en-US" w:eastAsia="zh-CN"/>
              </w:rPr>
              <w:t>解释权</w:t>
            </w:r>
          </w:p>
        </w:tc>
        <w:tc>
          <w:tcPr>
            <w:tcW w:w="481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bookmarkStart w:id="16" w:name="_Toc144974497"/>
            <w:bookmarkStart w:id="17" w:name="_Toc246996918"/>
            <w:bookmarkStart w:id="18" w:name="_Toc247085689"/>
            <w:bookmarkStart w:id="19" w:name="_Toc246996175"/>
            <w:bookmarkStart w:id="20" w:name="_Toc152042305"/>
            <w:bookmarkStart w:id="21" w:name="_Toc179632546"/>
            <w:bookmarkStart w:id="22" w:name="_Toc296602420"/>
            <w:bookmarkStart w:id="23" w:name="_Toc152045529"/>
            <w:r>
              <w:rPr>
                <w:rFonts w:hint="eastAsia" w:ascii="Times New Roman" w:hAnsi="Times New Roman" w:cs="Times New Roman"/>
                <w:szCs w:val="21"/>
                <w:highlight w:val="none"/>
                <w:lang w:val="en-US" w:eastAsia="zh-CN"/>
              </w:rPr>
              <w:t>增11.1</w:t>
            </w:r>
          </w:p>
        </w:tc>
        <w:tc>
          <w:tcPr>
            <w:tcW w:w="269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不良行为记录</w:t>
            </w:r>
          </w:p>
        </w:tc>
        <w:tc>
          <w:tcPr>
            <w:tcW w:w="481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为加强供应商信用信息管理，投标人存在以下情形的，招标人将对其采取限制投标措施，在2年内禁止其参与亳州交控集团采购项目，并在亳州交通投资控股集团有限公司官网（www.bzjkjt.com）进行公示。</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常见的供应商不良行为有：</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（四）不按照招标文件、谈判文件、询价通知书要求提供履约担保的；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（八）采取不正当手段诋毁、排挤其他供应商的；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（十）向集团工作人员及其他采购参加人行贿或者提供其他不正当利益的；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kern w:val="2"/>
                <w:sz w:val="21"/>
                <w:szCs w:val="21"/>
                <w:highlight w:val="none"/>
                <w:lang w:val="en-US" w:eastAsia="zh-CN" w:bidi="ar-SA"/>
              </w:rPr>
            </w:pPr>
            <w:r>
              <w:rPr>
                <w:rFonts w:hint="default" w:ascii="Times New Roman" w:hAnsi="Times New Roman" w:cs="Times New Roman"/>
                <w:szCs w:val="21"/>
                <w:highlight w:val="none"/>
              </w:rPr>
              <w:t>（十四）其他不良行为。</w:t>
            </w:r>
          </w:p>
        </w:tc>
      </w:tr>
    </w:tbl>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1. 总则</w:t>
      </w:r>
      <w:bookmarkEnd w:id="16"/>
      <w:bookmarkEnd w:id="17"/>
      <w:bookmarkEnd w:id="18"/>
      <w:bookmarkEnd w:id="19"/>
      <w:bookmarkEnd w:id="20"/>
      <w:bookmarkEnd w:id="21"/>
      <w:bookmarkEnd w:id="22"/>
      <w:bookmarkEnd w:id="23"/>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246996919"/>
      <w:bookmarkStart w:id="25" w:name="_Toc296602421"/>
      <w:bookmarkStart w:id="26" w:name="_Toc152045530"/>
      <w:bookmarkStart w:id="27" w:name="_Toc247085690"/>
      <w:bookmarkStart w:id="28" w:name="_Toc179632547"/>
      <w:bookmarkStart w:id="29" w:name="_Toc152042306"/>
      <w:bookmarkStart w:id="30" w:name="_Toc144974498"/>
      <w:bookmarkStart w:id="31" w:name="_Toc246996176"/>
      <w:r>
        <w:rPr>
          <w:rFonts w:hint="eastAsia"/>
        </w:rPr>
        <w:t>1.1 项目概况</w:t>
      </w:r>
      <w:bookmarkEnd w:id="24"/>
      <w:bookmarkEnd w:id="25"/>
      <w:bookmarkEnd w:id="26"/>
      <w:bookmarkEnd w:id="27"/>
      <w:bookmarkEnd w:id="28"/>
      <w:bookmarkEnd w:id="29"/>
      <w:bookmarkEnd w:id="30"/>
      <w:bookmarkEnd w:id="3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1.1.1根据《中华人民共和国招标投标法》等有关法律、法规和规章的规定，本招标项目已具备招标条件，现对本项目施工进行招标。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 本招标项目招标人：见投标人须知前附表。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1.1.3 本招标项目招标代理机构：见投标人须知前附表。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1.1.4 本招标项目名称：见投标人须知前附表。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1.1.5 本招标项目建设地点：见投标人须知前附表。</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179632548"/>
      <w:bookmarkStart w:id="33" w:name="_Toc152045531"/>
      <w:bookmarkStart w:id="34" w:name="_Toc247085691"/>
      <w:bookmarkStart w:id="35" w:name="_Toc144974499"/>
      <w:bookmarkStart w:id="36" w:name="_Toc296602422"/>
      <w:bookmarkStart w:id="37" w:name="_Toc246996177"/>
      <w:bookmarkStart w:id="38" w:name="_Toc152042307"/>
      <w:bookmarkStart w:id="39" w:name="_Toc246996920"/>
      <w:r>
        <w:rPr>
          <w:rFonts w:hint="eastAsia"/>
        </w:rPr>
        <w:t>1.2 资金来源和落实情况</w:t>
      </w:r>
      <w:bookmarkEnd w:id="32"/>
      <w:bookmarkEnd w:id="33"/>
      <w:bookmarkEnd w:id="34"/>
      <w:bookmarkEnd w:id="35"/>
      <w:bookmarkEnd w:id="36"/>
      <w:bookmarkEnd w:id="37"/>
      <w:bookmarkEnd w:id="38"/>
      <w:bookmarkEnd w:id="3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1.2.1 本招标项目的资金来源及出资比例：见投标人须知前附表。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1.2.2 本招标项目的资金落实情况：见投标人须知前附表。</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40" w:name="_Toc246996178"/>
      <w:bookmarkStart w:id="41" w:name="_Toc246996921"/>
      <w:bookmarkStart w:id="42" w:name="_Toc152042308"/>
      <w:bookmarkStart w:id="43" w:name="_Toc152045532"/>
      <w:bookmarkStart w:id="44" w:name="_Toc144974500"/>
      <w:bookmarkStart w:id="45" w:name="_Toc296602423"/>
      <w:bookmarkStart w:id="46" w:name="_Toc247085692"/>
      <w:bookmarkStart w:id="47" w:name="_Toc179632549"/>
      <w:r>
        <w:rPr>
          <w:rFonts w:hint="eastAsia"/>
        </w:rPr>
        <w:t>1.3 招标范围、计划工期、质量要求</w:t>
      </w:r>
      <w:bookmarkEnd w:id="40"/>
      <w:bookmarkEnd w:id="41"/>
      <w:bookmarkEnd w:id="42"/>
      <w:bookmarkEnd w:id="43"/>
      <w:bookmarkEnd w:id="44"/>
      <w:bookmarkEnd w:id="45"/>
      <w:bookmarkEnd w:id="46"/>
      <w:bookmarkEnd w:id="4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1.3.1 本次招标范围：见投标人须知前附表。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1.3.2 本招标项目的计划工期：见投标人须知前附表。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1.3.3 本招标项目的质量要求：见投标人须知前附表。</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48" w:name="_Toc152042310"/>
      <w:bookmarkStart w:id="49" w:name="_Toc152045534"/>
      <w:bookmarkStart w:id="50" w:name="_Toc296602424"/>
      <w:bookmarkStart w:id="51" w:name="_Toc144974502"/>
      <w:bookmarkStart w:id="52" w:name="_Toc247085693"/>
      <w:bookmarkStart w:id="53" w:name="_Toc246996922"/>
      <w:bookmarkStart w:id="54" w:name="_Toc179632551"/>
      <w:bookmarkStart w:id="55" w:name="_Toc246996179"/>
      <w:r>
        <w:rPr>
          <w:rFonts w:hint="eastAsia"/>
        </w:rPr>
        <w:t>1.4 投标人资格要求</w:t>
      </w:r>
      <w:bookmarkEnd w:id="48"/>
      <w:bookmarkEnd w:id="49"/>
      <w:bookmarkEnd w:id="50"/>
      <w:bookmarkEnd w:id="51"/>
      <w:bookmarkEnd w:id="52"/>
      <w:bookmarkEnd w:id="53"/>
      <w:bookmarkEnd w:id="54"/>
      <w:bookmarkEnd w:id="55"/>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1.4.1 投标人应具备承担本项目施工的资质条件、能力和信誉。</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（1）资质条件：见投标人须知前附表；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（2）项目经理资格：见投标人须知前附表；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（3）财务要求：见投标人须知前附表；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（4）业绩要求：见投标人须知前附表；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（5）其他要求：见投标人须知前附表。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1.4.2 投标人不得存在下列情形之一：</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（1）为招标人不具有独立法人资格的附属机构（单位）；</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（2）为本招标项目前期准备提供设计或咨询服务的；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（3）为本招标项目的监理人；</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（4）为本招标项目的代建人；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（5）为本招标项目提供招标代理服务的；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（6）与本招标项目的监理人或代建人或招标代理机构同为一个法定代表人的；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（7）与本招标项目的监理人或代建人或招标代理机构相互控股或参股的；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（8）与本招标项目的监理人或代建人或招标代理机构相互任职或工作的；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（9）被责令停业的；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permStart w:id="46" w:edGrp="everyone"/>
      <w:r>
        <w:rPr>
          <w:rFonts w:hint="eastAsia"/>
        </w:rPr>
        <w:t>（10）投标时（以投标截止时间为准），无被亳州市市本级及县区各行业主管部门或公共资源交易监管部门限制投标的不良行为记录（有效期内）</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（11）投标时（以投标截止时间为准），投标人存在被人社部门列入拖欠农民工工资黑名单的（有效期内）；</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（12）投标时（以投标截止时间为准），因扬尘治理措施不到位被亳州市市本级及县区行业主管部门记不良行为记录的（有效期内）。</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（13）  / 。</w:t>
      </w:r>
      <w:permEnd w:id="46"/>
      <w:r>
        <w:rPr>
          <w:rFonts w:hint="eastAsia"/>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1.4.3 单位负责人为同一人或者存在控股、管理关系的不同单位，不得同时参加本招标项目投标。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1.4.4  投标人须知前附表规定接受联合体投标的，除应符合本章第1.4.1项和投标人须知前附表的要求外，还应遵守以下规定：</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（1）联合体各方应按招标文件提供的格式签订联合体协议书，明确联合体牵头人和各方权利义务；</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（2）由同一专业的单位组成的联合体，按照资质等级较低的单位确定资质等级；</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（3）联合体各方不得再以自己名义单独或参加其他联合体在同一标段中投标；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（4）联合体所有成员数量不得超过投标人须知前附表规定的数量；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（5）联合体各方应分别按照本招标文件的要求，由联合体牵头人负责对联合体各成员的资料进行统一汇总后一并提交给招标人；联合体牵头人所提交的投标文件应认为已代表了联合体各成员的真实情况；</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（6）尽管委任了联合体牵头人，但联合体各成员在投标、签约与履行合同过程中，仍负有连带的和各自的法律责任。</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56" w:name="_Toc179632552"/>
      <w:bookmarkStart w:id="57" w:name="_Toc247085694"/>
      <w:bookmarkStart w:id="58" w:name="_Toc144974503"/>
      <w:bookmarkStart w:id="59" w:name="_Toc152045535"/>
      <w:bookmarkStart w:id="60" w:name="_Toc246996180"/>
      <w:bookmarkStart w:id="61" w:name="_Toc296602425"/>
      <w:bookmarkStart w:id="62" w:name="_Toc152042311"/>
      <w:bookmarkStart w:id="63" w:name="_Toc246996923"/>
      <w:r>
        <w:rPr>
          <w:rFonts w:hint="eastAsia"/>
        </w:rPr>
        <w:t>1.5 费用承担</w:t>
      </w:r>
      <w:bookmarkEnd w:id="56"/>
      <w:bookmarkEnd w:id="57"/>
      <w:bookmarkEnd w:id="58"/>
      <w:bookmarkEnd w:id="59"/>
      <w:bookmarkEnd w:id="60"/>
      <w:bookmarkEnd w:id="61"/>
      <w:bookmarkEnd w:id="62"/>
      <w:bookmarkEnd w:id="6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投标人准备和参加投标活动发生的费用自理。</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64" w:name="_Toc152045536"/>
      <w:bookmarkStart w:id="65" w:name="_Toc247085695"/>
      <w:bookmarkStart w:id="66" w:name="_Toc246996924"/>
      <w:bookmarkStart w:id="67" w:name="_Toc152042312"/>
      <w:bookmarkStart w:id="68" w:name="_Toc179632553"/>
      <w:bookmarkStart w:id="69" w:name="_Toc144974504"/>
      <w:bookmarkStart w:id="70" w:name="_Toc246996181"/>
      <w:bookmarkStart w:id="71" w:name="_Toc296602426"/>
      <w:r>
        <w:rPr>
          <w:rFonts w:hint="eastAsia"/>
        </w:rPr>
        <w:t>1.6 保密</w:t>
      </w:r>
      <w:bookmarkEnd w:id="64"/>
      <w:bookmarkEnd w:id="65"/>
      <w:bookmarkEnd w:id="66"/>
      <w:bookmarkEnd w:id="67"/>
      <w:bookmarkEnd w:id="68"/>
      <w:bookmarkEnd w:id="69"/>
      <w:bookmarkEnd w:id="70"/>
      <w:bookmarkEnd w:id="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参与招标投标活动的各方应对招标文件和投标文件中的商业和技术等秘密保密，违者应对由此造成的后果承担法律责任。 </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72" w:name="_Toc144974505"/>
      <w:bookmarkStart w:id="73" w:name="_Toc246996925"/>
      <w:bookmarkStart w:id="74" w:name="_Toc179632554"/>
      <w:bookmarkStart w:id="75" w:name="_Toc246996182"/>
      <w:bookmarkStart w:id="76" w:name="_Toc247085696"/>
      <w:bookmarkStart w:id="77" w:name="_Toc296602427"/>
      <w:bookmarkStart w:id="78" w:name="_Toc152045537"/>
      <w:bookmarkStart w:id="79" w:name="_Toc152042313"/>
      <w:r>
        <w:rPr>
          <w:rFonts w:hint="eastAsia"/>
        </w:rPr>
        <w:t>1.7 语言</w:t>
      </w:r>
      <w:bookmarkEnd w:id="72"/>
      <w:r>
        <w:rPr>
          <w:rFonts w:hint="eastAsia"/>
        </w:rPr>
        <w:t>文字</w:t>
      </w:r>
      <w:bookmarkEnd w:id="73"/>
      <w:bookmarkEnd w:id="74"/>
      <w:bookmarkEnd w:id="75"/>
      <w:bookmarkEnd w:id="76"/>
      <w:bookmarkEnd w:id="77"/>
      <w:bookmarkEnd w:id="78"/>
      <w:bookmarkEnd w:id="79"/>
    </w:p>
    <w:p>
      <w:pPr>
        <w:pageBreakBefore w:val="0"/>
        <w:widowControl w:val="0"/>
        <w:kinsoku/>
        <w:wordWrap/>
        <w:overflowPunct/>
        <w:topLinePunct w:val="0"/>
        <w:autoSpaceDE/>
        <w:autoSpaceDN/>
        <w:bidi w:val="0"/>
        <w:adjustRightInd/>
        <w:snapToGrid/>
        <w:spacing w:line="240" w:lineRule="auto"/>
        <w:ind w:firstLine="420" w:firstLineChars="200"/>
        <w:textAlignment w:val="auto"/>
      </w:pPr>
      <w:bookmarkStart w:id="80" w:name="_Toc247085697"/>
      <w:bookmarkStart w:id="81" w:name="_Toc152045538"/>
      <w:bookmarkStart w:id="82" w:name="_Toc246996183"/>
      <w:bookmarkStart w:id="83" w:name="_Toc144974506"/>
      <w:bookmarkStart w:id="84" w:name="_Toc179632555"/>
      <w:bookmarkStart w:id="85" w:name="_Toc246996926"/>
      <w:bookmarkStart w:id="86" w:name="_Toc152042314"/>
      <w:r>
        <w:rPr>
          <w:rFonts w:hint="eastAsia"/>
        </w:rPr>
        <w:t>招标投标文件使用的语言文字为中文。专用术语使用外文的，应附有中文注释。</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87" w:name="_Toc296602428"/>
      <w:r>
        <w:rPr>
          <w:rFonts w:hint="eastAsia"/>
        </w:rPr>
        <w:t>1.8 计量单位</w:t>
      </w:r>
      <w:bookmarkEnd w:id="80"/>
      <w:bookmarkEnd w:id="81"/>
      <w:bookmarkEnd w:id="82"/>
      <w:bookmarkEnd w:id="83"/>
      <w:bookmarkEnd w:id="84"/>
      <w:bookmarkEnd w:id="85"/>
      <w:bookmarkEnd w:id="86"/>
      <w:bookmarkEnd w:id="8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所有计量均采用中华人民共和国法定计量单位。</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88" w:name="_Toc152042315"/>
      <w:bookmarkStart w:id="89" w:name="_Toc144974507"/>
      <w:bookmarkStart w:id="90" w:name="_Toc247513962"/>
      <w:bookmarkStart w:id="91" w:name="_Toc152045539"/>
      <w:bookmarkStart w:id="92" w:name="_Toc247527563"/>
      <w:bookmarkStart w:id="93" w:name="_Toc247592876"/>
      <w:bookmarkStart w:id="94" w:name="_Toc296602429"/>
      <w:r>
        <w:rPr>
          <w:rFonts w:hint="eastAsia"/>
        </w:rPr>
        <w:t>1.9 踏勘现场</w:t>
      </w:r>
      <w:bookmarkEnd w:id="88"/>
      <w:bookmarkEnd w:id="89"/>
      <w:bookmarkEnd w:id="90"/>
      <w:bookmarkEnd w:id="91"/>
      <w:bookmarkEnd w:id="92"/>
      <w:bookmarkEnd w:id="93"/>
      <w:bookmarkEnd w:id="9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1.9.1 投标人须知前附表规定组织踏勘现场的，招标人按投标人须知前附表规定的时间、地点组织投标人踏勘项目现场。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1.9.2 投标人踏勘现场发生的费用自理。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1.9.3 除招标人的原因外，投标人自行负责在踏勘现场中所发生的人员伤亡和财产损失。</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1.9.4 招标人在踏勘现场中介绍的工程场地和相关的周边环境情况，供投标人在编制投标文件时参考，招标人不对投标人据此作出的判断和决策负责。</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247513963"/>
      <w:bookmarkStart w:id="96" w:name="_Toc247592877"/>
      <w:bookmarkStart w:id="97" w:name="_Toc296602430"/>
      <w:bookmarkStart w:id="98" w:name="_Toc152042316"/>
      <w:bookmarkStart w:id="99" w:name="_Toc247527564"/>
      <w:bookmarkStart w:id="100" w:name="_Toc152045540"/>
      <w:bookmarkStart w:id="101" w:name="_Toc144974508"/>
      <w:r>
        <w:rPr>
          <w:rFonts w:hint="eastAsia"/>
        </w:rPr>
        <w:t>1.10 投标预备会</w:t>
      </w:r>
      <w:bookmarkEnd w:id="95"/>
      <w:bookmarkEnd w:id="96"/>
      <w:bookmarkEnd w:id="97"/>
      <w:bookmarkEnd w:id="98"/>
      <w:bookmarkEnd w:id="99"/>
      <w:bookmarkEnd w:id="100"/>
      <w:bookmarkEnd w:id="10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1.10.1 投标人须知前附表规定召开投标预备会的，招标人按投标人须知前附表规定的时间和地点召开投标预备会，澄清投标人提出的问题。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1.10.2 投标人应在投标人须知前附表规定的时间前，以书面形式将提出的问题送达招标人，以便招标人在会议期间澄清。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1.10.3 投标预备会后，招标人在投标人须知前附表规定的时间内，将对投标人所提问题的澄清，以书面形式通知所有购买招标文件的投标人。该澄清内容为招标文件的组成部分。</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102" w:name="_Toc296602431"/>
      <w:r>
        <w:rPr>
          <w:rFonts w:hint="eastAsia"/>
        </w:rPr>
        <w:t>1.11 偏离</w:t>
      </w:r>
      <w:bookmarkEnd w:id="10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投标人须知前附表允许投标文件偏离招标文件某些要求的，偏离应当符合招标文件规定的偏离范围和幅度。</w:t>
      </w:r>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246996930"/>
      <w:bookmarkStart w:id="104" w:name="_Toc246996187"/>
      <w:bookmarkStart w:id="105" w:name="_Toc152045542"/>
      <w:bookmarkStart w:id="106" w:name="_Toc247085701"/>
      <w:bookmarkStart w:id="107" w:name="_Toc144974510"/>
      <w:bookmarkStart w:id="108" w:name="_Toc296602432"/>
      <w:bookmarkStart w:id="109" w:name="_Toc152042318"/>
      <w:bookmarkStart w:id="110" w:name="_Toc179632560"/>
      <w:r>
        <w:rPr>
          <w:rFonts w:hint="eastAsia"/>
        </w:rPr>
        <w:t>2. 招标文件</w:t>
      </w:r>
      <w:bookmarkEnd w:id="103"/>
      <w:bookmarkEnd w:id="104"/>
      <w:bookmarkEnd w:id="105"/>
      <w:bookmarkEnd w:id="106"/>
      <w:bookmarkEnd w:id="107"/>
      <w:bookmarkEnd w:id="108"/>
      <w:bookmarkEnd w:id="109"/>
      <w:bookmarkEnd w:id="110"/>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111" w:name="_Toc144974511"/>
      <w:bookmarkStart w:id="112" w:name="_Toc296602433"/>
      <w:bookmarkStart w:id="113" w:name="_Toc247085702"/>
      <w:bookmarkStart w:id="114" w:name="_Toc152045543"/>
      <w:bookmarkStart w:id="115" w:name="_Toc246996188"/>
      <w:bookmarkStart w:id="116" w:name="_Toc152042319"/>
      <w:bookmarkStart w:id="117" w:name="_Toc179632561"/>
      <w:bookmarkStart w:id="118" w:name="_Toc246996931"/>
      <w:r>
        <w:rPr>
          <w:rFonts w:hint="eastAsia"/>
        </w:rPr>
        <w:t>2.1 招标文件的组成</w:t>
      </w:r>
      <w:bookmarkEnd w:id="111"/>
      <w:bookmarkEnd w:id="112"/>
      <w:bookmarkEnd w:id="113"/>
      <w:bookmarkEnd w:id="114"/>
      <w:bookmarkEnd w:id="115"/>
      <w:bookmarkEnd w:id="116"/>
      <w:bookmarkEnd w:id="117"/>
      <w:bookmarkEnd w:id="118"/>
    </w:p>
    <w:p>
      <w:pPr>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　　2.1.1 本招标文件包括：</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（1）招标公告（或投标邀请书）；</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（2）投标人须知；</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（3）评标办法；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（4）合同条款及格式；</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（5）工程量清单；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（6）图纸；</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（7）技术标准和要求；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（8）投标文件格式。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2.1.2 根据本章第1.10款、第2.2款和第2.3款对招标文件所作的澄清、修改，构成招标文件的组成部分。</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119" w:name="_Toc152045544"/>
      <w:bookmarkStart w:id="120" w:name="_Toc152042320"/>
      <w:bookmarkStart w:id="121" w:name="_Toc296602434"/>
      <w:bookmarkStart w:id="122" w:name="_Toc247085703"/>
      <w:bookmarkStart w:id="123" w:name="_Toc246996932"/>
      <w:bookmarkStart w:id="124" w:name="_Toc246996189"/>
      <w:bookmarkStart w:id="125" w:name="_Toc144974512"/>
      <w:bookmarkStart w:id="126" w:name="_Toc179632562"/>
      <w:r>
        <w:rPr>
          <w:rFonts w:hint="eastAsia"/>
        </w:rPr>
        <w:t>2.2 招标文件的澄清</w:t>
      </w:r>
      <w:bookmarkEnd w:id="119"/>
      <w:bookmarkEnd w:id="120"/>
      <w:bookmarkEnd w:id="121"/>
      <w:bookmarkEnd w:id="122"/>
      <w:bookmarkEnd w:id="123"/>
      <w:bookmarkEnd w:id="124"/>
      <w:bookmarkEnd w:id="125"/>
      <w:bookmarkEnd w:id="126"/>
      <w:r>
        <w:rPr>
          <w:rFonts w:hint="eastAsia"/>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2.2.1 投标人应仔细阅读和检查招标文件的全部内容。</w:t>
      </w:r>
      <w:r>
        <w:rPr>
          <w:rFonts w:hint="eastAsia" w:ascii="宋体" w:hAnsi="宋体"/>
          <w:szCs w:val="21"/>
        </w:rPr>
        <w:t>如发现缺页或附件不全，应及时向招标人提出，以便补齐。</w:t>
      </w:r>
      <w:r>
        <w:rPr>
          <w:rFonts w:hint="eastAsia"/>
        </w:rPr>
        <w:t>如有疑问，应在投标人须知前附表规定的时间前以书面形式（包括信函、电报、传真等可以有形地表现所载内容的形式，下同），要求招标人对招标文件予以澄清。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仿宋_GB2312" w:hAnsi="仿宋_GB2312" w:eastAsia="仿宋_GB2312"/>
          <w:sz w:val="32"/>
          <w:szCs w:val="32"/>
        </w:rPr>
      </w:pPr>
      <w:r>
        <w:rPr>
          <w:rFonts w:hint="eastAsia"/>
        </w:rPr>
        <w:t>2.2.2 招标文件的澄清将以书面形式发给所有购买招标文件的投标人，但不指明澄清问题的来源。如果澄清发出的时间距投标人须知前附表规定的投标截止时间不足</w:t>
      </w:r>
      <w:r>
        <w:rPr>
          <w:rFonts w:hint="eastAsia"/>
          <w:lang w:val="en-US" w:eastAsia="zh-CN"/>
        </w:rPr>
        <w:t>3</w:t>
      </w:r>
      <w:r>
        <w:rPr>
          <w:rFonts w:hint="eastAsia"/>
        </w:rPr>
        <w:t>天，并且澄清内容影响投标文件编制的，将相应延长投标截止时间。</w:t>
      </w:r>
      <w:r>
        <w:rPr>
          <w:rFonts w:hint="eastAsia" w:ascii="仿宋_GB2312" w:hAnsi="仿宋_GB2312" w:eastAsia="仿宋_GB2312"/>
          <w:sz w:val="32"/>
          <w:szCs w:val="32"/>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2.2.3 投标人在收到澄清后，应在投标人须知前附表规定的时间内以书面形式通知招标人，确认已收到该澄清。</w:t>
      </w:r>
      <w:r>
        <w:rPr>
          <w:szCs w:val="21"/>
        </w:rPr>
        <w:t>投标人确认收到招标文件</w:t>
      </w:r>
      <w:r>
        <w:rPr>
          <w:rFonts w:hint="eastAsia"/>
          <w:szCs w:val="21"/>
        </w:rPr>
        <w:t>修改</w:t>
      </w:r>
      <w:r>
        <w:rPr>
          <w:szCs w:val="21"/>
        </w:rPr>
        <w:t>的时间</w:t>
      </w:r>
      <w:r>
        <w:rPr>
          <w:rFonts w:hint="eastAsia"/>
          <w:szCs w:val="21"/>
        </w:rPr>
        <w:t>要求详见投标须知前附表。</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127" w:name="_Toc144974513"/>
      <w:bookmarkStart w:id="128" w:name="_Toc246996190"/>
      <w:bookmarkStart w:id="129" w:name="_Toc152042321"/>
      <w:bookmarkStart w:id="130" w:name="_Toc179632563"/>
      <w:bookmarkStart w:id="131" w:name="_Toc246996933"/>
      <w:bookmarkStart w:id="132" w:name="_Toc247085704"/>
      <w:bookmarkStart w:id="133" w:name="_Toc296602435"/>
      <w:bookmarkStart w:id="134" w:name="_Toc152045545"/>
      <w:r>
        <w:rPr>
          <w:rFonts w:hint="eastAsia"/>
        </w:rPr>
        <w:t>2.3 招标文件的修改</w:t>
      </w:r>
      <w:bookmarkEnd w:id="127"/>
      <w:bookmarkEnd w:id="128"/>
      <w:bookmarkEnd w:id="129"/>
      <w:bookmarkEnd w:id="130"/>
      <w:bookmarkEnd w:id="131"/>
      <w:bookmarkEnd w:id="132"/>
      <w:bookmarkEnd w:id="133"/>
      <w:bookmarkEnd w:id="13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2.3.1招标人可以书面形式修改招标文件，并通知所有已购买招标文件的投标人。但如果修改招标文件的时间距投标截止时间不足</w:t>
      </w:r>
      <w:r>
        <w:rPr>
          <w:rFonts w:hint="eastAsia"/>
          <w:lang w:val="en-US" w:eastAsia="zh-CN"/>
        </w:rPr>
        <w:t>3</w:t>
      </w:r>
      <w:r>
        <w:rPr>
          <w:rFonts w:hint="eastAsia"/>
        </w:rPr>
        <w:t>天，并且修改内容影响投标文件编制的，将相应延长投标截止时间。</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2.3.2 投标人收到修改内容后，应在投标人须知前附表规定的时间内以书面形式通知招标人，确认已收到该修改。</w:t>
      </w:r>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135" w:name="_Toc296602436"/>
      <w:bookmarkStart w:id="136" w:name="_Toc144974514"/>
      <w:bookmarkStart w:id="137" w:name="_Toc247085705"/>
      <w:bookmarkStart w:id="138" w:name="_Toc246996934"/>
      <w:bookmarkStart w:id="139" w:name="_Toc246996191"/>
      <w:bookmarkStart w:id="140" w:name="_Toc152042322"/>
      <w:bookmarkStart w:id="141" w:name="_Toc179632564"/>
      <w:bookmarkStart w:id="142" w:name="_Toc152045546"/>
      <w:r>
        <w:rPr>
          <w:rFonts w:hint="eastAsia"/>
        </w:rPr>
        <w:t>3. 投标文件</w:t>
      </w:r>
      <w:bookmarkEnd w:id="135"/>
      <w:bookmarkEnd w:id="136"/>
      <w:bookmarkEnd w:id="137"/>
      <w:bookmarkEnd w:id="138"/>
      <w:bookmarkEnd w:id="139"/>
      <w:bookmarkEnd w:id="140"/>
      <w:bookmarkEnd w:id="141"/>
      <w:bookmarkEnd w:id="142"/>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143" w:name="_Toc246996192"/>
      <w:bookmarkStart w:id="144" w:name="_Toc296602437"/>
      <w:bookmarkStart w:id="145" w:name="_Toc152042323"/>
      <w:bookmarkStart w:id="146" w:name="_Toc246996935"/>
      <w:bookmarkStart w:id="147" w:name="_Toc247085706"/>
      <w:bookmarkStart w:id="148" w:name="_Toc144974515"/>
      <w:bookmarkStart w:id="149" w:name="_Toc179632565"/>
      <w:bookmarkStart w:id="150" w:name="_Toc152045547"/>
      <w:r>
        <w:rPr>
          <w:rFonts w:hint="eastAsia"/>
        </w:rPr>
        <w:t>3.1 投标文件的组成</w:t>
      </w:r>
      <w:bookmarkEnd w:id="143"/>
      <w:bookmarkEnd w:id="144"/>
      <w:bookmarkEnd w:id="145"/>
      <w:bookmarkEnd w:id="146"/>
      <w:bookmarkEnd w:id="147"/>
      <w:bookmarkEnd w:id="148"/>
      <w:bookmarkEnd w:id="149"/>
      <w:bookmarkEnd w:id="15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投标文件应包括下列内容：</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（1）投标函及投标函附录；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（2）法定代表人身份证明或附有法定代表人身份证明的授权委托书；</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（3）投标保证金；</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（4）已标价工程量清单；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（5）施工</w:t>
      </w:r>
      <w:r>
        <w:rPr>
          <w:rFonts w:hint="eastAsia"/>
          <w:lang w:val="en-US" w:eastAsia="zh-CN"/>
        </w:rPr>
        <w:t>方案</w:t>
      </w:r>
      <w:r>
        <w:rPr>
          <w:rFonts w:hint="eastAsia"/>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（6）项目管理机构；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（7）资格审查资料；</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（8）其他材料。</w:t>
      </w:r>
    </w:p>
    <w:p>
      <w:pPr>
        <w:pStyle w:val="7"/>
        <w:pageBreakBefore w:val="0"/>
        <w:widowControl w:val="0"/>
        <w:kinsoku/>
        <w:wordWrap/>
        <w:overflowPunct/>
        <w:topLinePunct w:val="0"/>
        <w:autoSpaceDE/>
        <w:autoSpaceDN/>
        <w:bidi w:val="0"/>
        <w:adjustRightInd/>
        <w:snapToGrid/>
        <w:spacing w:line="240" w:lineRule="auto"/>
        <w:textAlignment w:val="auto"/>
        <w:rPr>
          <w:rFonts w:hint="eastAsia" w:ascii="宋体" w:hAnsi="宋体"/>
          <w:sz w:val="21"/>
          <w:szCs w:val="21"/>
        </w:rPr>
      </w:pPr>
      <w:bookmarkStart w:id="151" w:name="_Toc247085707"/>
      <w:bookmarkStart w:id="152" w:name="_Toc246996193"/>
      <w:bookmarkStart w:id="153" w:name="_Toc144974516"/>
      <w:bookmarkStart w:id="154" w:name="_Toc152042324"/>
      <w:bookmarkStart w:id="155" w:name="_Toc179632566"/>
      <w:bookmarkStart w:id="156" w:name="_Toc296602438"/>
      <w:bookmarkStart w:id="157" w:name="_Toc246996936"/>
      <w:bookmarkStart w:id="158" w:name="_Toc152045548"/>
      <w:r>
        <w:rPr>
          <w:rFonts w:hint="eastAsia"/>
        </w:rPr>
        <w:t>3.2 投标报价</w:t>
      </w:r>
      <w:bookmarkEnd w:id="151"/>
      <w:bookmarkEnd w:id="152"/>
      <w:bookmarkEnd w:id="153"/>
      <w:bookmarkEnd w:id="154"/>
      <w:bookmarkEnd w:id="155"/>
      <w:bookmarkEnd w:id="156"/>
      <w:bookmarkEnd w:id="157"/>
      <w:bookmarkEnd w:id="15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3.2.1 投标人应按第五章“工程量清单”的要求填写相应表格。</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3.2.2 投标人在投标截止时间前修改投标函中的投标报价总额，应同时修改“已标价工程量清单”中的相应报价，投标报价总额为各分项金额之和。此修改须符合本章第4.3款的有关要求。</w:t>
      </w:r>
      <w:bookmarkStart w:id="159" w:name="_Toc152045549"/>
      <w:bookmarkStart w:id="160" w:name="_Toc179632567"/>
      <w:bookmarkStart w:id="161" w:name="_Toc144974517"/>
      <w:bookmarkStart w:id="162" w:name="_Toc15204232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3.2.3 招标人设有最高投标限价的，投标人的投标报价不得超过最高投标限价，最高投标限价或其计算方法在投标人须知前附表中载明。</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163" w:name="_Toc247085708"/>
      <w:bookmarkStart w:id="164" w:name="_Toc246996194"/>
      <w:bookmarkStart w:id="165" w:name="_Toc296602439"/>
      <w:bookmarkStart w:id="166" w:name="_Toc246996937"/>
      <w:r>
        <w:rPr>
          <w:rFonts w:hint="eastAsia"/>
        </w:rPr>
        <w:t>3.3 投标有效期</w:t>
      </w:r>
      <w:bookmarkEnd w:id="159"/>
      <w:bookmarkEnd w:id="160"/>
      <w:bookmarkEnd w:id="161"/>
      <w:bookmarkEnd w:id="162"/>
      <w:bookmarkEnd w:id="163"/>
      <w:bookmarkEnd w:id="164"/>
      <w:bookmarkEnd w:id="165"/>
      <w:bookmarkEnd w:id="16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3.3.1 除投标人须知前附表另有规定外，投标有效期为60天。</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3.3.2在投标有效期内，投标人撤销或修改其投标文件的，应承担招标文件和法律规定的责任。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楷体_GB2312" w:hAnsi="宋体" w:eastAsia="楷体_GB2312"/>
          <w:szCs w:val="21"/>
        </w:rPr>
      </w:pPr>
      <w:r>
        <w:rPr>
          <w:rFonts w:hint="eastAsia"/>
        </w:rPr>
        <w:t>3.3.3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167" w:name="_Toc246996938"/>
      <w:bookmarkStart w:id="168" w:name="_Toc144974518"/>
      <w:bookmarkStart w:id="169" w:name="_Toc247085709"/>
      <w:bookmarkStart w:id="170" w:name="_Toc152042326"/>
      <w:bookmarkStart w:id="171" w:name="_Toc179632568"/>
      <w:bookmarkStart w:id="172" w:name="_Toc296602440"/>
      <w:bookmarkStart w:id="173" w:name="_Toc246996195"/>
      <w:bookmarkStart w:id="174" w:name="_Toc152045550"/>
      <w:r>
        <w:rPr>
          <w:rFonts w:hint="eastAsia"/>
        </w:rPr>
        <w:t>3.4 投标保证金</w:t>
      </w:r>
      <w:bookmarkEnd w:id="167"/>
      <w:bookmarkEnd w:id="168"/>
      <w:bookmarkEnd w:id="169"/>
      <w:bookmarkEnd w:id="170"/>
      <w:bookmarkEnd w:id="171"/>
      <w:bookmarkEnd w:id="172"/>
      <w:bookmarkEnd w:id="173"/>
      <w:bookmarkEnd w:id="17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3.4.1 投标人须知前附表规定递交投标保证金的，投标人在递交投标文件的同时，应按投标人须知前附表规定的金额、担保形式和第八章“投标文件格式”规定的或者事先经过招标人认可的投标保证金格式递交投标保证金，并作为其投标文件的组成部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3.4.2 投标人不按本章第3.4.1项要求提交投标保证金的，评标委员会将否决其投标。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b/>
        </w:rPr>
      </w:pPr>
      <w:r>
        <w:rPr>
          <w:rFonts w:hint="eastAsia"/>
        </w:rPr>
        <w:t xml:space="preserve">3.4.3 </w:t>
      </w:r>
      <w:r>
        <w:rPr>
          <w:rFonts w:hint="eastAsia" w:ascii="宋体" w:hAnsi="宋体" w:cs="宋体"/>
          <w:b/>
          <w:kern w:val="0"/>
          <w:szCs w:val="21"/>
        </w:rPr>
        <w:t>退还投标保证金的具体要求详见投标须知前附表。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3.4.4 有下列情形之一的，投标保证金将不予退还：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（1）投标人在规定的投标有效期内撤销或修改其投标文件；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（2）中标人在收到中标通知书后，无正当理由拒签合同协议书或未按招标文件规定提交履约担保；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（3）其他不予退还投标保证金的情形。</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175" w:name="_Toc296602441"/>
      <w:bookmarkStart w:id="176" w:name="_Toc144974520"/>
      <w:bookmarkStart w:id="177" w:name="_Toc179632570"/>
      <w:bookmarkStart w:id="178" w:name="_Toc246996939"/>
      <w:bookmarkStart w:id="179" w:name="_Toc152042328"/>
      <w:bookmarkStart w:id="180" w:name="_Toc247085710"/>
      <w:bookmarkStart w:id="181" w:name="_Toc152045552"/>
      <w:bookmarkStart w:id="182" w:name="_Toc246996196"/>
      <w:r>
        <w:rPr>
          <w:rFonts w:hint="eastAsia"/>
        </w:rPr>
        <w:t>3.5 资格审查资料</w:t>
      </w:r>
      <w:bookmarkEnd w:id="175"/>
      <w:bookmarkEnd w:id="176"/>
      <w:bookmarkEnd w:id="177"/>
      <w:bookmarkEnd w:id="178"/>
      <w:bookmarkEnd w:id="179"/>
      <w:bookmarkEnd w:id="180"/>
      <w:bookmarkEnd w:id="181"/>
      <w:bookmarkEnd w:id="18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3.5.1 “投标人基本情况表”应附投标人营业执照（统一社会信用代码）、资质证书和安全生产许可证等材料的复印件。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3.5.2 “近年财务状况表”应附经会计师事务所或审计机构审计的财务会计报表，包括资产负债表、现金流量表、利润表和财务情况说明书等复印件，具体年份要求见投标人须知前附表。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3.5.3 “近年完成的类似项目情况表”应附中标通知书和（或）合同协议书、工程竣工验收证书（或工程接收证书或工程竣工验收备案表）的复印件</w:t>
      </w:r>
      <w:r>
        <w:rPr>
          <w:rFonts w:hint="eastAsia"/>
          <w:lang w:eastAsia="zh-CN"/>
        </w:rPr>
        <w:t>（</w:t>
      </w:r>
      <w:r>
        <w:rPr>
          <w:rFonts w:hint="eastAsia"/>
          <w:lang w:val="en-US" w:eastAsia="zh-CN"/>
        </w:rPr>
        <w:t>如要求</w:t>
      </w:r>
      <w:r>
        <w:rPr>
          <w:rFonts w:hint="eastAsia"/>
          <w:lang w:eastAsia="zh-CN"/>
        </w:rPr>
        <w:t>）</w:t>
      </w:r>
      <w:r>
        <w:rPr>
          <w:rFonts w:hint="eastAsia"/>
        </w:rPr>
        <w:t>，具体要求见投标人须知前附表。每张表格只填写一个项目，并标明序号。</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3.5.4 “正在施工和新承接的项目情况表”应附中标通知书和（或）合同协议书复印件。每张表格只填写一个项目，并标明序号。</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183" w:name="_Toc296602442"/>
      <w:bookmarkStart w:id="184" w:name="_Toc152042329"/>
      <w:bookmarkStart w:id="185" w:name="_Toc152045553"/>
      <w:bookmarkStart w:id="186" w:name="_Toc144974521"/>
      <w:bookmarkStart w:id="187" w:name="_Toc246996197"/>
      <w:bookmarkStart w:id="188" w:name="_Toc247085711"/>
      <w:bookmarkStart w:id="189" w:name="_Toc246996940"/>
      <w:bookmarkStart w:id="190" w:name="_Toc179632571"/>
      <w:r>
        <w:rPr>
          <w:rFonts w:hint="eastAsia"/>
        </w:rPr>
        <w:t>3.6投标文件的编制</w:t>
      </w:r>
      <w:bookmarkEnd w:id="18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3.6.1投标文件应按第八章“投标文件格式”进行编写，如有必要，可以增加附页，作为投标文件的组成部分。其中，投标函附录</w:t>
      </w:r>
      <w:r>
        <w:rPr>
          <w:rFonts w:hint="eastAsia"/>
          <w:lang w:eastAsia="zh-CN"/>
        </w:rPr>
        <w:t>（</w:t>
      </w:r>
      <w:r>
        <w:rPr>
          <w:rFonts w:hint="eastAsia"/>
          <w:lang w:val="en-US" w:eastAsia="zh-CN"/>
        </w:rPr>
        <w:t>如要求</w:t>
      </w:r>
      <w:r>
        <w:rPr>
          <w:rFonts w:hint="eastAsia"/>
          <w:lang w:eastAsia="zh-CN"/>
        </w:rPr>
        <w:t>）</w:t>
      </w:r>
      <w:r>
        <w:rPr>
          <w:rFonts w:hint="eastAsia"/>
        </w:rPr>
        <w:t>在满足招标文件实质性要求的基础上，可以提出比招标文件要求更有利于招标人的承诺。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szCs w:val="21"/>
        </w:rPr>
      </w:pPr>
      <w:r>
        <w:rPr>
          <w:rFonts w:hint="eastAsia"/>
        </w:rPr>
        <w:t>3.6.2 投标文件应当对招标文件有关</w:t>
      </w:r>
      <w:r>
        <w:rPr>
          <w:rFonts w:hint="eastAsia"/>
          <w:szCs w:val="21"/>
        </w:rPr>
        <w:t>工期、投标有效期、质量要求、技术标准和要求、招标范围等实质性内容作出响应。</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3.6.3投标文件应用不褪色的材料书写或打印，并由投标人的法定代表人或其委托代理人签字或盖单位章。委托代理人签字的，投标文件应附法定代表人签署的授权委托书。投标文件应尽量避免涂改、行间插字或删除。如果出现上述情况，改动之处应加盖单位章或由投标人的法定代表人或其授权的代理人签字确认。签字或盖章的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3.6.4 投标文件正本一份, 副本份数见投标人须知前附表。正本和副本的封面上应清楚地标记“正本”或“副本”的字样。当副本和正本不一致时，以正本为准。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3.6.5 投标文件的正本与副本应分别装订成册，具体装订要求见投标人须知前附表规定。</w:t>
      </w:r>
      <w:bookmarkEnd w:id="184"/>
      <w:bookmarkEnd w:id="185"/>
      <w:bookmarkEnd w:id="186"/>
      <w:bookmarkEnd w:id="187"/>
      <w:bookmarkEnd w:id="188"/>
      <w:bookmarkEnd w:id="189"/>
      <w:bookmarkEnd w:id="190"/>
      <w:bookmarkStart w:id="191" w:name="_Toc246996199"/>
      <w:bookmarkStart w:id="192" w:name="_Toc144974523"/>
      <w:bookmarkStart w:id="193" w:name="_Toc246996942"/>
      <w:bookmarkStart w:id="194" w:name="_Toc179632573"/>
      <w:bookmarkStart w:id="195" w:name="_Toc152045555"/>
      <w:bookmarkStart w:id="196" w:name="_Toc247085713"/>
      <w:bookmarkStart w:id="197" w:name="_Toc152042331"/>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198" w:name="_Toc296602443"/>
      <w:r>
        <w:rPr>
          <w:rFonts w:hint="eastAsia"/>
        </w:rPr>
        <w:t>4. 投标</w:t>
      </w:r>
      <w:bookmarkEnd w:id="191"/>
      <w:bookmarkEnd w:id="192"/>
      <w:bookmarkEnd w:id="193"/>
      <w:bookmarkEnd w:id="194"/>
      <w:bookmarkEnd w:id="195"/>
      <w:bookmarkEnd w:id="196"/>
      <w:bookmarkEnd w:id="197"/>
      <w:bookmarkEnd w:id="198"/>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199" w:name="_Toc179632574"/>
      <w:bookmarkStart w:id="200" w:name="_Toc152042332"/>
      <w:bookmarkStart w:id="201" w:name="_Toc247085714"/>
      <w:bookmarkStart w:id="202" w:name="_Toc246996200"/>
      <w:bookmarkStart w:id="203" w:name="_Toc152045556"/>
      <w:bookmarkStart w:id="204" w:name="_Toc296602444"/>
      <w:bookmarkStart w:id="205" w:name="_Toc144974524"/>
      <w:bookmarkStart w:id="206" w:name="_Toc246996943"/>
      <w:r>
        <w:rPr>
          <w:rFonts w:hint="eastAsia"/>
        </w:rPr>
        <w:t>4.1 投标文件的密封和标记</w:t>
      </w:r>
      <w:bookmarkEnd w:id="199"/>
      <w:bookmarkEnd w:id="200"/>
      <w:bookmarkEnd w:id="201"/>
      <w:bookmarkEnd w:id="202"/>
      <w:bookmarkEnd w:id="203"/>
      <w:bookmarkEnd w:id="204"/>
      <w:bookmarkEnd w:id="205"/>
      <w:bookmarkEnd w:id="206"/>
    </w:p>
    <w:p>
      <w:pPr>
        <w:pageBreakBefore w:val="0"/>
        <w:widowControl w:val="0"/>
        <w:kinsoku/>
        <w:wordWrap/>
        <w:overflowPunct/>
        <w:topLinePunct w:val="0"/>
        <w:autoSpaceDE/>
        <w:autoSpaceDN/>
        <w:bidi w:val="0"/>
        <w:adjustRightInd/>
        <w:snapToGrid/>
        <w:spacing w:line="240" w:lineRule="auto"/>
        <w:ind w:firstLine="420" w:firstLineChars="200"/>
        <w:textAlignment w:val="auto"/>
      </w:pPr>
      <w:bookmarkStart w:id="207" w:name="_Toc246996201"/>
      <w:bookmarkStart w:id="208" w:name="_Toc246996944"/>
      <w:bookmarkStart w:id="209" w:name="_Toc247085715"/>
      <w:bookmarkStart w:id="210" w:name="_Toc152045557"/>
      <w:bookmarkStart w:id="211" w:name="_Toc144974525"/>
      <w:bookmarkStart w:id="212" w:name="_Toc152042333"/>
      <w:bookmarkStart w:id="213" w:name="_Toc179632575"/>
      <w:r>
        <w:rPr>
          <w:rFonts w:hint="eastAsia"/>
        </w:rPr>
        <w:t>4.1.1 投标文件应进行包装、加贴封条，并在封套的封口处加盖投标人单位章。</w:t>
      </w:r>
    </w:p>
    <w:p>
      <w:pPr>
        <w:pageBreakBefore w:val="0"/>
        <w:widowControl w:val="0"/>
        <w:kinsoku/>
        <w:wordWrap/>
        <w:overflowPunct/>
        <w:topLinePunct w:val="0"/>
        <w:autoSpaceDE/>
        <w:autoSpaceDN/>
        <w:bidi w:val="0"/>
        <w:adjustRightInd/>
        <w:snapToGrid/>
        <w:spacing w:line="240" w:lineRule="auto"/>
        <w:ind w:firstLine="420" w:firstLineChars="200"/>
        <w:textAlignment w:val="auto"/>
      </w:pPr>
      <w:r>
        <w:rPr>
          <w:rFonts w:hint="eastAsia"/>
        </w:rPr>
        <w:t>4.1.2 投标文件封套上应写明的内容见投标人须知前附表。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pPr>
      <w:r>
        <w:rPr>
          <w:rFonts w:hint="eastAsia"/>
        </w:rPr>
        <w:t>4.1.3 未按本章第4.1.1项或第4.1.2项要求密封和加写标记的投标文件，招标人应予拒收。</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214" w:name="_Toc296602445"/>
      <w:r>
        <w:rPr>
          <w:rFonts w:hint="eastAsia"/>
        </w:rPr>
        <w:t>4.2 投标文件的递交</w:t>
      </w:r>
      <w:bookmarkEnd w:id="207"/>
      <w:bookmarkEnd w:id="208"/>
      <w:bookmarkEnd w:id="209"/>
      <w:bookmarkEnd w:id="210"/>
      <w:bookmarkEnd w:id="211"/>
      <w:bookmarkEnd w:id="212"/>
      <w:bookmarkEnd w:id="213"/>
      <w:bookmarkEnd w:id="21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4.2.1 投标人应在本章第2.2.2项规定的投标截止时间前递交投标文件。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4.2.2 投标人递交投标文件的地点：见投标人须知前附表。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4.2.3 除投标人须知前附表另有规定外，投标人所递交的投标文件不予退还。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w:t>
      </w:r>
      <w:r>
        <w:rPr>
          <w:rFonts w:hint="eastAsia"/>
          <w:lang w:val="en-US" w:eastAsia="zh-CN"/>
        </w:rPr>
        <w:t>4</w:t>
      </w:r>
      <w:r>
        <w:rPr>
          <w:rFonts w:hint="eastAsia"/>
        </w:rPr>
        <w:t xml:space="preserve"> 逾期送达的或者未送达指定地点的投标文件，招标人不予受理。</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215" w:name="_Toc152042334"/>
      <w:bookmarkStart w:id="216" w:name="_Toc152045558"/>
      <w:bookmarkStart w:id="217" w:name="_Toc247085716"/>
      <w:bookmarkStart w:id="218" w:name="_Toc246996945"/>
      <w:bookmarkStart w:id="219" w:name="_Toc296602446"/>
      <w:bookmarkStart w:id="220" w:name="_Toc144974526"/>
      <w:bookmarkStart w:id="221" w:name="_Toc246996202"/>
      <w:bookmarkStart w:id="222" w:name="_Toc179632576"/>
      <w:r>
        <w:rPr>
          <w:rFonts w:hint="eastAsia"/>
        </w:rPr>
        <w:t>4.3 投标文件的修改与撤回</w:t>
      </w:r>
      <w:bookmarkEnd w:id="215"/>
      <w:bookmarkEnd w:id="216"/>
      <w:bookmarkEnd w:id="217"/>
      <w:bookmarkEnd w:id="218"/>
      <w:bookmarkEnd w:id="219"/>
      <w:bookmarkEnd w:id="220"/>
      <w:bookmarkEnd w:id="221"/>
      <w:bookmarkEnd w:id="22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4.3.1 在本章第2.2.2项规定的投标截止时间前，投标人可以修改或撤回已递交的投标文件，但应以书面形式通知招标人。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4.3.2 投标人修改或撤回已递交投标文件的书面通知应按照本章第3.6.3项的要求签字或盖章。</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4.3.3 投标人撤回投标文件的，招标人自收到投标人书面撤回通知之日起5日内退还已收取的投标保证金。</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4.3.4 修改的内容为投标文件的组成部分。修改的投标文件应按照本章第3条、第4条规定进行编制、密封、标记和递交，并标明“修改”字样。</w:t>
      </w:r>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223" w:name="_Toc152042335"/>
      <w:bookmarkStart w:id="224" w:name="_Toc246996203"/>
      <w:bookmarkStart w:id="225" w:name="_Toc247085717"/>
      <w:bookmarkStart w:id="226" w:name="_Toc144974527"/>
      <w:bookmarkStart w:id="227" w:name="_Toc296602447"/>
      <w:bookmarkStart w:id="228" w:name="_Toc179632577"/>
      <w:bookmarkStart w:id="229" w:name="_Toc152045559"/>
      <w:bookmarkStart w:id="230" w:name="_Toc246996946"/>
      <w:r>
        <w:rPr>
          <w:rFonts w:hint="eastAsia"/>
        </w:rPr>
        <w:t>5. 开标</w:t>
      </w:r>
      <w:bookmarkEnd w:id="223"/>
      <w:bookmarkEnd w:id="224"/>
      <w:bookmarkEnd w:id="225"/>
      <w:bookmarkEnd w:id="226"/>
      <w:bookmarkEnd w:id="227"/>
      <w:bookmarkEnd w:id="228"/>
      <w:bookmarkEnd w:id="229"/>
      <w:bookmarkEnd w:id="230"/>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231" w:name="_Toc179632578"/>
      <w:bookmarkStart w:id="232" w:name="_Toc247085718"/>
      <w:bookmarkStart w:id="233" w:name="_Toc152042336"/>
      <w:bookmarkStart w:id="234" w:name="_Toc246996204"/>
      <w:bookmarkStart w:id="235" w:name="_Toc246996947"/>
      <w:bookmarkStart w:id="236" w:name="_Toc152045560"/>
      <w:bookmarkStart w:id="237" w:name="_Toc296602448"/>
      <w:bookmarkStart w:id="238" w:name="_Toc144974528"/>
      <w:r>
        <w:rPr>
          <w:rFonts w:hint="eastAsia"/>
        </w:rPr>
        <w:t>5.1 开标时间和地点</w:t>
      </w:r>
      <w:bookmarkEnd w:id="231"/>
      <w:bookmarkEnd w:id="232"/>
      <w:bookmarkEnd w:id="233"/>
      <w:bookmarkEnd w:id="234"/>
      <w:bookmarkEnd w:id="235"/>
      <w:bookmarkEnd w:id="236"/>
      <w:bookmarkEnd w:id="237"/>
      <w:bookmarkEnd w:id="23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招标人在本章第2.2.2项规定的投标截止时间（开标时间）和投标人须知前附表规定的地点公开开标，并邀请所有投标人的法定代表人或其委托代理人准时参加。</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239" w:name="_Toc179632579"/>
      <w:bookmarkStart w:id="240" w:name="_Toc246996205"/>
      <w:bookmarkStart w:id="241" w:name="_Toc296602449"/>
      <w:bookmarkStart w:id="242" w:name="_Toc247085719"/>
      <w:bookmarkStart w:id="243" w:name="_Toc152042337"/>
      <w:bookmarkStart w:id="244" w:name="_Toc246996948"/>
      <w:bookmarkStart w:id="245" w:name="_Toc152045561"/>
      <w:bookmarkStart w:id="246" w:name="_Toc144974529"/>
      <w:r>
        <w:rPr>
          <w:rFonts w:hint="eastAsia"/>
        </w:rPr>
        <w:t>5.2 开标程序</w:t>
      </w:r>
      <w:bookmarkEnd w:id="239"/>
      <w:bookmarkEnd w:id="240"/>
      <w:bookmarkEnd w:id="241"/>
      <w:bookmarkEnd w:id="242"/>
      <w:bookmarkEnd w:id="243"/>
      <w:bookmarkEnd w:id="244"/>
      <w:bookmarkEnd w:id="245"/>
      <w:bookmarkEnd w:id="24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5.2.1</w:t>
      </w:r>
      <w:r>
        <w:rPr>
          <w:rFonts w:hint="eastAsia"/>
        </w:rPr>
        <w:t>主持人按下列程序进行开标：</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（1）宣布开标纪律；</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（2）公布在投标截止时间前递交投标文件的投标人名称，并点名确认投标人是否派人到场；</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（3）宣布开标人、唱标人、记录人、监标人等有关人员</w:t>
      </w:r>
      <w:r>
        <w:rPr>
          <w:rFonts w:hint="eastAsia"/>
          <w:lang w:eastAsia="zh-CN"/>
        </w:rPr>
        <w:t>（</w:t>
      </w:r>
      <w:r>
        <w:rPr>
          <w:rFonts w:hint="eastAsia"/>
          <w:lang w:val="en-US" w:eastAsia="zh-CN"/>
        </w:rPr>
        <w:t>如有</w:t>
      </w:r>
      <w:r>
        <w:rPr>
          <w:rFonts w:hint="eastAsia"/>
          <w:lang w:eastAsia="zh-CN"/>
        </w:rPr>
        <w:t>）</w:t>
      </w:r>
      <w:r>
        <w:rPr>
          <w:rFonts w:hint="eastAsia"/>
        </w:rPr>
        <w:t>姓名；</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（4）按照投标人须知前附表规定检查投标文件的密封情况；</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（5）按照投标人须知前附表的规定确定并宣布投标文件开标顺序；</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（6）设有标底的，公布标底；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（7）按照宣布的开标顺序当众开标，公布投标人名称、投标保证金的递交情况、投标报价、质量目标、工期及其他内容，并记录在案；</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（8）规定最高投标限价计算方法的，计算并公布最高投标限价；</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（9）投标人代表、招标人代表、监标人、记录人等有关人员</w:t>
      </w:r>
      <w:r>
        <w:rPr>
          <w:rFonts w:hint="eastAsia"/>
          <w:lang w:eastAsia="zh-CN"/>
        </w:rPr>
        <w:t>（</w:t>
      </w:r>
      <w:r>
        <w:rPr>
          <w:rFonts w:hint="eastAsia"/>
          <w:lang w:val="en-US" w:eastAsia="zh-CN"/>
        </w:rPr>
        <w:t>如有</w:t>
      </w:r>
      <w:r>
        <w:rPr>
          <w:rFonts w:hint="eastAsia"/>
          <w:lang w:eastAsia="zh-CN"/>
        </w:rPr>
        <w:t>）</w:t>
      </w:r>
      <w:r>
        <w:rPr>
          <w:rFonts w:hint="eastAsia"/>
        </w:rPr>
        <w:t>在开标记录上签字确认；</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（10）开标结束。</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5.2.2如有询标事宜，评标委员会向投标人发起询标。投标人应在规定的时间内（从评标委员会发起询标起不超过30分钟）对询标内容进行答复，否则视为放弃答复。</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247" w:name="_Toc296602450"/>
      <w:r>
        <w:rPr>
          <w:rFonts w:hint="eastAsia"/>
        </w:rPr>
        <w:t>5.3 开标异议</w:t>
      </w:r>
      <w:bookmarkEnd w:id="247"/>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投标人对开标有异议的，应当在开标现场提出，招标人当场作出答复，并制作记录。</w:t>
      </w:r>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248" w:name="_Toc152042338"/>
      <w:bookmarkStart w:id="249" w:name="_Toc246996206"/>
      <w:bookmarkStart w:id="250" w:name="_Toc246996949"/>
      <w:bookmarkStart w:id="251" w:name="_Toc179632580"/>
      <w:bookmarkStart w:id="252" w:name="_Toc144974530"/>
      <w:bookmarkStart w:id="253" w:name="_Toc296602451"/>
      <w:bookmarkStart w:id="254" w:name="_Toc247085720"/>
      <w:bookmarkStart w:id="255" w:name="_Toc152045562"/>
      <w:r>
        <w:rPr>
          <w:rFonts w:hint="eastAsia"/>
        </w:rPr>
        <w:t>6. 评标</w:t>
      </w:r>
      <w:bookmarkEnd w:id="248"/>
      <w:bookmarkEnd w:id="249"/>
      <w:bookmarkEnd w:id="250"/>
      <w:bookmarkEnd w:id="251"/>
      <w:bookmarkEnd w:id="252"/>
      <w:bookmarkEnd w:id="253"/>
      <w:bookmarkEnd w:id="254"/>
      <w:bookmarkEnd w:id="255"/>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256" w:name="_Toc246996207"/>
      <w:bookmarkStart w:id="257" w:name="_Toc152045563"/>
      <w:bookmarkStart w:id="258" w:name="_Toc152042339"/>
      <w:bookmarkStart w:id="259" w:name="_Toc179632581"/>
      <w:bookmarkStart w:id="260" w:name="_Toc247085721"/>
      <w:bookmarkStart w:id="261" w:name="_Toc296602452"/>
      <w:bookmarkStart w:id="262" w:name="_Toc246996950"/>
      <w:bookmarkStart w:id="263" w:name="_Toc144974531"/>
      <w:r>
        <w:rPr>
          <w:rFonts w:hint="eastAsia"/>
        </w:rPr>
        <w:t>6.1 评标委员会</w:t>
      </w:r>
      <w:bookmarkEnd w:id="256"/>
      <w:bookmarkEnd w:id="257"/>
      <w:bookmarkEnd w:id="258"/>
      <w:bookmarkEnd w:id="259"/>
      <w:bookmarkEnd w:id="260"/>
      <w:bookmarkEnd w:id="261"/>
      <w:bookmarkEnd w:id="262"/>
      <w:bookmarkEnd w:id="26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6.1.1 评标由招标人依法组建的评标委员会负责。评标委员会由招标人或其委托的招标代理机构熟悉相关业务的代表，以及有关技术、经济等方面的专家组成。评标委员会成员人数以及技术、经济等方面专家的确定方式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6.1.2 评标委员会成员有下列情形之一的，应当回避：</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（1）投标人或投标人主要负责人的近亲属；</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（2）项目主管部门或者行政监督部门的人员；</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（3）与投标人有经济利益关系；</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（4）曾因在招标、评标以及其他与招标投标有关活动中从事违法行为而受过行政处罚或刑事处罚的；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（5）与投标人有其他利害关系。</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264" w:name="_Toc144974532"/>
      <w:bookmarkStart w:id="265" w:name="_Toc246996951"/>
      <w:bookmarkStart w:id="266" w:name="_Toc179632582"/>
      <w:bookmarkStart w:id="267" w:name="_Toc296602453"/>
      <w:bookmarkStart w:id="268" w:name="_Toc152042340"/>
      <w:bookmarkStart w:id="269" w:name="_Toc247085722"/>
      <w:bookmarkStart w:id="270" w:name="_Toc152045564"/>
      <w:bookmarkStart w:id="271" w:name="_Toc246996208"/>
      <w:r>
        <w:rPr>
          <w:rFonts w:hint="eastAsia"/>
        </w:rPr>
        <w:t>6.2 评标原则</w:t>
      </w:r>
      <w:bookmarkEnd w:id="264"/>
      <w:bookmarkEnd w:id="265"/>
      <w:bookmarkEnd w:id="266"/>
      <w:bookmarkEnd w:id="267"/>
      <w:bookmarkEnd w:id="268"/>
      <w:bookmarkEnd w:id="269"/>
      <w:bookmarkEnd w:id="270"/>
      <w:bookmarkEnd w:id="2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评标活动遵循公平、公正、科学和择优的原则。</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272" w:name="_Toc296602454"/>
      <w:bookmarkStart w:id="273" w:name="_Toc246996209"/>
      <w:bookmarkStart w:id="274" w:name="_Toc152042341"/>
      <w:bookmarkStart w:id="275" w:name="_Toc246996952"/>
      <w:bookmarkStart w:id="276" w:name="_Toc144974533"/>
      <w:bookmarkStart w:id="277" w:name="_Toc247085723"/>
      <w:bookmarkStart w:id="278" w:name="_Toc179632583"/>
      <w:bookmarkStart w:id="279" w:name="_Toc152045565"/>
      <w:r>
        <w:rPr>
          <w:rFonts w:hint="eastAsia"/>
        </w:rPr>
        <w:t>6.3 评标</w:t>
      </w:r>
      <w:bookmarkEnd w:id="272"/>
      <w:bookmarkEnd w:id="273"/>
      <w:bookmarkEnd w:id="274"/>
      <w:bookmarkEnd w:id="275"/>
      <w:bookmarkEnd w:id="276"/>
      <w:bookmarkEnd w:id="277"/>
      <w:bookmarkEnd w:id="278"/>
      <w:bookmarkEnd w:id="27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评标委员会按照第三章“评标办法”规定的方法、评审因素、标准和程序对投标文件进行评审。第三章“评标办法”没有规定的方法、评审因素和标准，不作为评标依据。</w:t>
      </w:r>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280" w:name="_Toc144974534"/>
      <w:bookmarkStart w:id="281" w:name="_Toc247085724"/>
      <w:bookmarkStart w:id="282" w:name="_Toc179632584"/>
      <w:bookmarkStart w:id="283" w:name="_Toc246996953"/>
      <w:bookmarkStart w:id="284" w:name="_Toc152042342"/>
      <w:bookmarkStart w:id="285" w:name="_Toc246996210"/>
      <w:bookmarkStart w:id="286" w:name="_Toc152045566"/>
      <w:bookmarkStart w:id="287" w:name="_Toc296602455"/>
      <w:r>
        <w:rPr>
          <w:rFonts w:hint="eastAsia"/>
        </w:rPr>
        <w:t>7. 合同授予</w:t>
      </w:r>
      <w:bookmarkEnd w:id="280"/>
      <w:bookmarkEnd w:id="281"/>
      <w:bookmarkEnd w:id="282"/>
      <w:bookmarkEnd w:id="283"/>
      <w:bookmarkEnd w:id="284"/>
      <w:bookmarkEnd w:id="285"/>
      <w:bookmarkEnd w:id="286"/>
      <w:bookmarkEnd w:id="287"/>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288" w:name="_Toc246996211"/>
      <w:bookmarkStart w:id="289" w:name="_Toc247085725"/>
      <w:bookmarkStart w:id="290" w:name="_Toc179632585"/>
      <w:bookmarkStart w:id="291" w:name="_Toc144974535"/>
      <w:bookmarkStart w:id="292" w:name="_Toc296602456"/>
      <w:bookmarkStart w:id="293" w:name="_Toc246996954"/>
      <w:bookmarkStart w:id="294" w:name="_Toc152042343"/>
      <w:bookmarkStart w:id="295" w:name="_Toc152045567"/>
      <w:r>
        <w:rPr>
          <w:rFonts w:hint="eastAsia"/>
        </w:rPr>
        <w:t>7.1 定标方式</w:t>
      </w:r>
      <w:bookmarkEnd w:id="288"/>
      <w:bookmarkEnd w:id="289"/>
      <w:bookmarkEnd w:id="290"/>
      <w:bookmarkEnd w:id="291"/>
      <w:bookmarkEnd w:id="292"/>
      <w:bookmarkEnd w:id="293"/>
      <w:bookmarkEnd w:id="294"/>
      <w:bookmarkEnd w:id="29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除投标人须知前附表规定评标委员会直接确定中标人外，招标人依据评标委员会推荐的中标候选人确定中标人，评标委员会推荐中标候选人的人数见投标人须知前附表。</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296" w:name="_Toc296602457"/>
      <w:r>
        <w:rPr>
          <w:rFonts w:hint="eastAsia"/>
        </w:rPr>
        <w:t>7.2 中标候选人公示</w:t>
      </w:r>
      <w:bookmarkEnd w:id="29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招标人在投标人须知前附表规定的媒介公示中标候选人。</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297" w:name="_Toc152045568"/>
      <w:bookmarkStart w:id="298" w:name="_Toc179632586"/>
      <w:bookmarkStart w:id="299" w:name="_Toc144974536"/>
      <w:bookmarkStart w:id="300" w:name="_Toc152042344"/>
      <w:bookmarkStart w:id="301" w:name="_Toc246996212"/>
      <w:bookmarkStart w:id="302" w:name="_Toc296602458"/>
      <w:bookmarkStart w:id="303" w:name="_Toc246996955"/>
      <w:bookmarkStart w:id="304" w:name="_Toc247085726"/>
      <w:r>
        <w:rPr>
          <w:rFonts w:hint="eastAsia"/>
        </w:rPr>
        <w:t>7.3 中标通知</w:t>
      </w:r>
      <w:bookmarkEnd w:id="297"/>
      <w:bookmarkEnd w:id="298"/>
      <w:bookmarkEnd w:id="299"/>
      <w:bookmarkEnd w:id="300"/>
      <w:bookmarkEnd w:id="301"/>
      <w:bookmarkEnd w:id="302"/>
      <w:bookmarkEnd w:id="303"/>
      <w:bookmarkEnd w:id="30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在本章第3.3款规定的投标有效期内，招标人以书面形式向中标人发出中标通知书，同时将中标结果通知未中标的投标人。</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305" w:name="_Toc144974537"/>
      <w:bookmarkStart w:id="306" w:name="_Toc179632587"/>
      <w:bookmarkStart w:id="307" w:name="_Toc152042345"/>
      <w:bookmarkStart w:id="308" w:name="_Toc246996213"/>
      <w:bookmarkStart w:id="309" w:name="_Toc247085727"/>
      <w:bookmarkStart w:id="310" w:name="_Toc296602459"/>
      <w:bookmarkStart w:id="311" w:name="_Toc246996956"/>
      <w:bookmarkStart w:id="312" w:name="_Toc152045569"/>
      <w:r>
        <w:rPr>
          <w:rFonts w:hint="eastAsia"/>
        </w:rPr>
        <w:t>7.4 履约担保</w:t>
      </w:r>
      <w:bookmarkEnd w:id="305"/>
      <w:bookmarkEnd w:id="306"/>
      <w:bookmarkEnd w:id="307"/>
      <w:bookmarkEnd w:id="308"/>
      <w:bookmarkEnd w:id="309"/>
      <w:bookmarkEnd w:id="310"/>
      <w:bookmarkEnd w:id="311"/>
      <w:bookmarkEnd w:id="31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7.4.1在签订合同前，中标人应按投标人须知前附表规定的担保形式和招标文件第四章“合同条款及格式”规定的或者事先经过招标人书面认可的履约担保格式向招标人提交履约担保。除投标人须知前附表另有规定外，履约担保金额为中标合同金额的10%。</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7.4.2 中标人不能按本章第7.4.1项要求提交履约担保的，视为放弃中标，其投标保证金不予退还，给招标人造成的损失超过投标保证金数额的，中标人还应当对超过部分予以赔偿。</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313" w:name="_Toc152042346"/>
      <w:bookmarkStart w:id="314" w:name="_Toc144974538"/>
      <w:bookmarkStart w:id="315" w:name="_Toc246996214"/>
      <w:bookmarkStart w:id="316" w:name="_Toc246996957"/>
      <w:bookmarkStart w:id="317" w:name="_Toc247085728"/>
      <w:bookmarkStart w:id="318" w:name="_Toc179632588"/>
      <w:bookmarkStart w:id="319" w:name="_Toc296602460"/>
      <w:bookmarkStart w:id="320" w:name="_Toc152045570"/>
      <w:r>
        <w:rPr>
          <w:rFonts w:hint="eastAsia"/>
        </w:rPr>
        <w:t>7.5 签订合同</w:t>
      </w:r>
      <w:bookmarkEnd w:id="313"/>
      <w:bookmarkEnd w:id="314"/>
      <w:bookmarkEnd w:id="315"/>
      <w:bookmarkEnd w:id="316"/>
      <w:bookmarkEnd w:id="317"/>
      <w:bookmarkEnd w:id="318"/>
      <w:bookmarkEnd w:id="319"/>
      <w:bookmarkEnd w:id="32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7.5.1招标人和中标人应当自中标通知书发出之日起30天内，根据招标文件和中标人的投标文件订立书面合同。中标人无正当理由拒签合同的，招标人取消其中标资格，其投标保证金不予退还；给招标人造成的损失超过投标保证金数额的，中标人还应当对超过部分予以赔偿。</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7.5.2 发出中标通知书后，招标人无正当理由拒签合同的，招标人向中标人退还投标保证金；给中标人造成损失的，还应当赔偿损失。</w:t>
      </w:r>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321" w:name="_Toc296602461"/>
      <w:r>
        <w:rPr>
          <w:rFonts w:hint="eastAsia"/>
        </w:rPr>
        <w:t>8. 纪律和监督</w:t>
      </w:r>
      <w:bookmarkEnd w:id="321"/>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322" w:name="_Toc246996962"/>
      <w:bookmarkStart w:id="323" w:name="_Toc152042351"/>
      <w:bookmarkStart w:id="324" w:name="_Toc296602462"/>
      <w:bookmarkStart w:id="325" w:name="_Toc246996219"/>
      <w:bookmarkStart w:id="326" w:name="_Toc144974543"/>
      <w:bookmarkStart w:id="327" w:name="_Toc179632593"/>
      <w:bookmarkStart w:id="328" w:name="_Toc152045575"/>
      <w:bookmarkStart w:id="329" w:name="_Toc247085733"/>
      <w:bookmarkStart w:id="330" w:name="_Toc296590983"/>
      <w:r>
        <w:rPr>
          <w:rFonts w:hint="eastAsia"/>
        </w:rPr>
        <w:t>8.1 对招标人的纪律要求</w:t>
      </w:r>
      <w:bookmarkEnd w:id="322"/>
      <w:bookmarkEnd w:id="323"/>
      <w:bookmarkEnd w:id="324"/>
      <w:bookmarkEnd w:id="325"/>
      <w:bookmarkEnd w:id="326"/>
      <w:bookmarkEnd w:id="327"/>
      <w:bookmarkEnd w:id="328"/>
      <w:bookmarkEnd w:id="329"/>
      <w:bookmarkEnd w:id="33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招标人不得泄漏招标投标活动中应当保密的情况和资料，不得与投标人串通损害国家利益、社会公共利益或者他人合法权益。</w:t>
      </w:r>
    </w:p>
    <w:p>
      <w:pPr>
        <w:pStyle w:val="6"/>
        <w:bidi w:val="0"/>
        <w:rPr>
          <w:rFonts w:hint="eastAsia"/>
        </w:rPr>
      </w:pPr>
      <w:bookmarkStart w:id="331" w:name="_Toc179632594"/>
      <w:bookmarkStart w:id="332" w:name="_Toc246996963"/>
      <w:bookmarkStart w:id="333" w:name="_Toc152042352"/>
      <w:bookmarkStart w:id="334" w:name="_Toc144974544"/>
      <w:bookmarkStart w:id="335" w:name="_Toc247085734"/>
      <w:bookmarkStart w:id="336" w:name="_Toc296602463"/>
      <w:bookmarkStart w:id="337" w:name="_Toc246996220"/>
      <w:bookmarkStart w:id="338" w:name="_Toc152045576"/>
      <w:r>
        <w:rPr>
          <w:rFonts w:hint="eastAsia"/>
        </w:rPr>
        <w:t>8.2 对投标人的纪律要求</w:t>
      </w:r>
      <w:bookmarkEnd w:id="331"/>
      <w:bookmarkEnd w:id="332"/>
      <w:bookmarkEnd w:id="333"/>
      <w:bookmarkEnd w:id="334"/>
      <w:bookmarkEnd w:id="335"/>
      <w:bookmarkEnd w:id="336"/>
      <w:bookmarkEnd w:id="337"/>
      <w:bookmarkEnd w:id="33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投标人不得相互串通投标或者与招标人串通投标，不得向招标人或者评标委员会成员行贿谋取中标，不得以他人名义投标或者以其他方式弄虚作假骗取中标；投标人不得以任何方式干扰、影响评标工作。</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339" w:name="_Toc247085735"/>
      <w:bookmarkStart w:id="340" w:name="_Toc246996221"/>
      <w:bookmarkStart w:id="341" w:name="_Toc152042353"/>
      <w:bookmarkStart w:id="342" w:name="_Toc152045577"/>
      <w:bookmarkStart w:id="343" w:name="_Toc246996964"/>
      <w:bookmarkStart w:id="344" w:name="_Toc179632595"/>
      <w:bookmarkStart w:id="345" w:name="_Toc144974545"/>
      <w:bookmarkStart w:id="346" w:name="_Toc296602464"/>
      <w:r>
        <w:rPr>
          <w:rFonts w:hint="eastAsia"/>
        </w:rPr>
        <w:t>8.3 对评标委员会成员的纪律要求</w:t>
      </w:r>
      <w:bookmarkEnd w:id="339"/>
      <w:bookmarkEnd w:id="340"/>
      <w:bookmarkEnd w:id="341"/>
      <w:bookmarkEnd w:id="342"/>
      <w:bookmarkEnd w:id="343"/>
      <w:bookmarkEnd w:id="344"/>
      <w:bookmarkEnd w:id="345"/>
      <w:bookmarkEnd w:id="34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委员会成员不得收受他人的财物或者其他好处，不得向他人透漏对投标文件的评审和比较、中标候选人的推荐情况以及评标有关的其他情况。在评标活动中，评标委员会成员应当客观、公正地履行职责，遵守职业道德，不得擅离职守，影响评标程序正常进行，不得使用第三章“评标办法”没有规定的评审因素和标准进行评标。</w:t>
      </w:r>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347" w:name="_Toc296602465"/>
      <w:bookmarkStart w:id="348" w:name="_Toc152042354"/>
      <w:bookmarkStart w:id="349" w:name="_Toc152045578"/>
      <w:bookmarkStart w:id="350" w:name="_Toc247085736"/>
      <w:bookmarkStart w:id="351" w:name="_Toc246996965"/>
      <w:bookmarkStart w:id="352" w:name="_Toc246996222"/>
      <w:bookmarkStart w:id="353" w:name="_Toc179632596"/>
      <w:bookmarkStart w:id="354" w:name="_Toc144974546"/>
      <w:r>
        <w:rPr>
          <w:rFonts w:hint="eastAsia"/>
        </w:rPr>
        <w:t>8.4 对与评标活动有关的工作人员的纪律要求</w:t>
      </w:r>
      <w:bookmarkEnd w:id="347"/>
      <w:bookmarkEnd w:id="348"/>
      <w:bookmarkEnd w:id="349"/>
      <w:bookmarkEnd w:id="350"/>
      <w:bookmarkEnd w:id="351"/>
      <w:bookmarkEnd w:id="352"/>
      <w:bookmarkEnd w:id="35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355" w:name="_Toc152042355"/>
      <w:r>
        <w:rPr>
          <w:rFonts w:hint="eastAsia"/>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bookmarkEnd w:id="355"/>
    </w:p>
    <w:p>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356" w:name="_Toc247085737"/>
      <w:bookmarkStart w:id="357" w:name="_Toc246996966"/>
      <w:bookmarkStart w:id="358" w:name="_Toc246996223"/>
      <w:bookmarkStart w:id="359" w:name="_Toc296602466"/>
      <w:bookmarkStart w:id="360" w:name="_Toc152042356"/>
      <w:bookmarkStart w:id="361" w:name="_Toc152045579"/>
      <w:bookmarkStart w:id="362" w:name="_Toc179632597"/>
      <w:r>
        <w:rPr>
          <w:rFonts w:hint="eastAsia"/>
        </w:rPr>
        <w:t>8.5 投诉</w:t>
      </w:r>
      <w:bookmarkEnd w:id="354"/>
      <w:bookmarkEnd w:id="356"/>
      <w:bookmarkEnd w:id="357"/>
      <w:bookmarkEnd w:id="358"/>
      <w:bookmarkEnd w:id="359"/>
      <w:bookmarkEnd w:id="360"/>
      <w:bookmarkEnd w:id="361"/>
      <w:bookmarkEnd w:id="36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投标人和其他利害关系人认为本次招标活动违反法律、法规和规章规定的，有权向有关行政监督部门投诉。</w:t>
      </w:r>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363" w:name="_Toc144974547"/>
      <w:bookmarkStart w:id="364" w:name="_Toc296602467"/>
      <w:bookmarkStart w:id="365" w:name="_Toc152042357"/>
      <w:bookmarkStart w:id="366" w:name="_Toc152045580"/>
      <w:bookmarkStart w:id="367" w:name="_Toc246996967"/>
      <w:bookmarkStart w:id="368" w:name="_Toc246996224"/>
      <w:bookmarkStart w:id="369" w:name="_Toc179632598"/>
      <w:bookmarkStart w:id="370" w:name="_Toc247085738"/>
      <w:r>
        <w:rPr>
          <w:rFonts w:hint="eastAsia"/>
        </w:rPr>
        <w:t>9. 需要补充的其他内容</w:t>
      </w:r>
      <w:bookmarkEnd w:id="363"/>
      <w:bookmarkEnd w:id="364"/>
      <w:bookmarkEnd w:id="365"/>
      <w:bookmarkEnd w:id="366"/>
      <w:bookmarkEnd w:id="367"/>
      <w:bookmarkEnd w:id="368"/>
      <w:bookmarkEnd w:id="369"/>
      <w:bookmarkEnd w:id="37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需要补充的其他内容：见投标人须知前附表。</w:t>
      </w:r>
    </w:p>
    <w:p>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371" w:name="_Toc296602468"/>
      <w:r>
        <w:rPr>
          <w:rFonts w:hint="eastAsia"/>
        </w:rPr>
        <w:t>10．电子招标投标</w:t>
      </w:r>
      <w:bookmarkEnd w:id="371"/>
    </w:p>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default" w:ascii="黑体" w:hAnsi="黑体" w:eastAsia="黑体" w:cs="黑体"/>
          <w:color w:val="000000"/>
          <w:highlight w:val="none"/>
          <w:lang w:val="en-US" w:eastAsia="zh-CN"/>
        </w:rPr>
      </w:pPr>
      <w:r>
        <w:rPr>
          <w:rFonts w:hint="eastAsia"/>
        </w:rPr>
        <w:t>采用电子招标投标，对投标文件的编制、密封和标记、递交、开标、评标等的具体要求，见投标人须知前附表。</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spacing w:line="480" w:lineRule="exact"/>
        <w:jc w:val="center"/>
        <w:rPr>
          <w:rFonts w:asciiTheme="majorEastAsia" w:hAnsiTheme="majorEastAsia" w:eastAsiaTheme="majorEastAsia" w:cstheme="majorEastAsia"/>
          <w:b/>
          <w:bCs/>
          <w:sz w:val="32"/>
          <w:szCs w:val="32"/>
        </w:rPr>
      </w:pPr>
      <w:r>
        <w:rPr>
          <w:rFonts w:asciiTheme="majorEastAsia" w:hAnsiTheme="majorEastAsia" w:eastAsiaTheme="majorEastAsia" w:cstheme="majorEastAsia"/>
          <w:b/>
          <w:bCs/>
          <w:sz w:val="32"/>
          <w:szCs w:val="32"/>
        </w:rPr>
        <w:t>第三章 评标办法</w:t>
      </w:r>
      <w:r>
        <w:rPr>
          <w:rFonts w:hint="eastAsia" w:asciiTheme="majorEastAsia" w:hAnsiTheme="majorEastAsia" w:eastAsiaTheme="majorEastAsia" w:cstheme="majorEastAsia"/>
          <w:b/>
          <w:bCs/>
          <w:sz w:val="32"/>
          <w:szCs w:val="32"/>
        </w:rPr>
        <w:t>（综合评估法）</w:t>
      </w:r>
    </w:p>
    <w:p>
      <w:pPr>
        <w:spacing w:line="480" w:lineRule="exact"/>
        <w:jc w:val="center"/>
        <w:rPr>
          <w:rFonts w:asciiTheme="majorEastAsia" w:hAnsiTheme="majorEastAsia" w:eastAsiaTheme="majorEastAsia" w:cstheme="majorEastAsia"/>
          <w:b/>
          <w:bCs/>
          <w:sz w:val="28"/>
          <w:szCs w:val="28"/>
        </w:rPr>
      </w:pPr>
    </w:p>
    <w:p>
      <w:pPr>
        <w:spacing w:line="480" w:lineRule="exact"/>
        <w:rPr>
          <w:rFonts w:asciiTheme="majorEastAsia" w:hAnsiTheme="majorEastAsia" w:eastAsiaTheme="majorEastAsia" w:cstheme="majorEastAsia"/>
          <w:b/>
          <w:bCs/>
          <w:sz w:val="28"/>
          <w:szCs w:val="28"/>
        </w:rPr>
      </w:pPr>
      <w:r>
        <w:rPr>
          <w:rFonts w:hint="eastAsia" w:asciiTheme="majorEastAsia" w:hAnsiTheme="majorEastAsia" w:eastAsiaTheme="majorEastAsia" w:cstheme="majorEastAsia"/>
          <w:b/>
          <w:bCs/>
          <w:sz w:val="28"/>
          <w:szCs w:val="28"/>
        </w:rPr>
        <w:t>评标办法前附表</w:t>
      </w:r>
    </w:p>
    <w:p>
      <w:pPr>
        <w:spacing w:line="480" w:lineRule="exact"/>
        <w:rPr>
          <w:rFonts w:asciiTheme="majorEastAsia" w:hAnsiTheme="majorEastAsia" w:eastAsiaTheme="majorEastAsia" w:cstheme="majorEastAsia"/>
          <w:b/>
          <w:bCs/>
          <w:sz w:val="28"/>
          <w:szCs w:val="28"/>
        </w:rPr>
      </w:pPr>
    </w:p>
    <w:tbl>
      <w:tblPr>
        <w:tblStyle w:val="17"/>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b/>
                <w:kern w:val="0"/>
                <w:sz w:val="24"/>
              </w:rPr>
            </w:pPr>
            <w:r>
              <w:rPr>
                <w:rFonts w:ascii="Times New Roman" w:hAnsi="Times New Roman" w:cs="Times New Roman"/>
                <w:b/>
                <w:kern w:val="0"/>
                <w:sz w:val="24"/>
              </w:rPr>
              <w:t>条款号</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b/>
                <w:kern w:val="0"/>
                <w:sz w:val="24"/>
              </w:rPr>
            </w:pPr>
            <w:r>
              <w:rPr>
                <w:rFonts w:ascii="Times New Roman" w:hAnsi="Times New Roman" w:cs="Times New Roman"/>
                <w:b/>
                <w:kern w:val="0"/>
                <w:sz w:val="24"/>
              </w:rPr>
              <w:t>评审因素</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b/>
                <w:kern w:val="0"/>
                <w:sz w:val="24"/>
              </w:rPr>
            </w:pPr>
            <w:r>
              <w:rPr>
                <w:rFonts w:ascii="Times New Roman" w:hAnsi="Times New Roman" w:cs="Times New Roman"/>
                <w:b/>
                <w:kern w:val="0"/>
                <w:sz w:val="24"/>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restart"/>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2.1.1</w:t>
            </w:r>
          </w:p>
        </w:tc>
        <w:tc>
          <w:tcPr>
            <w:tcW w:w="850" w:type="dxa"/>
            <w:vMerge w:val="restart"/>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形式评审标准</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投标人名称</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ascii="Times New Roman" w:hAnsi="Times New Roman" w:cs="Times New Roman"/>
                <w:kern w:val="0"/>
                <w:sz w:val="24"/>
              </w:rPr>
              <w:t>与营业执照、资质证书</w:t>
            </w:r>
            <w:r>
              <w:rPr>
                <w:rFonts w:hint="eastAsia" w:ascii="Times New Roman" w:hAnsi="Times New Roman" w:cs="Times New Roman"/>
                <w:kern w:val="0"/>
                <w:sz w:val="24"/>
              </w:rPr>
              <w:t>、安全生产许可证</w:t>
            </w:r>
            <w:r>
              <w:rPr>
                <w:rFonts w:ascii="Times New Roman" w:hAnsi="Times New Roman" w:cs="Times New Roman"/>
                <w:kern w:val="0"/>
                <w:sz w:val="24"/>
              </w:rPr>
              <w:t>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top w:val="nil"/>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850" w:type="dxa"/>
            <w:vMerge w:val="continue"/>
            <w:tcBorders>
              <w:top w:val="nil"/>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投标函</w:t>
            </w:r>
            <w:r>
              <w:rPr>
                <w:rFonts w:ascii="Times New Roman" w:hAnsi="Times New Roman" w:cs="Times New Roman"/>
                <w:kern w:val="0"/>
                <w:sz w:val="24"/>
              </w:rPr>
              <w:t>签字盖章</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ascii="Times New Roman" w:hAnsi="Times New Roman" w:cs="Times New Roman"/>
                <w:kern w:val="0"/>
                <w:sz w:val="24"/>
              </w:rPr>
              <w:t>有法定代表人或其委托代理人签字或加盖单位章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top w:val="nil"/>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850" w:type="dxa"/>
            <w:vMerge w:val="continue"/>
            <w:tcBorders>
              <w:top w:val="nil"/>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投标文件格式</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ascii="Times New Roman" w:hAnsi="Times New Roman" w:cs="Times New Roman"/>
                <w:kern w:val="0"/>
                <w:sz w:val="24"/>
              </w:rPr>
              <w:t>符合第</w:t>
            </w:r>
            <w:r>
              <w:rPr>
                <w:rFonts w:hint="eastAsia" w:ascii="Times New Roman" w:hAnsi="Times New Roman" w:cs="Times New Roman"/>
                <w:kern w:val="0"/>
                <w:sz w:val="24"/>
              </w:rPr>
              <w:t>八</w:t>
            </w:r>
            <w:r>
              <w:rPr>
                <w:rFonts w:ascii="Times New Roman" w:hAnsi="Times New Roman" w:cs="Times New Roman"/>
                <w:kern w:val="0"/>
                <w:sz w:val="24"/>
              </w:rPr>
              <w:t>章</w:t>
            </w:r>
            <w:r>
              <w:rPr>
                <w:rFonts w:hint="eastAsia" w:ascii="Times New Roman" w:hAnsi="Times New Roman" w:cs="Times New Roman"/>
                <w:kern w:val="0"/>
                <w:sz w:val="24"/>
              </w:rPr>
              <w:t>“</w:t>
            </w:r>
            <w:r>
              <w:rPr>
                <w:rFonts w:ascii="Times New Roman" w:hAnsi="Times New Roman" w:cs="Times New Roman"/>
                <w:kern w:val="0"/>
                <w:sz w:val="24"/>
              </w:rPr>
              <w:t>投标文件格式</w:t>
            </w:r>
            <w:r>
              <w:rPr>
                <w:rFonts w:hint="eastAsia" w:ascii="Times New Roman" w:hAnsi="Times New Roman" w:cs="Times New Roman"/>
                <w:kern w:val="0"/>
                <w:sz w:val="24"/>
              </w:rPr>
              <w:t>”</w:t>
            </w:r>
            <w:r>
              <w:rPr>
                <w:rFonts w:ascii="Times New Roman" w:hAnsi="Times New Roman" w:cs="Times New Roman"/>
                <w:kern w:val="0"/>
                <w:sz w:val="24"/>
              </w:rPr>
              <w:t>的</w:t>
            </w:r>
            <w:r>
              <w:rPr>
                <w:rFonts w:hint="eastAsia" w:ascii="Times New Roman" w:hAnsi="Times New Roman" w:cs="Times New Roman"/>
                <w:kern w:val="0"/>
                <w:sz w:val="24"/>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top w:val="nil"/>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850" w:type="dxa"/>
            <w:vMerge w:val="continue"/>
            <w:tcBorders>
              <w:top w:val="nil"/>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报价唯一</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ermStart w:id="47" w:edGrp="everyone" w:colFirst="3" w:colLast="3"/>
            <w:r>
              <w:rPr>
                <w:rFonts w:hint="eastAsia" w:ascii="Times New Roman" w:hAnsi="Times New Roman" w:cs="Times New Roman"/>
                <w:kern w:val="0"/>
                <w:sz w:val="24"/>
              </w:rPr>
              <w:t>2.1.2</w:t>
            </w:r>
          </w:p>
        </w:tc>
        <w:tc>
          <w:tcPr>
            <w:tcW w:w="850" w:type="dxa"/>
            <w:vMerge w:val="restart"/>
            <w:tcBorders>
              <w:top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资格评审标准</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营业执照</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符合第二章“投标人须知”第1.4.1项规定</w:t>
            </w:r>
          </w:p>
        </w:tc>
      </w:tr>
      <w:permEnd w:id="4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48"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安全生产许可证</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符合第二章“投标人须知”第1.4.1项规定</w:t>
            </w:r>
          </w:p>
        </w:tc>
      </w:tr>
      <w:permEnd w:id="4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49"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资质等级</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符合第二章“投标人须知”第1.4.1项规定</w:t>
            </w:r>
          </w:p>
        </w:tc>
      </w:tr>
      <w:permEnd w:id="4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50"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人员要求</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符合第二章“投标人须知”第1.4.1项规定</w:t>
            </w:r>
          </w:p>
        </w:tc>
      </w:tr>
      <w:permEnd w:id="5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51"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财务要求</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符合第二章“投标人须知”第1.4.1项规定</w:t>
            </w:r>
          </w:p>
        </w:tc>
      </w:tr>
      <w:permEnd w:id="5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52"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业绩要求</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符合第二章“投标人须知”第1.4.1项规定</w:t>
            </w:r>
          </w:p>
        </w:tc>
      </w:tr>
      <w:permEnd w:id="5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53"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其他要求</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符合第二章“投标人须知”第1.4.1项规定</w:t>
            </w:r>
          </w:p>
        </w:tc>
      </w:tr>
      <w:permEnd w:id="5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restart"/>
            <w:tcBorders>
              <w:top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ermStart w:id="54" w:edGrp="everyone" w:colFirst="3" w:colLast="3"/>
            <w:r>
              <w:rPr>
                <w:rFonts w:hint="eastAsia" w:ascii="Times New Roman" w:hAnsi="Times New Roman" w:cs="Times New Roman"/>
                <w:kern w:val="0"/>
                <w:sz w:val="24"/>
              </w:rPr>
              <w:t>2.1.3</w:t>
            </w:r>
          </w:p>
        </w:tc>
        <w:tc>
          <w:tcPr>
            <w:tcW w:w="850" w:type="dxa"/>
            <w:vMerge w:val="restart"/>
            <w:tcBorders>
              <w:top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响应性评审标准</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投标报价</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ascii="Times New Roman" w:hAnsi="Times New Roman" w:cs="Times New Roman"/>
                <w:kern w:val="0"/>
                <w:sz w:val="24"/>
              </w:rPr>
              <w:t>符合第二章</w:t>
            </w:r>
            <w:r>
              <w:rPr>
                <w:rFonts w:hint="eastAsia" w:ascii="Times New Roman" w:hAnsi="Times New Roman" w:cs="Times New Roman"/>
                <w:kern w:val="0"/>
                <w:sz w:val="24"/>
              </w:rPr>
              <w:t>“</w:t>
            </w:r>
            <w:r>
              <w:rPr>
                <w:rFonts w:ascii="Times New Roman" w:hAnsi="Times New Roman" w:cs="Times New Roman"/>
                <w:kern w:val="0"/>
                <w:sz w:val="24"/>
              </w:rPr>
              <w:t>投标人须知</w:t>
            </w:r>
            <w:r>
              <w:rPr>
                <w:rFonts w:hint="eastAsia" w:ascii="Times New Roman" w:hAnsi="Times New Roman" w:cs="Times New Roman"/>
                <w:kern w:val="0"/>
                <w:sz w:val="24"/>
              </w:rPr>
              <w:t>”第3.2.3项</w:t>
            </w:r>
            <w:r>
              <w:rPr>
                <w:rFonts w:ascii="Times New Roman" w:hAnsi="Times New Roman" w:cs="Times New Roman"/>
                <w:kern w:val="0"/>
                <w:sz w:val="24"/>
              </w:rPr>
              <w:t>规定</w:t>
            </w:r>
          </w:p>
        </w:tc>
      </w:tr>
      <w:permEnd w:id="5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55"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投标内容</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ascii="Times New Roman" w:hAnsi="Times New Roman" w:cs="Times New Roman"/>
                <w:kern w:val="0"/>
                <w:sz w:val="24"/>
              </w:rPr>
              <w:t>符合第二章</w:t>
            </w:r>
            <w:r>
              <w:rPr>
                <w:rFonts w:hint="eastAsia" w:ascii="Times New Roman" w:hAnsi="Times New Roman" w:cs="Times New Roman"/>
                <w:kern w:val="0"/>
                <w:sz w:val="24"/>
              </w:rPr>
              <w:t>“</w:t>
            </w:r>
            <w:r>
              <w:rPr>
                <w:rFonts w:ascii="Times New Roman" w:hAnsi="Times New Roman" w:cs="Times New Roman"/>
                <w:kern w:val="0"/>
                <w:sz w:val="24"/>
              </w:rPr>
              <w:t>投标人须知</w:t>
            </w:r>
            <w:r>
              <w:rPr>
                <w:rFonts w:hint="eastAsia" w:ascii="Times New Roman" w:hAnsi="Times New Roman" w:cs="Times New Roman"/>
                <w:kern w:val="0"/>
                <w:sz w:val="24"/>
              </w:rPr>
              <w:t>”第1.3.1项</w:t>
            </w:r>
            <w:r>
              <w:rPr>
                <w:rFonts w:ascii="Times New Roman" w:hAnsi="Times New Roman" w:cs="Times New Roman"/>
                <w:kern w:val="0"/>
                <w:sz w:val="24"/>
              </w:rPr>
              <w:t>规定</w:t>
            </w:r>
          </w:p>
        </w:tc>
      </w:tr>
      <w:permEnd w:id="5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56"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工期</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ascii="Times New Roman" w:hAnsi="Times New Roman" w:cs="Times New Roman"/>
                <w:kern w:val="0"/>
                <w:sz w:val="24"/>
              </w:rPr>
              <w:t>符合第二章</w:t>
            </w:r>
            <w:r>
              <w:rPr>
                <w:rFonts w:hint="eastAsia" w:ascii="Times New Roman" w:hAnsi="Times New Roman" w:cs="Times New Roman"/>
                <w:kern w:val="0"/>
                <w:sz w:val="24"/>
              </w:rPr>
              <w:t>“</w:t>
            </w:r>
            <w:r>
              <w:rPr>
                <w:rFonts w:ascii="Times New Roman" w:hAnsi="Times New Roman" w:cs="Times New Roman"/>
                <w:kern w:val="0"/>
                <w:sz w:val="24"/>
              </w:rPr>
              <w:t>投标人须知</w:t>
            </w:r>
            <w:r>
              <w:rPr>
                <w:rFonts w:hint="eastAsia" w:ascii="Times New Roman" w:hAnsi="Times New Roman" w:cs="Times New Roman"/>
                <w:kern w:val="0"/>
                <w:sz w:val="24"/>
              </w:rPr>
              <w:t>”第1.3.2项</w:t>
            </w:r>
            <w:r>
              <w:rPr>
                <w:rFonts w:ascii="Times New Roman" w:hAnsi="Times New Roman" w:cs="Times New Roman"/>
                <w:kern w:val="0"/>
                <w:sz w:val="24"/>
              </w:rPr>
              <w:t>规定</w:t>
            </w:r>
          </w:p>
        </w:tc>
      </w:tr>
      <w:permEnd w:id="5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57"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工程质量</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ascii="Times New Roman" w:hAnsi="Times New Roman" w:cs="Times New Roman"/>
                <w:kern w:val="0"/>
                <w:sz w:val="24"/>
              </w:rPr>
              <w:t>符合第二章</w:t>
            </w:r>
            <w:r>
              <w:rPr>
                <w:rFonts w:hint="eastAsia" w:ascii="Times New Roman" w:hAnsi="Times New Roman" w:cs="Times New Roman"/>
                <w:kern w:val="0"/>
                <w:sz w:val="24"/>
              </w:rPr>
              <w:t>“</w:t>
            </w:r>
            <w:r>
              <w:rPr>
                <w:rFonts w:ascii="Times New Roman" w:hAnsi="Times New Roman" w:cs="Times New Roman"/>
                <w:kern w:val="0"/>
                <w:sz w:val="24"/>
              </w:rPr>
              <w:t>投标人须知</w:t>
            </w:r>
            <w:r>
              <w:rPr>
                <w:rFonts w:hint="eastAsia" w:ascii="Times New Roman" w:hAnsi="Times New Roman" w:cs="Times New Roman"/>
                <w:kern w:val="0"/>
                <w:sz w:val="24"/>
              </w:rPr>
              <w:t>”第1.3.3项</w:t>
            </w:r>
            <w:r>
              <w:rPr>
                <w:rFonts w:ascii="Times New Roman" w:hAnsi="Times New Roman" w:cs="Times New Roman"/>
                <w:kern w:val="0"/>
                <w:sz w:val="24"/>
              </w:rPr>
              <w:t>规定</w:t>
            </w:r>
          </w:p>
        </w:tc>
      </w:tr>
      <w:permEnd w:id="5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58"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投标有效期</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ascii="Times New Roman" w:hAnsi="Times New Roman" w:cs="Times New Roman"/>
                <w:kern w:val="0"/>
                <w:sz w:val="24"/>
              </w:rPr>
              <w:t>符合第二章</w:t>
            </w:r>
            <w:r>
              <w:rPr>
                <w:rFonts w:hint="eastAsia" w:ascii="Times New Roman" w:hAnsi="Times New Roman" w:cs="Times New Roman"/>
                <w:kern w:val="0"/>
                <w:sz w:val="24"/>
              </w:rPr>
              <w:t>“</w:t>
            </w:r>
            <w:r>
              <w:rPr>
                <w:rFonts w:ascii="Times New Roman" w:hAnsi="Times New Roman" w:cs="Times New Roman"/>
                <w:kern w:val="0"/>
                <w:sz w:val="24"/>
              </w:rPr>
              <w:t>投标人须知</w:t>
            </w:r>
            <w:r>
              <w:rPr>
                <w:rFonts w:hint="eastAsia" w:ascii="Times New Roman" w:hAnsi="Times New Roman" w:cs="Times New Roman"/>
                <w:kern w:val="0"/>
                <w:sz w:val="24"/>
              </w:rPr>
              <w:t>”第3.3.1项</w:t>
            </w:r>
            <w:r>
              <w:rPr>
                <w:rFonts w:ascii="Times New Roman" w:hAnsi="Times New Roman" w:cs="Times New Roman"/>
                <w:kern w:val="0"/>
                <w:sz w:val="24"/>
              </w:rPr>
              <w:t>规定</w:t>
            </w:r>
          </w:p>
        </w:tc>
      </w:tr>
      <w:permEnd w:id="5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59"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投标保证金</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ascii="Times New Roman" w:hAnsi="Times New Roman" w:cs="Times New Roman"/>
                <w:kern w:val="0"/>
                <w:sz w:val="24"/>
              </w:rPr>
              <w:t>符合第二章</w:t>
            </w:r>
            <w:r>
              <w:rPr>
                <w:rFonts w:hint="eastAsia" w:ascii="Times New Roman" w:hAnsi="Times New Roman" w:cs="Times New Roman"/>
                <w:kern w:val="0"/>
                <w:sz w:val="24"/>
              </w:rPr>
              <w:t>“</w:t>
            </w:r>
            <w:r>
              <w:rPr>
                <w:rFonts w:ascii="Times New Roman" w:hAnsi="Times New Roman" w:cs="Times New Roman"/>
                <w:kern w:val="0"/>
                <w:sz w:val="24"/>
              </w:rPr>
              <w:t>投标人须知</w:t>
            </w:r>
            <w:r>
              <w:rPr>
                <w:rFonts w:hint="eastAsia" w:ascii="Times New Roman" w:hAnsi="Times New Roman" w:cs="Times New Roman"/>
                <w:kern w:val="0"/>
                <w:sz w:val="24"/>
              </w:rPr>
              <w:t>”第3.4.1项</w:t>
            </w:r>
            <w:r>
              <w:rPr>
                <w:rFonts w:ascii="Times New Roman" w:hAnsi="Times New Roman" w:cs="Times New Roman"/>
                <w:kern w:val="0"/>
                <w:sz w:val="24"/>
              </w:rPr>
              <w:t>规定</w:t>
            </w:r>
          </w:p>
        </w:tc>
      </w:tr>
      <w:permEnd w:id="5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60"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权利义务</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符合</w:t>
            </w:r>
            <w:r>
              <w:rPr>
                <w:rFonts w:ascii="Times New Roman" w:hAnsi="Times New Roman" w:cs="Times New Roman"/>
                <w:kern w:val="0"/>
                <w:sz w:val="24"/>
              </w:rPr>
              <w:t>第</w:t>
            </w:r>
            <w:r>
              <w:rPr>
                <w:rFonts w:hint="eastAsia" w:ascii="Times New Roman" w:hAnsi="Times New Roman" w:cs="Times New Roman"/>
                <w:kern w:val="0"/>
                <w:sz w:val="24"/>
              </w:rPr>
              <w:t>四</w:t>
            </w:r>
            <w:r>
              <w:rPr>
                <w:rFonts w:ascii="Times New Roman" w:hAnsi="Times New Roman" w:cs="Times New Roman"/>
                <w:kern w:val="0"/>
                <w:sz w:val="24"/>
              </w:rPr>
              <w:t>章</w:t>
            </w:r>
            <w:r>
              <w:rPr>
                <w:rFonts w:hint="eastAsia" w:ascii="Times New Roman" w:hAnsi="Times New Roman" w:cs="Times New Roman"/>
                <w:kern w:val="0"/>
                <w:sz w:val="24"/>
              </w:rPr>
              <w:t>“</w:t>
            </w:r>
            <w:r>
              <w:rPr>
                <w:rFonts w:ascii="Times New Roman" w:hAnsi="Times New Roman" w:cs="Times New Roman"/>
                <w:kern w:val="0"/>
                <w:sz w:val="24"/>
              </w:rPr>
              <w:t>合同条款及格式</w:t>
            </w:r>
            <w:r>
              <w:rPr>
                <w:rFonts w:hint="eastAsia" w:ascii="Times New Roman" w:hAnsi="Times New Roman" w:cs="Times New Roman"/>
                <w:kern w:val="0"/>
                <w:sz w:val="24"/>
              </w:rPr>
              <w:t>”规定</w:t>
            </w:r>
          </w:p>
        </w:tc>
      </w:tr>
      <w:permEnd w:id="6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ermStart w:id="61" w:edGrp="everyone" w:colFirst="3" w:colLast="3"/>
          </w:p>
        </w:tc>
        <w:tc>
          <w:tcPr>
            <w:tcW w:w="850" w:type="dxa"/>
            <w:vMerge w:val="continue"/>
            <w:tcBorders>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highlight w:val="yellow"/>
              </w:rPr>
            </w:pPr>
            <w:r>
              <w:rPr>
                <w:rFonts w:hint="eastAsia" w:ascii="Times New Roman" w:hAnsi="Times New Roman" w:cs="Times New Roman"/>
                <w:kern w:val="0"/>
                <w:sz w:val="24"/>
              </w:rPr>
              <w:t>已标价工程量清单</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符合第五章“工程量清单”给出的范围及数量</w:t>
            </w:r>
          </w:p>
        </w:tc>
      </w:tr>
      <w:permEnd w:id="6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ermStart w:id="62" w:edGrp="everyone" w:colFirst="3" w:colLast="3"/>
          </w:p>
        </w:tc>
        <w:tc>
          <w:tcPr>
            <w:tcW w:w="850" w:type="dxa"/>
            <w:vMerge w:val="continue"/>
            <w:tcBorders>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highlight w:val="yellow"/>
              </w:rPr>
            </w:pPr>
            <w:r>
              <w:rPr>
                <w:rFonts w:hint="eastAsia" w:ascii="Times New Roman" w:hAnsi="Times New Roman" w:cs="Times New Roman"/>
                <w:kern w:val="0"/>
                <w:sz w:val="24"/>
              </w:rPr>
              <w:t>技术标准和要求</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符合第七章“技术标准和要求”规定</w:t>
            </w:r>
          </w:p>
        </w:tc>
      </w:tr>
      <w:permEnd w:id="6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b/>
                <w:bCs/>
                <w:kern w:val="0"/>
                <w:sz w:val="24"/>
              </w:rPr>
            </w:pPr>
            <w:bookmarkStart w:id="372" w:name="_Toc246996975"/>
            <w:bookmarkStart w:id="373" w:name="_Toc179632607"/>
            <w:bookmarkStart w:id="374" w:name="_Toc152045589"/>
            <w:bookmarkStart w:id="375" w:name="_Toc152042366"/>
            <w:bookmarkStart w:id="376" w:name="_Toc247085747"/>
            <w:bookmarkStart w:id="377" w:name="_Toc296602477"/>
            <w:bookmarkStart w:id="378" w:name="_Toc246996232"/>
            <w:bookmarkStart w:id="379" w:name="_Toc144974556"/>
            <w:r>
              <w:rPr>
                <w:rFonts w:ascii="Times New Roman" w:hAnsi="Times New Roman" w:cs="Times New Roman"/>
                <w:b/>
                <w:bCs/>
                <w:kern w:val="0"/>
                <w:sz w:val="24"/>
              </w:rPr>
              <w:t>条款号</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b/>
                <w:bCs/>
                <w:kern w:val="0"/>
                <w:sz w:val="24"/>
              </w:rPr>
            </w:pPr>
            <w:r>
              <w:rPr>
                <w:rFonts w:ascii="Times New Roman" w:hAnsi="Times New Roman" w:cs="Times New Roman"/>
                <w:b/>
                <w:bCs/>
                <w:kern w:val="0"/>
                <w:sz w:val="24"/>
              </w:rPr>
              <w:t>条款内容</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b/>
                <w:bCs/>
                <w:kern w:val="0"/>
                <w:sz w:val="24"/>
              </w:rPr>
            </w:pPr>
            <w:r>
              <w:rPr>
                <w:rFonts w:ascii="Times New Roman" w:hAnsi="Times New Roman" w:cs="Times New Roman"/>
                <w:b/>
                <w:bCs/>
                <w:kern w:val="0"/>
                <w:sz w:val="24"/>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ermStart w:id="63" w:edGrp="everyone" w:colFirst="2" w:colLast="2"/>
            <w:r>
              <w:rPr>
                <w:rFonts w:hint="eastAsia" w:ascii="Times New Roman" w:hAnsi="Times New Roman" w:cs="Times New Roman"/>
                <w:kern w:val="0"/>
                <w:sz w:val="24"/>
              </w:rPr>
              <w:t>2.2.1</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分值构成</w:t>
            </w:r>
          </w:p>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（总分100分）</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施工</w:t>
            </w:r>
            <w:r>
              <w:rPr>
                <w:rFonts w:hint="eastAsia" w:ascii="Times New Roman" w:hAnsi="Times New Roman" w:cs="Times New Roman"/>
                <w:kern w:val="0"/>
                <w:sz w:val="24"/>
                <w:lang w:val="en-US" w:eastAsia="zh-CN"/>
              </w:rPr>
              <w:t>方案</w:t>
            </w:r>
            <w:r>
              <w:rPr>
                <w:rFonts w:ascii="Times New Roman" w:hAnsi="Times New Roman" w:cs="Times New Roman"/>
                <w:kern w:val="0"/>
                <w:sz w:val="24"/>
              </w:rPr>
              <w:t>：</w:t>
            </w:r>
            <w:r>
              <w:rPr>
                <w:rFonts w:hint="eastAsia" w:ascii="Times New Roman" w:hAnsi="Times New Roman" w:cs="Times New Roman"/>
                <w:kern w:val="0"/>
                <w:sz w:val="24"/>
                <w:u w:val="single"/>
              </w:rPr>
              <w:t xml:space="preserve"> </w:t>
            </w:r>
            <w:r>
              <w:rPr>
                <w:rFonts w:hint="eastAsia" w:ascii="Times New Roman" w:hAnsi="Times New Roman" w:cs="Times New Roman"/>
                <w:kern w:val="0"/>
                <w:sz w:val="24"/>
                <w:u w:val="single"/>
                <w:lang w:val="en-US" w:eastAsia="zh-CN"/>
              </w:rPr>
              <w:t>20</w:t>
            </w:r>
            <w:r>
              <w:rPr>
                <w:rFonts w:hint="eastAsia" w:ascii="Times New Roman" w:hAnsi="Times New Roman" w:cs="Times New Roman"/>
                <w:kern w:val="0"/>
                <w:sz w:val="24"/>
                <w:u w:val="single"/>
              </w:rPr>
              <w:t xml:space="preserve"> </w:t>
            </w:r>
            <w:r>
              <w:rPr>
                <w:rFonts w:ascii="Times New Roman" w:hAnsi="Times New Roman" w:cs="Times New Roman"/>
                <w:kern w:val="0"/>
                <w:sz w:val="24"/>
              </w:rPr>
              <w:t>分</w:t>
            </w:r>
          </w:p>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企业荣誉：</w:t>
            </w:r>
            <w:r>
              <w:rPr>
                <w:rFonts w:hint="eastAsia" w:ascii="Times New Roman" w:hAnsi="Times New Roman" w:cs="Times New Roman"/>
                <w:kern w:val="0"/>
                <w:sz w:val="24"/>
                <w:u w:val="single"/>
              </w:rPr>
              <w:t xml:space="preserve">  </w:t>
            </w:r>
            <w:r>
              <w:rPr>
                <w:rFonts w:hint="eastAsia" w:ascii="Times New Roman" w:hAnsi="Times New Roman" w:cs="Times New Roman"/>
                <w:kern w:val="0"/>
                <w:sz w:val="24"/>
                <w:u w:val="single"/>
                <w:lang w:val="en-US" w:eastAsia="zh-CN"/>
              </w:rPr>
              <w:t>15</w:t>
            </w:r>
            <w:r>
              <w:rPr>
                <w:rFonts w:hint="eastAsia" w:ascii="Times New Roman" w:hAnsi="Times New Roman" w:cs="Times New Roman"/>
                <w:kern w:val="0"/>
                <w:sz w:val="24"/>
                <w:u w:val="single"/>
              </w:rPr>
              <w:t xml:space="preserve"> </w:t>
            </w:r>
            <w:r>
              <w:rPr>
                <w:rFonts w:ascii="Times New Roman" w:hAnsi="Times New Roman" w:cs="Times New Roman"/>
                <w:kern w:val="0"/>
                <w:sz w:val="24"/>
              </w:rPr>
              <w:t>分</w:t>
            </w:r>
          </w:p>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投标报价：</w:t>
            </w:r>
            <w:r>
              <w:rPr>
                <w:rFonts w:hint="eastAsia" w:ascii="Times New Roman" w:hAnsi="Times New Roman" w:cs="Times New Roman"/>
                <w:kern w:val="0"/>
                <w:sz w:val="24"/>
                <w:u w:val="single"/>
              </w:rPr>
              <w:t xml:space="preserve">  </w:t>
            </w:r>
            <w:r>
              <w:rPr>
                <w:rFonts w:hint="eastAsia" w:ascii="Times New Roman" w:hAnsi="Times New Roman" w:cs="Times New Roman"/>
                <w:kern w:val="0"/>
                <w:sz w:val="24"/>
                <w:u w:val="single"/>
                <w:lang w:val="en-US" w:eastAsia="zh-CN"/>
              </w:rPr>
              <w:t>60</w:t>
            </w:r>
            <w:r>
              <w:rPr>
                <w:rFonts w:hint="eastAsia" w:ascii="Times New Roman" w:hAnsi="Times New Roman" w:cs="Times New Roman"/>
                <w:kern w:val="0"/>
                <w:sz w:val="24"/>
                <w:u w:val="single"/>
              </w:rPr>
              <w:t xml:space="preserve"> </w:t>
            </w:r>
            <w:r>
              <w:rPr>
                <w:rFonts w:ascii="Times New Roman" w:hAnsi="Times New Roman" w:cs="Times New Roman"/>
                <w:kern w:val="0"/>
                <w:sz w:val="24"/>
              </w:rPr>
              <w:t>分</w:t>
            </w:r>
          </w:p>
          <w:p>
            <w:pPr>
              <w:wordWrap w:val="0"/>
              <w:spacing w:line="440" w:lineRule="exact"/>
              <w:rPr>
                <w:rFonts w:ascii="Times New Roman" w:hAnsi="Times New Roman" w:cs="Times New Roman"/>
                <w:kern w:val="0"/>
                <w:sz w:val="24"/>
                <w:highlight w:val="yellow"/>
              </w:rPr>
            </w:pPr>
            <w:r>
              <w:rPr>
                <w:rFonts w:hint="eastAsia" w:ascii="Times New Roman" w:hAnsi="Times New Roman" w:cs="Times New Roman"/>
                <w:kern w:val="0"/>
                <w:sz w:val="24"/>
              </w:rPr>
              <w:t>其他评分因素：</w:t>
            </w:r>
            <w:r>
              <w:rPr>
                <w:rFonts w:hint="eastAsia" w:ascii="Times New Roman" w:hAnsi="Times New Roman" w:cs="Times New Roman"/>
                <w:kern w:val="0"/>
                <w:sz w:val="24"/>
                <w:u w:val="single"/>
              </w:rPr>
              <w:t xml:space="preserve"> </w:t>
            </w:r>
            <w:r>
              <w:rPr>
                <w:rFonts w:hint="eastAsia" w:ascii="Times New Roman" w:hAnsi="Times New Roman" w:cs="Times New Roman"/>
                <w:kern w:val="0"/>
                <w:sz w:val="24"/>
                <w:u w:val="single"/>
                <w:lang w:val="en-US" w:eastAsia="zh-CN"/>
              </w:rPr>
              <w:t>5</w:t>
            </w:r>
            <w:r>
              <w:rPr>
                <w:rFonts w:hint="eastAsia" w:ascii="Times New Roman" w:hAnsi="Times New Roman" w:cs="Times New Roman"/>
                <w:kern w:val="0"/>
                <w:sz w:val="24"/>
                <w:u w:val="single"/>
              </w:rPr>
              <w:t xml:space="preserve"> </w:t>
            </w:r>
            <w:r>
              <w:rPr>
                <w:rFonts w:ascii="Times New Roman" w:hAnsi="Times New Roman" w:cs="Times New Roman"/>
                <w:kern w:val="0"/>
                <w:sz w:val="24"/>
              </w:rPr>
              <w:t>分</w:t>
            </w:r>
          </w:p>
        </w:tc>
      </w:tr>
      <w:permEnd w:id="6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ermStart w:id="64" w:edGrp="everyone" w:colFirst="2" w:colLast="2"/>
            <w:r>
              <w:rPr>
                <w:rFonts w:hint="eastAsia" w:ascii="Times New Roman" w:hAnsi="Times New Roman" w:cs="Times New Roman"/>
                <w:kern w:val="0"/>
                <w:sz w:val="24"/>
              </w:rPr>
              <w:t>2.2.2</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评标基准价计算方法</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评标基准价为所有有效投标报价的算术平均数</w:t>
            </w:r>
          </w:p>
        </w:tc>
      </w:tr>
      <w:permEnd w:id="6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2.2.3</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投标报价的偏差率计算公式</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480" w:firstLineChars="200"/>
              <w:rPr>
                <w:rFonts w:ascii="Times New Roman" w:hAnsi="Times New Roman" w:cs="Times New Roman"/>
                <w:kern w:val="0"/>
                <w:sz w:val="24"/>
              </w:rPr>
            </w:pPr>
            <w:permStart w:id="65" w:edGrp="everyone"/>
            <w:r>
              <w:rPr>
                <w:rFonts w:hint="eastAsia" w:ascii="Times New Roman" w:hAnsi="Times New Roman" w:cs="Times New Roman"/>
                <w:kern w:val="0"/>
                <w:sz w:val="24"/>
              </w:rPr>
              <w:t>偏差率=100%×（投标人报价</w:t>
            </w:r>
            <w:r>
              <w:rPr>
                <w:rFonts w:hint="eastAsia" w:ascii="宋体" w:hAnsi="宋体" w:eastAsia="宋体" w:cs="宋体"/>
                <w:kern w:val="0"/>
                <w:sz w:val="24"/>
              </w:rPr>
              <w:t>－</w:t>
            </w:r>
            <w:r>
              <w:rPr>
                <w:rFonts w:hint="eastAsia" w:ascii="Times New Roman" w:hAnsi="Times New Roman" w:cs="Times New Roman"/>
                <w:kern w:val="0"/>
                <w:sz w:val="24"/>
              </w:rPr>
              <w:t>评标基准价）/评标基准价</w:t>
            </w:r>
            <w:permEnd w:id="65"/>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b/>
                <w:bCs/>
                <w:kern w:val="0"/>
                <w:sz w:val="24"/>
              </w:rPr>
            </w:pPr>
            <w:r>
              <w:rPr>
                <w:rFonts w:ascii="Times New Roman" w:hAnsi="Times New Roman" w:cs="Times New Roman"/>
                <w:b/>
                <w:bCs/>
                <w:kern w:val="0"/>
                <w:sz w:val="24"/>
              </w:rPr>
              <w:t>条款号</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b/>
                <w:bCs/>
                <w:kern w:val="0"/>
                <w:sz w:val="24"/>
              </w:rPr>
            </w:pPr>
            <w:r>
              <w:rPr>
                <w:rFonts w:ascii="Times New Roman" w:hAnsi="Times New Roman" w:cs="Times New Roman"/>
                <w:b/>
                <w:bCs/>
                <w:kern w:val="0"/>
                <w:sz w:val="24"/>
              </w:rPr>
              <w:t>评分因素</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b/>
                <w:bCs/>
                <w:kern w:val="0"/>
                <w:sz w:val="24"/>
              </w:rPr>
            </w:pPr>
            <w:r>
              <w:rPr>
                <w:rFonts w:ascii="Times New Roman" w:hAnsi="Times New Roman" w:cs="Times New Roman"/>
                <w:b/>
                <w:bCs/>
                <w:kern w:val="0"/>
                <w:sz w:val="24"/>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restart"/>
            <w:tcBorders>
              <w:top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ermStart w:id="66" w:edGrp="everyone" w:colFirst="1" w:colLast="1"/>
            <w:permStart w:id="67" w:edGrp="everyone" w:colFirst="2" w:colLast="2"/>
            <w:permStart w:id="68" w:edGrp="everyone" w:colFirst="3" w:colLast="3"/>
            <w:r>
              <w:rPr>
                <w:rFonts w:hint="eastAsia" w:ascii="Times New Roman" w:hAnsi="Times New Roman" w:cs="Times New Roman"/>
                <w:kern w:val="0"/>
                <w:sz w:val="24"/>
              </w:rPr>
              <w:t>2.2.4</w:t>
            </w:r>
          </w:p>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（1）</w:t>
            </w:r>
          </w:p>
        </w:tc>
        <w:tc>
          <w:tcPr>
            <w:tcW w:w="850" w:type="dxa"/>
            <w:vMerge w:val="restart"/>
            <w:tcBorders>
              <w:top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施工</w:t>
            </w:r>
            <w:r>
              <w:rPr>
                <w:rFonts w:hint="eastAsia" w:ascii="Times New Roman" w:hAnsi="Times New Roman" w:cs="Times New Roman"/>
                <w:kern w:val="0"/>
                <w:sz w:val="24"/>
                <w:lang w:val="en-US" w:eastAsia="zh-CN"/>
              </w:rPr>
              <w:t>方案</w:t>
            </w:r>
            <w:r>
              <w:rPr>
                <w:rFonts w:hint="eastAsia" w:ascii="Times New Roman" w:hAnsi="Times New Roman" w:cs="Times New Roman"/>
                <w:kern w:val="0"/>
                <w:sz w:val="24"/>
              </w:rPr>
              <w:t>评分标准</w:t>
            </w:r>
          </w:p>
          <w:p>
            <w:pPr>
              <w:wordWrap w:val="0"/>
              <w:spacing w:line="440" w:lineRule="exact"/>
              <w:jc w:val="center"/>
              <w:rPr>
                <w:rFonts w:ascii="Times New Roman" w:hAnsi="Times New Roman" w:cs="Times New Roman"/>
                <w:kern w:val="0"/>
                <w:sz w:val="24"/>
              </w:rPr>
            </w:pPr>
            <w:r>
              <w:rPr>
                <w:rFonts w:ascii="Times New Roman" w:hAnsi="Times New Roman" w:cs="Times New Roman"/>
                <w:i/>
                <w:iCs/>
                <w:color w:val="FF0000"/>
                <w:kern w:val="0"/>
                <w:sz w:val="24"/>
                <w:u w:val="single"/>
              </w:rPr>
              <w:t>（</w:t>
            </w:r>
            <w:r>
              <w:rPr>
                <w:rFonts w:hint="eastAsia" w:ascii="Times New Roman" w:hAnsi="Times New Roman" w:cs="Times New Roman"/>
                <w:i/>
                <w:iCs/>
                <w:color w:val="FF0000"/>
                <w:kern w:val="0"/>
                <w:sz w:val="24"/>
                <w:u w:val="single"/>
              </w:rPr>
              <w:t xml:space="preserve"> </w:t>
            </w:r>
            <w:r>
              <w:rPr>
                <w:rFonts w:hint="eastAsia" w:ascii="Times New Roman" w:hAnsi="Times New Roman" w:cs="Times New Roman"/>
                <w:i/>
                <w:iCs/>
                <w:color w:val="FF0000"/>
                <w:kern w:val="0"/>
                <w:sz w:val="24"/>
                <w:u w:val="single"/>
                <w:lang w:val="en-US" w:eastAsia="zh-CN"/>
              </w:rPr>
              <w:t>2</w:t>
            </w:r>
            <w:r>
              <w:rPr>
                <w:rFonts w:hint="eastAsia" w:ascii="Times New Roman" w:hAnsi="Times New Roman" w:cs="Times New Roman"/>
                <w:i/>
                <w:iCs/>
                <w:color w:val="FF0000"/>
                <w:kern w:val="0"/>
                <w:sz w:val="24"/>
                <w:u w:val="single"/>
              </w:rPr>
              <w:t xml:space="preserve">0 </w:t>
            </w:r>
            <w:r>
              <w:rPr>
                <w:rFonts w:ascii="Times New Roman" w:hAnsi="Times New Roman" w:cs="Times New Roman"/>
                <w:i/>
                <w:iCs/>
                <w:color w:val="FF0000"/>
                <w:kern w:val="0"/>
                <w:sz w:val="24"/>
                <w:u w:val="single"/>
              </w:rPr>
              <w:t>分）</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color w:val="FF0000"/>
                <w:kern w:val="0"/>
                <w:sz w:val="24"/>
                <w:highlight w:val="yellow"/>
              </w:rPr>
            </w:pPr>
            <w:r>
              <w:rPr>
                <w:rFonts w:hint="eastAsia" w:ascii="Times New Roman" w:hAnsi="Times New Roman" w:cs="Times New Roman"/>
                <w:color w:val="FF0000"/>
                <w:kern w:val="0"/>
                <w:sz w:val="24"/>
                <w:highlight w:val="yellow"/>
              </w:rPr>
              <w:t>内容完整性和编制水平</w:t>
            </w:r>
          </w:p>
          <w:p>
            <w:pPr>
              <w:wordWrap w:val="0"/>
              <w:spacing w:line="440" w:lineRule="exact"/>
              <w:jc w:val="center"/>
              <w:rPr>
                <w:rFonts w:ascii="Times New Roman" w:hAnsi="Times New Roman" w:cs="Times New Roman"/>
                <w:color w:val="FF0000"/>
                <w:kern w:val="0"/>
                <w:sz w:val="24"/>
                <w:highlight w:val="yellow"/>
              </w:rPr>
            </w:pPr>
            <w:r>
              <w:rPr>
                <w:rFonts w:ascii="Times New Roman" w:hAnsi="Times New Roman" w:cs="Times New Roman"/>
                <w:i/>
                <w:iCs/>
                <w:color w:val="FF0000"/>
                <w:kern w:val="0"/>
                <w:sz w:val="24"/>
                <w:u w:val="single"/>
              </w:rPr>
              <w:t>（</w:t>
            </w:r>
            <w:r>
              <w:rPr>
                <w:rFonts w:hint="eastAsia" w:ascii="Times New Roman" w:hAnsi="Times New Roman" w:cs="Times New Roman"/>
                <w:i/>
                <w:iCs/>
                <w:color w:val="FF0000"/>
                <w:kern w:val="0"/>
                <w:sz w:val="24"/>
                <w:u w:val="single"/>
              </w:rPr>
              <w:t xml:space="preserve"> </w:t>
            </w:r>
            <w:r>
              <w:rPr>
                <w:rFonts w:hint="eastAsia" w:ascii="Times New Roman" w:hAnsi="Times New Roman" w:cs="Times New Roman"/>
                <w:i/>
                <w:iCs/>
                <w:color w:val="FF0000"/>
                <w:kern w:val="0"/>
                <w:sz w:val="24"/>
                <w:u w:val="single"/>
                <w:lang w:val="en-US" w:eastAsia="zh-CN"/>
              </w:rPr>
              <w:t>2</w:t>
            </w:r>
            <w:r>
              <w:rPr>
                <w:rFonts w:ascii="Times New Roman" w:hAnsi="Times New Roman" w:cs="Times New Roman"/>
                <w:i/>
                <w:iCs/>
                <w:color w:val="FF0000"/>
                <w:kern w:val="0"/>
                <w:sz w:val="24"/>
                <w:u w:val="single"/>
              </w:rPr>
              <w:t>分）</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对工程整体有清晰认识、具有针对性、表述完整、措施先进，科学合理，符合规范要求。</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i/>
                <w:iCs/>
                <w:color w:val="FF0000"/>
                <w:kern w:val="0"/>
                <w:sz w:val="24"/>
                <w:u w:val="single"/>
              </w:rPr>
              <w:t>综合评定，按0-</w:t>
            </w:r>
            <w:r>
              <w:rPr>
                <w:rFonts w:hint="eastAsia" w:ascii="Times New Roman" w:hAnsi="Times New Roman" w:cs="Times New Roman"/>
                <w:i/>
                <w:iCs/>
                <w:color w:val="FF0000"/>
                <w:kern w:val="0"/>
                <w:sz w:val="24"/>
                <w:u w:val="single"/>
                <w:lang w:val="en-US" w:eastAsia="zh-CN"/>
              </w:rPr>
              <w:t>2</w:t>
            </w:r>
            <w:r>
              <w:rPr>
                <w:rFonts w:hint="eastAsia" w:ascii="Times New Roman" w:hAnsi="Times New Roman" w:cs="Times New Roman"/>
                <w:i/>
                <w:iCs/>
                <w:color w:val="FF0000"/>
                <w:kern w:val="0"/>
                <w:sz w:val="24"/>
                <w:u w:val="single"/>
              </w:rPr>
              <w:t>分酌情进行评分</w:t>
            </w:r>
            <w:r>
              <w:rPr>
                <w:rFonts w:ascii="Times New Roman" w:hAnsi="Times New Roman" w:cs="Times New Roman"/>
                <w:i/>
                <w:iCs/>
                <w:color w:val="FF0000"/>
                <w:kern w:val="0"/>
                <w:sz w:val="24"/>
                <w:u w:val="single"/>
              </w:rPr>
              <w:t>。</w:t>
            </w:r>
          </w:p>
        </w:tc>
      </w:tr>
      <w:permEnd w:id="66"/>
      <w:permEnd w:id="67"/>
      <w:permEnd w:id="6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69" w:edGrp="everyone" w:colFirst="1" w:colLast="1"/>
            <w:permStart w:id="70" w:edGrp="everyone" w:colFirst="2" w:colLast="2"/>
            <w:permStart w:id="71"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施工方案与技术措施</w:t>
            </w:r>
          </w:p>
          <w:p>
            <w:pPr>
              <w:wordWrap w:val="0"/>
              <w:spacing w:line="440" w:lineRule="exact"/>
              <w:jc w:val="center"/>
              <w:rPr>
                <w:rFonts w:ascii="Times New Roman" w:hAnsi="Times New Roman" w:cs="Times New Roman"/>
                <w:kern w:val="0"/>
                <w:sz w:val="24"/>
              </w:rPr>
            </w:pPr>
            <w:r>
              <w:rPr>
                <w:rFonts w:ascii="Times New Roman" w:hAnsi="Times New Roman" w:cs="Times New Roman"/>
                <w:i/>
                <w:iCs/>
                <w:color w:val="FF0000"/>
                <w:kern w:val="0"/>
                <w:sz w:val="24"/>
                <w:u w:val="single"/>
              </w:rPr>
              <w:t>（</w:t>
            </w:r>
            <w:r>
              <w:rPr>
                <w:rFonts w:hint="eastAsia" w:ascii="Times New Roman" w:hAnsi="Times New Roman" w:cs="Times New Roman"/>
                <w:i/>
                <w:iCs/>
                <w:color w:val="FF0000"/>
                <w:kern w:val="0"/>
                <w:sz w:val="24"/>
                <w:u w:val="single"/>
              </w:rPr>
              <w:t xml:space="preserve"> </w:t>
            </w:r>
            <w:r>
              <w:rPr>
                <w:rFonts w:hint="eastAsia" w:ascii="Times New Roman" w:hAnsi="Times New Roman" w:cs="Times New Roman"/>
                <w:i/>
                <w:iCs/>
                <w:color w:val="FF0000"/>
                <w:kern w:val="0"/>
                <w:sz w:val="24"/>
                <w:u w:val="single"/>
                <w:lang w:val="en-US" w:eastAsia="zh-CN"/>
              </w:rPr>
              <w:t>5</w:t>
            </w:r>
            <w:r>
              <w:rPr>
                <w:rFonts w:ascii="Times New Roman" w:hAnsi="Times New Roman" w:cs="Times New Roman"/>
                <w:i/>
                <w:iCs/>
                <w:color w:val="FF0000"/>
                <w:kern w:val="0"/>
                <w:sz w:val="24"/>
                <w:u w:val="single"/>
              </w:rPr>
              <w:t>分）</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1.各主要分部施工方法符合项目实际，有详尽的、切实可行的施工技术方案，工艺先进、方法科学合理、可行，能指导具体施工并确保安全。对项目关键技术、工艺有深入的表述，对重点、难点有先进、合理的建议，解决方案完整、经济、安全、切实可行，措施得力。</w:t>
            </w:r>
            <w:r>
              <w:rPr>
                <w:rFonts w:hint="eastAsia" w:ascii="Times New Roman" w:hAnsi="Times New Roman" w:cs="Times New Roman"/>
                <w:kern w:val="0"/>
                <w:sz w:val="24"/>
              </w:rPr>
              <w:t xml:space="preserve"> </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i/>
                <w:iCs/>
                <w:color w:val="FF0000"/>
                <w:kern w:val="0"/>
                <w:sz w:val="24"/>
                <w:u w:val="single"/>
              </w:rPr>
              <w:t>综合评定，按0-</w:t>
            </w:r>
            <w:r>
              <w:rPr>
                <w:rFonts w:hint="eastAsia" w:ascii="Times New Roman" w:hAnsi="Times New Roman" w:cs="Times New Roman"/>
                <w:i/>
                <w:iCs/>
                <w:color w:val="FF0000"/>
                <w:kern w:val="0"/>
                <w:sz w:val="24"/>
                <w:u w:val="single"/>
                <w:lang w:val="en-US" w:eastAsia="zh-CN"/>
              </w:rPr>
              <w:t>5</w:t>
            </w:r>
            <w:r>
              <w:rPr>
                <w:rFonts w:hint="eastAsia" w:ascii="Times New Roman" w:hAnsi="Times New Roman" w:cs="Times New Roman"/>
                <w:i/>
                <w:iCs/>
                <w:color w:val="FF0000"/>
                <w:kern w:val="0"/>
                <w:sz w:val="24"/>
                <w:u w:val="single"/>
              </w:rPr>
              <w:t>分酌情进行评分</w:t>
            </w:r>
            <w:r>
              <w:rPr>
                <w:rFonts w:ascii="Times New Roman" w:hAnsi="Times New Roman" w:cs="Times New Roman"/>
                <w:i/>
                <w:iCs/>
                <w:color w:val="FF0000"/>
                <w:kern w:val="0"/>
                <w:sz w:val="24"/>
                <w:u w:val="single"/>
              </w:rPr>
              <w:t>。</w:t>
            </w:r>
          </w:p>
        </w:tc>
      </w:tr>
      <w:permEnd w:id="69"/>
      <w:permEnd w:id="70"/>
      <w:permEnd w:id="7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72" w:edGrp="everyone" w:colFirst="1" w:colLast="1"/>
            <w:permStart w:id="73" w:edGrp="everyone" w:colFirst="2" w:colLast="2"/>
            <w:permStart w:id="74"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质量</w:t>
            </w:r>
            <w:r>
              <w:rPr>
                <w:rFonts w:hint="eastAsia" w:ascii="Times New Roman" w:hAnsi="Times New Roman" w:cs="Times New Roman"/>
                <w:kern w:val="0"/>
                <w:sz w:val="24"/>
                <w:lang w:eastAsia="zh-CN"/>
              </w:rPr>
              <w:t>、</w:t>
            </w:r>
            <w:r>
              <w:rPr>
                <w:rFonts w:hint="eastAsia" w:ascii="Times New Roman" w:hAnsi="Times New Roman" w:cs="Times New Roman"/>
                <w:kern w:val="0"/>
                <w:sz w:val="24"/>
                <w:lang w:val="en-US" w:eastAsia="zh-CN"/>
              </w:rPr>
              <w:t>安全</w:t>
            </w:r>
            <w:r>
              <w:rPr>
                <w:rFonts w:hint="eastAsia" w:ascii="Times New Roman" w:hAnsi="Times New Roman" w:cs="Times New Roman"/>
                <w:kern w:val="0"/>
                <w:sz w:val="24"/>
              </w:rPr>
              <w:t>管理体系与措施</w:t>
            </w:r>
          </w:p>
          <w:p>
            <w:pPr>
              <w:wordWrap w:val="0"/>
              <w:spacing w:line="440" w:lineRule="exact"/>
              <w:jc w:val="center"/>
              <w:rPr>
                <w:rFonts w:ascii="Times New Roman" w:hAnsi="Times New Roman" w:cs="Times New Roman"/>
                <w:kern w:val="0"/>
                <w:sz w:val="24"/>
              </w:rPr>
            </w:pPr>
            <w:r>
              <w:rPr>
                <w:rFonts w:ascii="Times New Roman" w:hAnsi="Times New Roman" w:cs="Times New Roman"/>
                <w:i/>
                <w:iCs/>
                <w:color w:val="FF0000"/>
                <w:kern w:val="0"/>
                <w:sz w:val="24"/>
                <w:u w:val="single"/>
              </w:rPr>
              <w:t>（</w:t>
            </w:r>
            <w:r>
              <w:rPr>
                <w:rFonts w:hint="eastAsia" w:ascii="Times New Roman" w:hAnsi="Times New Roman" w:cs="Times New Roman"/>
                <w:i/>
                <w:iCs/>
                <w:color w:val="FF0000"/>
                <w:kern w:val="0"/>
                <w:sz w:val="24"/>
                <w:u w:val="single"/>
              </w:rPr>
              <w:t>5</w:t>
            </w:r>
            <w:r>
              <w:rPr>
                <w:rFonts w:ascii="Times New Roman" w:hAnsi="Times New Roman" w:cs="Times New Roman"/>
                <w:i/>
                <w:iCs/>
                <w:color w:val="FF0000"/>
                <w:kern w:val="0"/>
                <w:sz w:val="24"/>
                <w:u w:val="single"/>
              </w:rPr>
              <w:t>分）</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施工项目质量技术管理制度健全，主要工序有质量技术保证措施和手段，自控体系完整，能有效保证技术质量，达到承诺的质量标准。施工项目应有专门的安全管理人员和制度，且人员配备合理，制度健全，各道工序安全技术措施符合要求，有安全保证承诺。现场防火、社会治安安全措施得力、有基本的安全管理体系与措施</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i/>
                <w:iCs/>
                <w:color w:val="FF0000"/>
                <w:kern w:val="0"/>
                <w:sz w:val="24"/>
                <w:u w:val="single"/>
              </w:rPr>
              <w:t>综合评定，按0-</w:t>
            </w:r>
            <w:r>
              <w:rPr>
                <w:rFonts w:hint="eastAsia" w:ascii="Times New Roman" w:hAnsi="Times New Roman" w:cs="Times New Roman"/>
                <w:i/>
                <w:iCs/>
                <w:color w:val="FF0000"/>
                <w:kern w:val="0"/>
                <w:sz w:val="24"/>
                <w:u w:val="single"/>
                <w:lang w:val="en-US" w:eastAsia="zh-CN"/>
              </w:rPr>
              <w:t>5</w:t>
            </w:r>
            <w:r>
              <w:rPr>
                <w:rFonts w:hint="eastAsia" w:ascii="Times New Roman" w:hAnsi="Times New Roman" w:cs="Times New Roman"/>
                <w:i/>
                <w:iCs/>
                <w:color w:val="FF0000"/>
                <w:kern w:val="0"/>
                <w:sz w:val="24"/>
                <w:u w:val="single"/>
              </w:rPr>
              <w:t>分酌情进行评分</w:t>
            </w:r>
            <w:r>
              <w:rPr>
                <w:rFonts w:ascii="Times New Roman" w:hAnsi="Times New Roman" w:cs="Times New Roman"/>
                <w:i/>
                <w:iCs/>
                <w:color w:val="FF0000"/>
                <w:kern w:val="0"/>
                <w:sz w:val="24"/>
                <w:u w:val="single"/>
              </w:rPr>
              <w:t>。</w:t>
            </w:r>
          </w:p>
        </w:tc>
      </w:tr>
      <w:permEnd w:id="72"/>
      <w:permEnd w:id="73"/>
      <w:permEnd w:id="7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75" w:edGrp="everyone" w:colFirst="1" w:colLast="1"/>
            <w:permStart w:id="76" w:edGrp="everyone" w:colFirst="2" w:colLast="2"/>
            <w:permStart w:id="77"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环境保护管理体系与措施</w:t>
            </w:r>
          </w:p>
          <w:p>
            <w:pPr>
              <w:wordWrap w:val="0"/>
              <w:spacing w:line="440" w:lineRule="exact"/>
              <w:jc w:val="center"/>
              <w:rPr>
                <w:rFonts w:ascii="Times New Roman" w:hAnsi="Times New Roman" w:cs="Times New Roman"/>
                <w:kern w:val="0"/>
                <w:sz w:val="24"/>
              </w:rPr>
            </w:pPr>
            <w:r>
              <w:rPr>
                <w:rFonts w:ascii="Times New Roman" w:hAnsi="Times New Roman" w:cs="Times New Roman"/>
                <w:i/>
                <w:iCs/>
                <w:color w:val="FF0000"/>
                <w:kern w:val="0"/>
                <w:sz w:val="24"/>
                <w:u w:val="single"/>
              </w:rPr>
              <w:t>（</w:t>
            </w:r>
            <w:r>
              <w:rPr>
                <w:rFonts w:hint="eastAsia" w:ascii="Times New Roman" w:hAnsi="Times New Roman" w:cs="Times New Roman"/>
                <w:i/>
                <w:iCs/>
                <w:color w:val="FF0000"/>
                <w:kern w:val="0"/>
                <w:sz w:val="24"/>
                <w:u w:val="single"/>
              </w:rPr>
              <w:t xml:space="preserve">  </w:t>
            </w:r>
            <w:r>
              <w:rPr>
                <w:rFonts w:hint="eastAsia" w:ascii="Times New Roman" w:hAnsi="Times New Roman" w:cs="Times New Roman"/>
                <w:i/>
                <w:iCs/>
                <w:color w:val="FF0000"/>
                <w:kern w:val="0"/>
                <w:sz w:val="24"/>
                <w:u w:val="single"/>
                <w:lang w:val="en-US" w:eastAsia="zh-CN"/>
              </w:rPr>
              <w:t>2</w:t>
            </w:r>
            <w:r>
              <w:rPr>
                <w:rFonts w:ascii="Times New Roman" w:hAnsi="Times New Roman" w:cs="Times New Roman"/>
                <w:i/>
                <w:iCs/>
                <w:color w:val="FF0000"/>
                <w:kern w:val="0"/>
                <w:sz w:val="24"/>
                <w:u w:val="single"/>
              </w:rPr>
              <w:t>分）</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针对本工程项目特点，有具体的环境保护措施，各项措施周全、具体、有效。</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i/>
                <w:iCs/>
                <w:color w:val="FF0000"/>
                <w:kern w:val="0"/>
                <w:sz w:val="24"/>
                <w:u w:val="single"/>
              </w:rPr>
              <w:t>综合评定，按0-</w:t>
            </w:r>
            <w:r>
              <w:rPr>
                <w:rFonts w:hint="eastAsia" w:ascii="Times New Roman" w:hAnsi="Times New Roman" w:cs="Times New Roman"/>
                <w:i/>
                <w:iCs/>
                <w:color w:val="FF0000"/>
                <w:kern w:val="0"/>
                <w:sz w:val="24"/>
                <w:u w:val="single"/>
                <w:lang w:val="en-US" w:eastAsia="zh-CN"/>
              </w:rPr>
              <w:t>2</w:t>
            </w:r>
            <w:r>
              <w:rPr>
                <w:rFonts w:hint="eastAsia" w:ascii="Times New Roman" w:hAnsi="Times New Roman" w:cs="Times New Roman"/>
                <w:i/>
                <w:iCs/>
                <w:color w:val="FF0000"/>
                <w:kern w:val="0"/>
                <w:sz w:val="24"/>
                <w:u w:val="single"/>
              </w:rPr>
              <w:t>分酌情进行评分</w:t>
            </w:r>
            <w:r>
              <w:rPr>
                <w:rFonts w:ascii="Times New Roman" w:hAnsi="Times New Roman" w:cs="Times New Roman"/>
                <w:i/>
                <w:iCs/>
                <w:color w:val="FF0000"/>
                <w:kern w:val="0"/>
                <w:sz w:val="24"/>
                <w:u w:val="single"/>
              </w:rPr>
              <w:t>。</w:t>
            </w:r>
          </w:p>
        </w:tc>
      </w:tr>
      <w:permEnd w:id="75"/>
      <w:permEnd w:id="76"/>
      <w:permEnd w:id="7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78" w:edGrp="everyone" w:colFirst="1" w:colLast="1"/>
            <w:permStart w:id="79" w:edGrp="everyone" w:colFirst="2" w:colLast="2"/>
            <w:permStart w:id="80"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工程进度计划与措施</w:t>
            </w:r>
          </w:p>
          <w:p>
            <w:pPr>
              <w:wordWrap w:val="0"/>
              <w:spacing w:line="440" w:lineRule="exact"/>
              <w:jc w:val="center"/>
              <w:rPr>
                <w:rFonts w:ascii="Times New Roman" w:hAnsi="Times New Roman" w:cs="Times New Roman"/>
                <w:kern w:val="0"/>
                <w:sz w:val="24"/>
              </w:rPr>
            </w:pPr>
            <w:r>
              <w:rPr>
                <w:rFonts w:ascii="Times New Roman" w:hAnsi="Times New Roman" w:cs="Times New Roman"/>
                <w:i/>
                <w:iCs/>
                <w:color w:val="FF0000"/>
                <w:kern w:val="0"/>
                <w:sz w:val="24"/>
                <w:u w:val="single"/>
              </w:rPr>
              <w:t>（</w:t>
            </w:r>
            <w:r>
              <w:rPr>
                <w:rFonts w:hint="eastAsia" w:ascii="Times New Roman" w:hAnsi="Times New Roman" w:cs="Times New Roman"/>
                <w:i/>
                <w:iCs/>
                <w:color w:val="FF0000"/>
                <w:kern w:val="0"/>
                <w:sz w:val="24"/>
                <w:u w:val="single"/>
              </w:rPr>
              <w:t xml:space="preserve"> </w:t>
            </w:r>
            <w:r>
              <w:rPr>
                <w:rFonts w:hint="eastAsia" w:ascii="Times New Roman" w:hAnsi="Times New Roman" w:cs="Times New Roman"/>
                <w:i/>
                <w:iCs/>
                <w:color w:val="FF0000"/>
                <w:kern w:val="0"/>
                <w:sz w:val="24"/>
                <w:u w:val="single"/>
                <w:lang w:val="en-US" w:eastAsia="zh-CN"/>
              </w:rPr>
              <w:t>4</w:t>
            </w:r>
            <w:r>
              <w:rPr>
                <w:rFonts w:ascii="Times New Roman" w:hAnsi="Times New Roman" w:cs="Times New Roman"/>
                <w:i/>
                <w:iCs/>
                <w:color w:val="FF0000"/>
                <w:kern w:val="0"/>
                <w:sz w:val="24"/>
                <w:u w:val="single"/>
              </w:rPr>
              <w:t>分）</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在施工工艺、施工方法、材料选用、劳动力安排、技术等方面有保证工期的具体措施且措施得当，有控制工期的施工进度计划，编制完善、安排科学合理，符合本项目施工实际要求。</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i/>
                <w:iCs/>
                <w:color w:val="FF0000"/>
                <w:kern w:val="0"/>
                <w:sz w:val="24"/>
                <w:u w:val="single"/>
              </w:rPr>
              <w:t>综合评定，按0-4分酌情进行评分</w:t>
            </w:r>
            <w:r>
              <w:rPr>
                <w:rFonts w:ascii="Times New Roman" w:hAnsi="Times New Roman" w:cs="Times New Roman"/>
                <w:i/>
                <w:iCs/>
                <w:color w:val="FF0000"/>
                <w:kern w:val="0"/>
                <w:sz w:val="24"/>
                <w:u w:val="single"/>
              </w:rPr>
              <w:t>。</w:t>
            </w:r>
          </w:p>
        </w:tc>
      </w:tr>
      <w:permEnd w:id="78"/>
      <w:permEnd w:id="79"/>
      <w:permEnd w:id="8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ermStart w:id="81" w:edGrp="everyone" w:colFirst="1" w:colLast="1"/>
            <w:permStart w:id="82" w:edGrp="everyone" w:colFirst="2" w:colLast="2"/>
            <w:permStart w:id="83" w:edGrp="everyone" w:colFirst="3" w:colLast="3"/>
          </w:p>
        </w:tc>
        <w:tc>
          <w:tcPr>
            <w:tcW w:w="850" w:type="dxa"/>
            <w:vMerge w:val="continue"/>
            <w:tcBorders>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资源配备计划</w:t>
            </w:r>
          </w:p>
          <w:p>
            <w:pPr>
              <w:wordWrap w:val="0"/>
              <w:spacing w:line="440" w:lineRule="exact"/>
              <w:jc w:val="center"/>
              <w:rPr>
                <w:rFonts w:ascii="Times New Roman" w:hAnsi="Times New Roman" w:cs="Times New Roman"/>
                <w:kern w:val="0"/>
                <w:sz w:val="24"/>
              </w:rPr>
            </w:pPr>
            <w:r>
              <w:rPr>
                <w:rFonts w:ascii="Times New Roman" w:hAnsi="Times New Roman" w:cs="Times New Roman"/>
                <w:i/>
                <w:iCs/>
                <w:color w:val="FF0000"/>
                <w:kern w:val="0"/>
                <w:sz w:val="24"/>
                <w:u w:val="single"/>
              </w:rPr>
              <w:t>（</w:t>
            </w:r>
            <w:r>
              <w:rPr>
                <w:rFonts w:hint="eastAsia" w:ascii="Times New Roman" w:hAnsi="Times New Roman" w:cs="Times New Roman"/>
                <w:i/>
                <w:iCs/>
                <w:color w:val="FF0000"/>
                <w:kern w:val="0"/>
                <w:sz w:val="24"/>
                <w:u w:val="single"/>
              </w:rPr>
              <w:t xml:space="preserve">  </w:t>
            </w:r>
            <w:r>
              <w:rPr>
                <w:rFonts w:hint="eastAsia" w:ascii="Times New Roman" w:hAnsi="Times New Roman" w:cs="Times New Roman"/>
                <w:i/>
                <w:iCs/>
                <w:color w:val="FF0000"/>
                <w:kern w:val="0"/>
                <w:sz w:val="24"/>
                <w:u w:val="single"/>
                <w:lang w:val="en-US" w:eastAsia="zh-CN"/>
              </w:rPr>
              <w:t>2</w:t>
            </w:r>
            <w:r>
              <w:rPr>
                <w:rFonts w:ascii="Times New Roman" w:hAnsi="Times New Roman" w:cs="Times New Roman"/>
                <w:i/>
                <w:iCs/>
                <w:color w:val="FF0000"/>
                <w:kern w:val="0"/>
                <w:sz w:val="24"/>
                <w:u w:val="single"/>
              </w:rPr>
              <w:t>分）</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劳动力、材料投入计划及其保证措施，满足施工需要，调配投入计划合理、准确。机械设备投入计划及检测设备，满足施工需要。</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i/>
                <w:iCs/>
                <w:color w:val="FF0000"/>
                <w:kern w:val="0"/>
                <w:sz w:val="24"/>
                <w:u w:val="single"/>
              </w:rPr>
              <w:t>综合评定，按0-</w:t>
            </w:r>
            <w:r>
              <w:rPr>
                <w:rFonts w:hint="eastAsia" w:ascii="Times New Roman" w:hAnsi="Times New Roman" w:cs="Times New Roman"/>
                <w:i/>
                <w:iCs/>
                <w:color w:val="FF0000"/>
                <w:kern w:val="0"/>
                <w:sz w:val="24"/>
                <w:u w:val="single"/>
                <w:lang w:val="en-US" w:eastAsia="zh-CN"/>
              </w:rPr>
              <w:t>2</w:t>
            </w:r>
            <w:r>
              <w:rPr>
                <w:rFonts w:hint="eastAsia" w:ascii="Times New Roman" w:hAnsi="Times New Roman" w:cs="Times New Roman"/>
                <w:i/>
                <w:iCs/>
                <w:color w:val="FF0000"/>
                <w:kern w:val="0"/>
                <w:sz w:val="24"/>
                <w:u w:val="single"/>
              </w:rPr>
              <w:t>分酌情进行评分</w:t>
            </w:r>
            <w:r>
              <w:rPr>
                <w:rFonts w:ascii="Times New Roman" w:hAnsi="Times New Roman" w:cs="Times New Roman"/>
                <w:i/>
                <w:iCs/>
                <w:color w:val="FF0000"/>
                <w:kern w:val="0"/>
                <w:sz w:val="24"/>
                <w:u w:val="single"/>
              </w:rPr>
              <w:t>。</w:t>
            </w:r>
          </w:p>
        </w:tc>
      </w:tr>
      <w:permEnd w:id="81"/>
      <w:permEnd w:id="82"/>
      <w:permEnd w:id="8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850" w:type="dxa"/>
            <w:vMerge w:val="restart"/>
            <w:tcBorders>
              <w:top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ermStart w:id="84" w:edGrp="everyone" w:colFirst="1" w:colLast="1"/>
            <w:permStart w:id="85" w:edGrp="everyone" w:colFirst="2" w:colLast="2"/>
            <w:permStart w:id="86" w:edGrp="everyone" w:colFirst="3" w:colLast="3"/>
            <w:r>
              <w:rPr>
                <w:rFonts w:hint="eastAsia" w:ascii="Times New Roman" w:hAnsi="Times New Roman" w:cs="Times New Roman"/>
                <w:kern w:val="0"/>
                <w:sz w:val="24"/>
              </w:rPr>
              <w:t>2.2.4</w:t>
            </w:r>
          </w:p>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（2）</w:t>
            </w:r>
          </w:p>
        </w:tc>
        <w:tc>
          <w:tcPr>
            <w:tcW w:w="850" w:type="dxa"/>
            <w:vMerge w:val="restart"/>
            <w:tcBorders>
              <w:top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企业荣誉评分标准</w:t>
            </w:r>
          </w:p>
          <w:p>
            <w:pPr>
              <w:wordWrap w:val="0"/>
              <w:spacing w:line="440" w:lineRule="exact"/>
              <w:jc w:val="center"/>
              <w:rPr>
                <w:rFonts w:ascii="Times New Roman" w:hAnsi="Times New Roman" w:cs="Times New Roman"/>
                <w:kern w:val="0"/>
                <w:sz w:val="24"/>
              </w:rPr>
            </w:pPr>
            <w:r>
              <w:rPr>
                <w:rFonts w:ascii="Times New Roman" w:hAnsi="Times New Roman" w:cs="Times New Roman"/>
                <w:i/>
                <w:iCs/>
                <w:color w:val="FF0000"/>
                <w:kern w:val="0"/>
                <w:sz w:val="24"/>
                <w:u w:val="single"/>
              </w:rPr>
              <w:t>（</w:t>
            </w:r>
            <w:r>
              <w:rPr>
                <w:rFonts w:hint="eastAsia" w:ascii="Times New Roman" w:hAnsi="Times New Roman" w:cs="Times New Roman"/>
                <w:i/>
                <w:iCs/>
                <w:color w:val="FF0000"/>
                <w:kern w:val="0"/>
                <w:sz w:val="24"/>
                <w:u w:val="single"/>
              </w:rPr>
              <w:t xml:space="preserve"> </w:t>
            </w:r>
            <w:r>
              <w:rPr>
                <w:rFonts w:hint="eastAsia" w:ascii="Times New Roman" w:hAnsi="Times New Roman" w:cs="Times New Roman"/>
                <w:i/>
                <w:iCs/>
                <w:color w:val="FF0000"/>
                <w:kern w:val="0"/>
                <w:sz w:val="24"/>
                <w:u w:val="single"/>
                <w:lang w:val="en-US" w:eastAsia="zh-CN"/>
              </w:rPr>
              <w:t>15</w:t>
            </w:r>
            <w:r>
              <w:rPr>
                <w:rFonts w:hint="eastAsia" w:ascii="Times New Roman" w:hAnsi="Times New Roman" w:cs="Times New Roman"/>
                <w:i/>
                <w:iCs/>
                <w:color w:val="FF0000"/>
                <w:kern w:val="0"/>
                <w:sz w:val="24"/>
                <w:u w:val="single"/>
              </w:rPr>
              <w:t xml:space="preserve"> </w:t>
            </w:r>
            <w:r>
              <w:rPr>
                <w:rFonts w:ascii="Times New Roman" w:hAnsi="Times New Roman" w:cs="Times New Roman"/>
                <w:i/>
                <w:iCs/>
                <w:color w:val="FF0000"/>
                <w:kern w:val="0"/>
                <w:sz w:val="24"/>
                <w:u w:val="single"/>
              </w:rPr>
              <w:t>分）</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企业类似业绩</w:t>
            </w:r>
          </w:p>
          <w:p>
            <w:pPr>
              <w:wordWrap w:val="0"/>
              <w:spacing w:line="440" w:lineRule="exact"/>
              <w:jc w:val="center"/>
              <w:rPr>
                <w:rFonts w:ascii="Times New Roman" w:hAnsi="Times New Roman" w:cs="Times New Roman"/>
                <w:kern w:val="0"/>
                <w:sz w:val="24"/>
              </w:rPr>
            </w:pPr>
            <w:r>
              <w:rPr>
                <w:rFonts w:ascii="Times New Roman" w:hAnsi="Times New Roman" w:cs="Times New Roman"/>
                <w:i/>
                <w:iCs/>
                <w:color w:val="FF0000"/>
                <w:kern w:val="0"/>
                <w:sz w:val="24"/>
                <w:u w:val="single"/>
              </w:rPr>
              <w:t>（</w:t>
            </w:r>
            <w:r>
              <w:rPr>
                <w:rFonts w:hint="eastAsia" w:ascii="Times New Roman" w:hAnsi="Times New Roman" w:cs="Times New Roman"/>
                <w:i/>
                <w:iCs/>
                <w:color w:val="FF0000"/>
                <w:kern w:val="0"/>
                <w:sz w:val="24"/>
                <w:u w:val="single"/>
              </w:rPr>
              <w:t>1</w:t>
            </w:r>
            <w:r>
              <w:rPr>
                <w:rFonts w:ascii="Times New Roman" w:hAnsi="Times New Roman" w:cs="Times New Roman"/>
                <w:i/>
                <w:iCs/>
                <w:color w:val="FF0000"/>
                <w:kern w:val="0"/>
                <w:sz w:val="24"/>
                <w:u w:val="single"/>
              </w:rPr>
              <w:t>0分）</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除投标人资格要求业绩外，投标人每额外提供一项类似业绩的，得5分。满分10分。注：类似业绩证明资料与投标人资格要求一致。</w:t>
            </w:r>
          </w:p>
        </w:tc>
      </w:tr>
      <w:permEnd w:id="84"/>
      <w:permEnd w:id="85"/>
      <w:permEnd w:id="8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ermStart w:id="87" w:edGrp="everyone" w:colFirst="1" w:colLast="1"/>
            <w:permStart w:id="88" w:edGrp="everyone" w:colFirst="2" w:colLast="2"/>
            <w:permStart w:id="89" w:edGrp="everyone" w:colFirst="3" w:colLast="3"/>
          </w:p>
        </w:tc>
        <w:tc>
          <w:tcPr>
            <w:tcW w:w="850" w:type="dxa"/>
            <w:vMerge w:val="continue"/>
            <w:tcBorders>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企业荣誉</w:t>
            </w:r>
            <w:r>
              <w:rPr>
                <w:rFonts w:ascii="Times New Roman" w:hAnsi="Times New Roman" w:cs="Times New Roman"/>
                <w:i/>
                <w:iCs/>
                <w:color w:val="FF0000"/>
                <w:kern w:val="0"/>
                <w:sz w:val="24"/>
                <w:u w:val="single"/>
              </w:rPr>
              <w:t>（</w:t>
            </w:r>
            <w:r>
              <w:rPr>
                <w:rFonts w:hint="eastAsia" w:ascii="Times New Roman" w:hAnsi="Times New Roman" w:cs="Times New Roman"/>
                <w:i/>
                <w:iCs/>
                <w:color w:val="FF0000"/>
                <w:kern w:val="0"/>
                <w:sz w:val="24"/>
                <w:u w:val="single"/>
              </w:rPr>
              <w:t>5</w:t>
            </w:r>
            <w:r>
              <w:rPr>
                <w:rFonts w:ascii="Times New Roman" w:hAnsi="Times New Roman" w:cs="Times New Roman"/>
                <w:i/>
                <w:iCs/>
                <w:color w:val="FF0000"/>
                <w:kern w:val="0"/>
                <w:sz w:val="24"/>
                <w:u w:val="single"/>
              </w:rPr>
              <w:t>分）</w:t>
            </w:r>
          </w:p>
        </w:tc>
        <w:tc>
          <w:tcPr>
            <w:tcW w:w="4836" w:type="dxa"/>
            <w:tcBorders>
              <w:top w:val="single" w:color="auto" w:sz="4" w:space="0"/>
              <w:left w:val="single" w:color="auto" w:sz="4" w:space="0"/>
              <w:bottom w:val="single" w:color="auto" w:sz="4" w:space="0"/>
              <w:right w:val="single" w:color="auto" w:sz="4" w:space="0"/>
            </w:tcBorders>
            <w:vAlign w:val="center"/>
          </w:tcPr>
          <w:p>
            <w:pPr>
              <w:numPr>
                <w:ilvl w:val="0"/>
                <w:numId w:val="1"/>
              </w:num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投标人参与的项目获得省级及以上安全生产标准化示范工地或质量标准化示范工地的，每个项目得5分；获得市级安全生产标准化示范工地或质量标准化示范工地的，每个项目得2.5分</w:t>
            </w:r>
            <w:r>
              <w:rPr>
                <w:rFonts w:hint="eastAsia" w:ascii="宋体" w:hAnsi="宋体" w:cs="宋体"/>
                <w:kern w:val="0"/>
                <w:sz w:val="24"/>
              </w:rPr>
              <w:t>。</w:t>
            </w:r>
            <w:r>
              <w:rPr>
                <w:rFonts w:hint="eastAsia" w:ascii="Times New Roman" w:hAnsi="Times New Roman" w:cs="Times New Roman"/>
                <w:kern w:val="0"/>
                <w:sz w:val="24"/>
              </w:rPr>
              <w:t>本项满分5分，多分不计</w:t>
            </w:r>
          </w:p>
          <w:p>
            <w:pPr>
              <w:wordWrap w:val="0"/>
              <w:spacing w:line="440" w:lineRule="exact"/>
              <w:rPr>
                <w:rFonts w:ascii="Times New Roman" w:hAnsi="Times New Roman" w:cs="Times New Roman"/>
                <w:kern w:val="0"/>
                <w:sz w:val="24"/>
              </w:rPr>
            </w:pPr>
            <w:r>
              <w:rPr>
                <w:rFonts w:hint="eastAsia" w:ascii="Times New Roman" w:hAnsi="Times New Roman" w:eastAsia="楷体_GB2312" w:cs="Times New Roman"/>
                <w:kern w:val="0"/>
                <w:sz w:val="24"/>
              </w:rPr>
              <w:t>注：投标人须提供相关奖项的证明材料以及获奖项目的业绩合同复印件（或扫描件），并装订入投标文件中；同一项目以获得的最高奖项为准，不重复计分。</w:t>
            </w:r>
          </w:p>
        </w:tc>
      </w:tr>
      <w:permEnd w:id="87"/>
      <w:permEnd w:id="88"/>
      <w:permEnd w:id="8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ermStart w:id="90" w:edGrp="everyone" w:colFirst="1" w:colLast="1"/>
            <w:permStart w:id="91" w:edGrp="everyone" w:colFirst="2" w:colLast="2"/>
            <w:permStart w:id="92" w:edGrp="everyone" w:colFirst="3" w:colLast="3"/>
            <w:r>
              <w:rPr>
                <w:rFonts w:hint="eastAsia" w:ascii="Times New Roman" w:hAnsi="Times New Roman" w:cs="Times New Roman"/>
                <w:kern w:val="0"/>
                <w:sz w:val="24"/>
              </w:rPr>
              <w:t>2.2.4</w:t>
            </w:r>
          </w:p>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（3）</w:t>
            </w:r>
          </w:p>
        </w:tc>
        <w:tc>
          <w:tcPr>
            <w:tcW w:w="850" w:type="dxa"/>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投标报价评分标准</w:t>
            </w:r>
          </w:p>
          <w:p>
            <w:pPr>
              <w:wordWrap w:val="0"/>
              <w:spacing w:line="440" w:lineRule="exact"/>
              <w:jc w:val="center"/>
              <w:rPr>
                <w:rFonts w:ascii="Times New Roman" w:hAnsi="Times New Roman" w:cs="Times New Roman"/>
                <w:kern w:val="0"/>
                <w:sz w:val="24"/>
              </w:rPr>
            </w:pPr>
            <w:r>
              <w:rPr>
                <w:rFonts w:ascii="Times New Roman" w:hAnsi="Times New Roman" w:cs="Times New Roman"/>
                <w:i/>
                <w:iCs/>
                <w:color w:val="FF0000"/>
                <w:kern w:val="0"/>
                <w:sz w:val="24"/>
                <w:u w:val="single"/>
              </w:rPr>
              <w:t>（</w:t>
            </w:r>
            <w:r>
              <w:rPr>
                <w:rFonts w:hint="eastAsia" w:ascii="Times New Roman" w:hAnsi="Times New Roman" w:cs="Times New Roman"/>
                <w:i/>
                <w:iCs/>
                <w:color w:val="FF0000"/>
                <w:kern w:val="0"/>
                <w:sz w:val="24"/>
                <w:u w:val="single"/>
                <w:lang w:val="en-US" w:eastAsia="zh-CN"/>
              </w:rPr>
              <w:t>6</w:t>
            </w:r>
            <w:r>
              <w:rPr>
                <w:rFonts w:hint="eastAsia" w:ascii="Times New Roman" w:hAnsi="Times New Roman" w:cs="Times New Roman"/>
                <w:i/>
                <w:iCs/>
                <w:color w:val="FF0000"/>
                <w:kern w:val="0"/>
                <w:sz w:val="24"/>
                <w:u w:val="single"/>
              </w:rPr>
              <w:t xml:space="preserve">0  </w:t>
            </w:r>
            <w:r>
              <w:rPr>
                <w:rFonts w:ascii="Times New Roman" w:hAnsi="Times New Roman" w:cs="Times New Roman"/>
                <w:i/>
                <w:iCs/>
                <w:color w:val="FF0000"/>
                <w:kern w:val="0"/>
                <w:sz w:val="24"/>
                <w:u w:val="single"/>
              </w:rPr>
              <w:t>分）</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p>
            <w:pPr>
              <w:wordWrap w:val="0"/>
              <w:spacing w:line="440" w:lineRule="exact"/>
              <w:jc w:val="center"/>
              <w:rPr>
                <w:rFonts w:ascii="Times New Roman" w:hAnsi="Times New Roman" w:cs="Times New Roman"/>
                <w:kern w:val="0"/>
                <w:sz w:val="24"/>
              </w:rPr>
            </w:pPr>
            <w:r>
              <w:rPr>
                <w:rFonts w:ascii="Times New Roman" w:hAnsi="Times New Roman" w:cs="Times New Roman"/>
                <w:i/>
                <w:iCs/>
                <w:color w:val="FF0000"/>
                <w:kern w:val="0"/>
                <w:sz w:val="24"/>
                <w:u w:val="single"/>
              </w:rPr>
              <w:t>（</w:t>
            </w:r>
            <w:r>
              <w:rPr>
                <w:rFonts w:hint="eastAsia" w:ascii="Times New Roman" w:hAnsi="Times New Roman" w:cs="Times New Roman"/>
                <w:i/>
                <w:iCs/>
                <w:color w:val="FF0000"/>
                <w:kern w:val="0"/>
                <w:sz w:val="24"/>
                <w:u w:val="single"/>
              </w:rPr>
              <w:t xml:space="preserve">  </w:t>
            </w:r>
            <w:r>
              <w:rPr>
                <w:rFonts w:hint="eastAsia" w:ascii="Times New Roman" w:hAnsi="Times New Roman" w:cs="Times New Roman"/>
                <w:i/>
                <w:iCs/>
                <w:color w:val="FF0000"/>
                <w:kern w:val="0"/>
                <w:sz w:val="24"/>
                <w:u w:val="single"/>
                <w:lang w:val="en-US" w:eastAsia="zh-CN"/>
              </w:rPr>
              <w:t>60</w:t>
            </w:r>
            <w:r>
              <w:rPr>
                <w:rFonts w:ascii="Times New Roman" w:hAnsi="Times New Roman" w:cs="Times New Roman"/>
                <w:i/>
                <w:iCs/>
                <w:color w:val="FF0000"/>
                <w:kern w:val="0"/>
                <w:sz w:val="24"/>
                <w:u w:val="single"/>
              </w:rPr>
              <w:t>分）</w:t>
            </w:r>
          </w:p>
        </w:tc>
        <w:tc>
          <w:tcPr>
            <w:tcW w:w="4836" w:type="dxa"/>
            <w:tcBorders>
              <w:top w:val="single" w:color="auto" w:sz="4" w:space="0"/>
              <w:left w:val="single" w:color="auto" w:sz="4" w:space="0"/>
              <w:bottom w:val="single" w:color="auto" w:sz="4" w:space="0"/>
              <w:right w:val="single" w:color="auto" w:sz="4" w:space="0"/>
            </w:tcBorders>
            <w:vAlign w:val="center"/>
          </w:tcPr>
          <w:p>
            <w:pPr>
              <w:pStyle w:val="39"/>
              <w:keepNext w:val="0"/>
              <w:keepLines w:val="0"/>
              <w:suppressLineNumbers w:val="0"/>
              <w:spacing w:before="72" w:beforeAutospacing="0" w:after="0" w:afterAutospacing="0"/>
              <w:ind w:left="128" w:right="48" w:firstLine="480" w:firstLineChars="200"/>
              <w:rPr>
                <w:rFonts w:hint="eastAsia"/>
                <w:kern w:val="0"/>
                <w:sz w:val="24"/>
              </w:rPr>
            </w:pPr>
            <w:r>
              <w:rPr>
                <w:rFonts w:hint="eastAsia"/>
                <w:kern w:val="0"/>
                <w:sz w:val="24"/>
              </w:rPr>
              <w:t>取所有有效投标报价的算术平均值作为评标基准价（5家</w:t>
            </w:r>
            <w:r>
              <w:rPr>
                <w:rFonts w:hint="eastAsia"/>
                <w:kern w:val="0"/>
                <w:sz w:val="24"/>
                <w:lang w:eastAsia="zh-CN"/>
              </w:rPr>
              <w:t>（</w:t>
            </w:r>
            <w:r>
              <w:rPr>
                <w:rFonts w:hint="eastAsia"/>
                <w:kern w:val="0"/>
                <w:sz w:val="24"/>
                <w:lang w:val="en-US" w:eastAsia="zh-CN"/>
              </w:rPr>
              <w:t>不含</w:t>
            </w:r>
            <w:r>
              <w:rPr>
                <w:rFonts w:hint="eastAsia"/>
                <w:kern w:val="0"/>
                <w:sz w:val="24"/>
                <w:lang w:eastAsia="zh-CN"/>
              </w:rPr>
              <w:t>）</w:t>
            </w:r>
            <w:r>
              <w:rPr>
                <w:rFonts w:hint="eastAsia"/>
                <w:kern w:val="0"/>
                <w:sz w:val="24"/>
              </w:rPr>
              <w:t>以上去掉一个最高价和最低价），各投标人的投标报价得分按以下公式计算：</w:t>
            </w:r>
          </w:p>
          <w:p>
            <w:pPr>
              <w:pStyle w:val="39"/>
              <w:keepNext w:val="0"/>
              <w:keepLines w:val="0"/>
              <w:suppressLineNumbers w:val="0"/>
              <w:spacing w:before="72" w:beforeAutospacing="0" w:after="0" w:afterAutospacing="0"/>
              <w:ind w:left="128" w:right="48"/>
              <w:rPr>
                <w:rFonts w:hint="eastAsia"/>
                <w:kern w:val="0"/>
                <w:sz w:val="24"/>
              </w:rPr>
            </w:pPr>
            <w:r>
              <w:rPr>
                <w:rFonts w:hint="eastAsia"/>
                <w:kern w:val="0"/>
                <w:sz w:val="24"/>
              </w:rPr>
              <w:t>（1）投标人的投标报价等于评标基准价得60分；</w:t>
            </w:r>
          </w:p>
          <w:p>
            <w:pPr>
              <w:pStyle w:val="39"/>
              <w:keepNext w:val="0"/>
              <w:keepLines w:val="0"/>
              <w:suppressLineNumbers w:val="0"/>
              <w:spacing w:before="72" w:beforeAutospacing="0" w:after="0" w:afterAutospacing="0"/>
              <w:ind w:left="128" w:right="48"/>
              <w:rPr>
                <w:rFonts w:hint="eastAsia"/>
                <w:kern w:val="0"/>
                <w:sz w:val="24"/>
              </w:rPr>
            </w:pPr>
            <w:r>
              <w:rPr>
                <w:rFonts w:hint="eastAsia"/>
                <w:kern w:val="0"/>
                <w:sz w:val="24"/>
              </w:rPr>
              <w:t>（2）投标人的投标报价高于评标基准价：60-（投标人投标报价-评标基准价）/评标基准价*100*</w:t>
            </w:r>
            <w:r>
              <w:rPr>
                <w:rFonts w:hint="eastAsia"/>
                <w:kern w:val="0"/>
                <w:sz w:val="24"/>
                <w:lang w:val="en-US" w:eastAsia="zh-CN"/>
              </w:rPr>
              <w:t>2</w:t>
            </w:r>
            <w:r>
              <w:rPr>
                <w:rFonts w:hint="eastAsia"/>
                <w:kern w:val="0"/>
                <w:sz w:val="24"/>
              </w:rPr>
              <w:t>；</w:t>
            </w:r>
          </w:p>
          <w:p>
            <w:pPr>
              <w:wordWrap w:val="0"/>
              <w:spacing w:line="440" w:lineRule="exact"/>
              <w:ind w:firstLine="480" w:firstLineChars="200"/>
              <w:rPr>
                <w:rFonts w:ascii="Times New Roman" w:hAnsi="Times New Roman" w:cs="Times New Roman"/>
                <w:kern w:val="0"/>
                <w:sz w:val="24"/>
              </w:rPr>
            </w:pPr>
            <w:r>
              <w:rPr>
                <w:rFonts w:hint="eastAsia"/>
                <w:kern w:val="0"/>
                <w:sz w:val="24"/>
              </w:rPr>
              <w:t>（3）投标人的投标报价低于评标基准价：60+（投标人投标报价-评标基准价）/评标基准价*100*</w:t>
            </w:r>
            <w:r>
              <w:rPr>
                <w:rFonts w:hint="eastAsia"/>
                <w:kern w:val="0"/>
                <w:sz w:val="24"/>
                <w:lang w:val="en-US" w:eastAsia="zh-CN"/>
              </w:rPr>
              <w:t>1</w:t>
            </w:r>
            <w:r>
              <w:rPr>
                <w:rFonts w:hint="eastAsia"/>
                <w:kern w:val="0"/>
                <w:sz w:val="24"/>
              </w:rPr>
              <w:t>。</w:t>
            </w:r>
          </w:p>
        </w:tc>
      </w:tr>
      <w:permEnd w:id="90"/>
      <w:permEnd w:id="91"/>
      <w:permEnd w:id="9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ermStart w:id="93" w:edGrp="everyone" w:colFirst="1" w:colLast="1"/>
            <w:permStart w:id="94" w:edGrp="everyone" w:colFirst="2" w:colLast="2"/>
            <w:permStart w:id="95" w:edGrp="everyone" w:colFirst="3" w:colLast="3"/>
            <w:r>
              <w:rPr>
                <w:rFonts w:hint="eastAsia" w:ascii="Times New Roman" w:hAnsi="Times New Roman" w:cs="Times New Roman"/>
                <w:kern w:val="0"/>
                <w:sz w:val="24"/>
              </w:rPr>
              <w:t>2.2.4</w:t>
            </w:r>
          </w:p>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（4）</w:t>
            </w:r>
          </w:p>
        </w:tc>
        <w:tc>
          <w:tcPr>
            <w:tcW w:w="850" w:type="dxa"/>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其他因素评分标准</w:t>
            </w:r>
          </w:p>
          <w:p>
            <w:pPr>
              <w:wordWrap w:val="0"/>
              <w:spacing w:line="440" w:lineRule="exact"/>
              <w:jc w:val="center"/>
              <w:rPr>
                <w:rFonts w:ascii="Times New Roman" w:hAnsi="Times New Roman" w:cs="Times New Roman"/>
                <w:kern w:val="0"/>
                <w:sz w:val="24"/>
              </w:rPr>
            </w:pPr>
            <w:r>
              <w:rPr>
                <w:rFonts w:ascii="Times New Roman" w:hAnsi="Times New Roman" w:cs="Times New Roman"/>
                <w:i/>
                <w:iCs/>
                <w:color w:val="FF0000"/>
                <w:kern w:val="0"/>
                <w:sz w:val="24"/>
                <w:u w:val="single"/>
              </w:rPr>
              <w:t>（5</w:t>
            </w:r>
            <w:r>
              <w:rPr>
                <w:rFonts w:hint="eastAsia" w:ascii="Times New Roman" w:hAnsi="Times New Roman" w:cs="Times New Roman"/>
                <w:i/>
                <w:iCs/>
                <w:color w:val="FF0000"/>
                <w:kern w:val="0"/>
                <w:sz w:val="24"/>
                <w:u w:val="single"/>
              </w:rPr>
              <w:t xml:space="preserve"> </w:t>
            </w:r>
            <w:r>
              <w:rPr>
                <w:rFonts w:ascii="Times New Roman" w:hAnsi="Times New Roman" w:cs="Times New Roman"/>
                <w:i/>
                <w:iCs/>
                <w:color w:val="FF0000"/>
                <w:kern w:val="0"/>
                <w:sz w:val="24"/>
                <w:u w:val="single"/>
              </w:rPr>
              <w:t>分）</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i/>
                <w:iCs/>
                <w:color w:val="FF0000"/>
                <w:kern w:val="0"/>
                <w:sz w:val="24"/>
                <w:u w:val="single"/>
              </w:rPr>
              <w:t>（5</w:t>
            </w:r>
            <w:r>
              <w:rPr>
                <w:rFonts w:hint="eastAsia" w:ascii="Times New Roman" w:hAnsi="Times New Roman" w:cs="Times New Roman"/>
                <w:i/>
                <w:iCs/>
                <w:color w:val="FF0000"/>
                <w:kern w:val="0"/>
                <w:sz w:val="24"/>
                <w:u w:val="single"/>
              </w:rPr>
              <w:t xml:space="preserve"> </w:t>
            </w:r>
            <w:r>
              <w:rPr>
                <w:rFonts w:ascii="Times New Roman" w:hAnsi="Times New Roman" w:cs="Times New Roman"/>
                <w:i/>
                <w:iCs/>
                <w:color w:val="FF0000"/>
                <w:kern w:val="0"/>
                <w:sz w:val="24"/>
                <w:u w:val="single"/>
              </w:rPr>
              <w:t>分）</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480" w:firstLineChars="200"/>
              <w:rPr>
                <w:rFonts w:hint="default" w:ascii="Times New Roman" w:hAnsi="Times New Roman" w:cs="Times New Roman" w:eastAsiaTheme="minorEastAsia"/>
                <w:kern w:val="0"/>
                <w:sz w:val="24"/>
                <w:lang w:val="en-US" w:eastAsia="zh-CN"/>
              </w:rPr>
            </w:pPr>
            <w:r>
              <w:rPr>
                <w:rFonts w:hint="default" w:ascii="Times New Roman" w:hAnsi="Times New Roman" w:cs="Times New Roman" w:eastAsiaTheme="minorEastAsia"/>
                <w:kern w:val="0"/>
                <w:sz w:val="24"/>
                <w:lang w:val="en-US" w:eastAsia="zh-CN"/>
              </w:rPr>
              <w:t>投标人拟派项目管理机构成员，符合以下条件的，按项给分：</w:t>
            </w:r>
          </w:p>
          <w:p>
            <w:pPr>
              <w:wordWrap w:val="0"/>
              <w:spacing w:line="440" w:lineRule="exact"/>
              <w:ind w:firstLine="480" w:firstLineChars="200"/>
              <w:rPr>
                <w:rFonts w:hint="default" w:ascii="Times New Roman" w:hAnsi="Times New Roman" w:cs="Times New Roman" w:eastAsiaTheme="minorEastAsia"/>
                <w:kern w:val="0"/>
                <w:sz w:val="24"/>
                <w:lang w:val="en-US" w:eastAsia="zh-CN"/>
              </w:rPr>
            </w:pPr>
            <w:r>
              <w:rPr>
                <w:rFonts w:hint="default" w:ascii="Times New Roman" w:hAnsi="Times New Roman" w:cs="Times New Roman" w:eastAsiaTheme="minorEastAsia"/>
                <w:kern w:val="0"/>
                <w:sz w:val="24"/>
                <w:lang w:val="en-US" w:eastAsia="zh-CN"/>
              </w:rPr>
              <w:t>电工，</w:t>
            </w:r>
            <w:r>
              <w:rPr>
                <w:rFonts w:hint="eastAsia" w:ascii="Times New Roman" w:hAnsi="Times New Roman" w:cs="Times New Roman"/>
                <w:kern w:val="0"/>
                <w:sz w:val="24"/>
                <w:lang w:val="en-US" w:eastAsia="zh-CN"/>
              </w:rPr>
              <w:t>工长</w:t>
            </w:r>
            <w:r>
              <w:rPr>
                <w:rFonts w:hint="default" w:ascii="Times New Roman" w:hAnsi="Times New Roman" w:cs="Times New Roman" w:eastAsiaTheme="minorEastAsia"/>
                <w:kern w:val="0"/>
                <w:sz w:val="24"/>
                <w:lang w:val="en-US" w:eastAsia="zh-CN"/>
              </w:rPr>
              <w:t>，</w:t>
            </w:r>
            <w:r>
              <w:rPr>
                <w:rFonts w:hint="eastAsia" w:ascii="Times New Roman" w:hAnsi="Times New Roman" w:cs="Times New Roman"/>
                <w:kern w:val="0"/>
                <w:sz w:val="24"/>
                <w:lang w:val="en-US" w:eastAsia="zh-CN"/>
              </w:rPr>
              <w:t>质量员每人计</w:t>
            </w:r>
            <w:r>
              <w:rPr>
                <w:rFonts w:hint="default" w:ascii="Times New Roman" w:hAnsi="Times New Roman" w:cs="Times New Roman" w:eastAsiaTheme="minorEastAsia"/>
                <w:kern w:val="0"/>
                <w:sz w:val="24"/>
                <w:lang w:val="en-US" w:eastAsia="zh-CN"/>
              </w:rPr>
              <w:t>1分，</w:t>
            </w:r>
            <w:r>
              <w:rPr>
                <w:rFonts w:hint="eastAsia" w:ascii="Times New Roman" w:hAnsi="Times New Roman" w:cs="Times New Roman"/>
                <w:kern w:val="0"/>
                <w:sz w:val="24"/>
                <w:lang w:val="en-US" w:eastAsia="zh-CN"/>
              </w:rPr>
              <w:t>安全员每人计</w:t>
            </w:r>
            <w:r>
              <w:rPr>
                <w:rFonts w:hint="default" w:ascii="Times New Roman" w:hAnsi="Times New Roman" w:cs="Times New Roman" w:eastAsiaTheme="minorEastAsia"/>
                <w:kern w:val="0"/>
                <w:sz w:val="24"/>
                <w:lang w:val="en-US" w:eastAsia="zh-CN"/>
              </w:rPr>
              <w:t>2分，</w:t>
            </w:r>
            <w:r>
              <w:rPr>
                <w:rFonts w:hint="eastAsia" w:ascii="Times New Roman" w:hAnsi="Times New Roman" w:cs="Times New Roman"/>
                <w:kern w:val="0"/>
                <w:sz w:val="24"/>
                <w:lang w:val="en-US" w:eastAsia="zh-CN"/>
              </w:rPr>
              <w:t>该项满分</w:t>
            </w:r>
            <w:r>
              <w:rPr>
                <w:rFonts w:hint="default" w:ascii="Times New Roman" w:hAnsi="Times New Roman" w:cs="Times New Roman" w:eastAsiaTheme="minorEastAsia"/>
                <w:kern w:val="0"/>
                <w:sz w:val="24"/>
                <w:lang w:val="en-US" w:eastAsia="zh-CN"/>
              </w:rPr>
              <w:t>5分</w:t>
            </w:r>
            <w:r>
              <w:rPr>
                <w:rFonts w:hint="eastAsia" w:ascii="Times New Roman" w:hAnsi="Times New Roman" w:cs="Times New Roman"/>
                <w:kern w:val="0"/>
                <w:sz w:val="24"/>
                <w:lang w:val="en-US" w:eastAsia="zh-CN"/>
              </w:rPr>
              <w:t>，人员不重复计分</w:t>
            </w:r>
            <w:r>
              <w:rPr>
                <w:rFonts w:hint="default" w:ascii="Times New Roman" w:hAnsi="Times New Roman" w:cs="Times New Roman" w:eastAsiaTheme="minorEastAsia"/>
                <w:kern w:val="0"/>
                <w:sz w:val="24"/>
                <w:lang w:val="en-US" w:eastAsia="zh-CN"/>
              </w:rPr>
              <w:t>。</w:t>
            </w:r>
          </w:p>
          <w:p>
            <w:pPr>
              <w:wordWrap w:val="0"/>
              <w:spacing w:line="440" w:lineRule="exact"/>
              <w:ind w:firstLine="480" w:firstLineChars="200"/>
              <w:rPr>
                <w:rFonts w:hint="default" w:ascii="Times New Roman" w:hAnsi="Times New Roman" w:cs="Times New Roman" w:eastAsiaTheme="minorEastAsia"/>
                <w:kern w:val="0"/>
                <w:sz w:val="24"/>
                <w:lang w:val="en-US" w:eastAsia="zh-CN"/>
              </w:rPr>
            </w:pPr>
            <w:r>
              <w:rPr>
                <w:rFonts w:hint="default" w:ascii="Times New Roman" w:hAnsi="Times New Roman" w:cs="Times New Roman" w:eastAsiaTheme="minorEastAsia"/>
                <w:kern w:val="0"/>
                <w:sz w:val="24"/>
                <w:lang w:val="en-US" w:eastAsia="zh-CN"/>
              </w:rPr>
              <w:t>注：电工、安全员需提供证件复印件及身份证复印件，工长、</w:t>
            </w:r>
            <w:r>
              <w:rPr>
                <w:rFonts w:hint="eastAsia" w:ascii="Times New Roman" w:hAnsi="Times New Roman" w:cs="Times New Roman"/>
                <w:kern w:val="0"/>
                <w:sz w:val="24"/>
                <w:lang w:val="en-US" w:eastAsia="zh-CN"/>
              </w:rPr>
              <w:t>质量</w:t>
            </w:r>
            <w:r>
              <w:rPr>
                <w:rFonts w:hint="default" w:ascii="Times New Roman" w:hAnsi="Times New Roman" w:cs="Times New Roman" w:eastAsiaTheme="minorEastAsia"/>
                <w:kern w:val="0"/>
                <w:sz w:val="24"/>
                <w:lang w:val="en-US" w:eastAsia="zh-CN"/>
              </w:rPr>
              <w:t>员提供身份证复印件。（以上人员不允许兼职）</w:t>
            </w:r>
          </w:p>
        </w:tc>
      </w:tr>
      <w:permEnd w:id="93"/>
      <w:permEnd w:id="94"/>
      <w:permEnd w:id="95"/>
    </w:tbl>
    <w:p>
      <w:pPr>
        <w:wordWrap w:val="0"/>
        <w:spacing w:line="440" w:lineRule="exact"/>
        <w:rPr>
          <w:rFonts w:ascii="Times New Roman" w:hAnsi="Times New Roman" w:cs="Times New Roman"/>
          <w:b/>
          <w:bCs/>
          <w:kern w:val="0"/>
          <w:sz w:val="28"/>
          <w:szCs w:val="28"/>
        </w:rPr>
      </w:pPr>
      <w:r>
        <w:rPr>
          <w:rFonts w:ascii="Times New Roman" w:hAnsi="Times New Roman" w:eastAsia="黑体" w:cs="Times New Roman"/>
          <w:szCs w:val="21"/>
        </w:rPr>
        <w:t>说明</w:t>
      </w:r>
      <w:r>
        <w:rPr>
          <w:rFonts w:ascii="Times New Roman" w:hAnsi="Times New Roman" w:cs="Times New Roman"/>
          <w:szCs w:val="21"/>
        </w:rPr>
        <w:t>：评分区间一律按左闭右开计算</w:t>
      </w:r>
      <w:r>
        <w:rPr>
          <w:rFonts w:hint="eastAsia" w:ascii="Times New Roman" w:hAnsi="Times New Roman" w:cs="Times New Roman"/>
          <w:szCs w:val="21"/>
        </w:rPr>
        <w:t>，评分保留2位小数。</w:t>
      </w:r>
    </w:p>
    <w:p>
      <w:pPr>
        <w:wordWrap w:val="0"/>
        <w:spacing w:line="440" w:lineRule="exact"/>
        <w:rPr>
          <w:rFonts w:ascii="Times New Roman" w:hAnsi="Times New Roman" w:cs="Times New Roman"/>
          <w:b/>
          <w:bCs/>
          <w:kern w:val="0"/>
          <w:sz w:val="28"/>
          <w:szCs w:val="28"/>
        </w:rPr>
      </w:pPr>
    </w:p>
    <w:p>
      <w:pPr>
        <w:rPr>
          <w:rFonts w:ascii="Times New Roman" w:hAnsi="Times New Roman" w:cs="Times New Roman"/>
          <w:b/>
          <w:bCs/>
          <w:kern w:val="0"/>
          <w:sz w:val="28"/>
          <w:szCs w:val="28"/>
        </w:rPr>
      </w:pPr>
      <w:r>
        <w:rPr>
          <w:rFonts w:ascii="Times New Roman" w:hAnsi="Times New Roman" w:cs="Times New Roman"/>
          <w:b/>
          <w:bCs/>
          <w:kern w:val="0"/>
          <w:sz w:val="28"/>
          <w:szCs w:val="28"/>
        </w:rPr>
        <w:t>1. 评标方法</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本次评标采用综合评估法。评标委员会</w:t>
      </w:r>
      <w:r>
        <w:rPr>
          <w:rFonts w:hint="eastAsia" w:ascii="Times New Roman" w:hAnsi="Times New Roman" w:cs="Times New Roman"/>
          <w:kern w:val="0"/>
          <w:sz w:val="24"/>
        </w:rPr>
        <w:t>对满足招标文件实质性要求的投标文件，按照本章第2.2款规定的评分标准进行打分，并按得分由高到低顺序推荐中标候选人，或根据招标人授权直接确定中标人，但投标报价低于其成本的除外。综合评分相等时，以投标报价低的优先；投标报价也相等的，由招标人或其授权的评标委员会自行确定。</w:t>
      </w:r>
    </w:p>
    <w:p>
      <w:pPr>
        <w:wordWrap w:val="0"/>
        <w:spacing w:line="440" w:lineRule="exact"/>
        <w:rPr>
          <w:rFonts w:ascii="Times New Roman" w:hAnsi="Times New Roman" w:cs="Times New Roman"/>
          <w:b/>
          <w:bCs/>
          <w:kern w:val="0"/>
          <w:sz w:val="28"/>
          <w:szCs w:val="28"/>
        </w:rPr>
      </w:pPr>
      <w:bookmarkStart w:id="380" w:name="_Toc246996976"/>
      <w:bookmarkStart w:id="381" w:name="_Toc296602478"/>
      <w:bookmarkStart w:id="382" w:name="_Toc247085748"/>
      <w:bookmarkStart w:id="383" w:name="_Toc144974557"/>
      <w:bookmarkStart w:id="384" w:name="_Toc152042367"/>
      <w:bookmarkStart w:id="385" w:name="_Toc246996233"/>
      <w:bookmarkStart w:id="386" w:name="_Toc179632608"/>
      <w:bookmarkStart w:id="387" w:name="_Toc152045590"/>
      <w:r>
        <w:rPr>
          <w:rFonts w:ascii="Times New Roman" w:hAnsi="Times New Roman" w:cs="Times New Roman"/>
          <w:b/>
          <w:bCs/>
          <w:kern w:val="0"/>
          <w:sz w:val="28"/>
          <w:szCs w:val="28"/>
        </w:rPr>
        <w:t>2. 评审标准</w:t>
      </w:r>
      <w:bookmarkEnd w:id="380"/>
      <w:bookmarkEnd w:id="381"/>
      <w:bookmarkEnd w:id="382"/>
      <w:bookmarkEnd w:id="383"/>
      <w:bookmarkEnd w:id="384"/>
      <w:bookmarkEnd w:id="385"/>
      <w:bookmarkEnd w:id="386"/>
      <w:bookmarkEnd w:id="387"/>
    </w:p>
    <w:p>
      <w:pPr>
        <w:wordWrap w:val="0"/>
        <w:spacing w:line="440" w:lineRule="exact"/>
        <w:rPr>
          <w:rFonts w:ascii="Times New Roman" w:hAnsi="Times New Roman" w:cs="Times New Roman"/>
          <w:b/>
          <w:bCs/>
          <w:kern w:val="0"/>
          <w:sz w:val="28"/>
          <w:szCs w:val="28"/>
        </w:rPr>
      </w:pPr>
      <w:bookmarkStart w:id="388" w:name="_Toc152045591"/>
      <w:bookmarkStart w:id="389" w:name="_Toc179632609"/>
      <w:bookmarkStart w:id="390" w:name="_Toc246996234"/>
      <w:bookmarkStart w:id="391" w:name="_Toc247085749"/>
      <w:bookmarkStart w:id="392" w:name="_Toc296602479"/>
      <w:bookmarkStart w:id="393" w:name="_Toc152042368"/>
      <w:bookmarkStart w:id="394" w:name="_Toc246996977"/>
      <w:bookmarkStart w:id="395" w:name="_Toc144974558"/>
      <w:r>
        <w:rPr>
          <w:rFonts w:ascii="Times New Roman" w:hAnsi="Times New Roman" w:cs="Times New Roman"/>
          <w:b/>
          <w:bCs/>
          <w:kern w:val="0"/>
          <w:sz w:val="28"/>
          <w:szCs w:val="28"/>
        </w:rPr>
        <w:t>2.1 初步评审标准</w:t>
      </w:r>
      <w:bookmarkEnd w:id="388"/>
      <w:bookmarkEnd w:id="389"/>
      <w:bookmarkEnd w:id="390"/>
      <w:bookmarkEnd w:id="391"/>
      <w:bookmarkEnd w:id="392"/>
      <w:bookmarkEnd w:id="393"/>
      <w:bookmarkEnd w:id="394"/>
      <w:bookmarkEnd w:id="395"/>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2.1.1 形式评审标准：见评标办法前附表。</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2.1.2 资格评审标准：见评标办法前附表。</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2.1.3 响应性评审标准：见评标办法前附表。</w:t>
      </w:r>
    </w:p>
    <w:p>
      <w:pPr>
        <w:wordWrap w:val="0"/>
        <w:spacing w:line="440" w:lineRule="exact"/>
        <w:rPr>
          <w:rFonts w:ascii="Times New Roman" w:hAnsi="Times New Roman" w:cs="Times New Roman"/>
          <w:b/>
          <w:bCs/>
          <w:kern w:val="0"/>
          <w:sz w:val="28"/>
          <w:szCs w:val="28"/>
        </w:rPr>
      </w:pPr>
      <w:bookmarkStart w:id="396" w:name="_Toc152045593"/>
      <w:bookmarkStart w:id="397" w:name="_Toc179632611"/>
      <w:bookmarkStart w:id="398" w:name="_Toc246996979"/>
      <w:bookmarkStart w:id="399" w:name="_Toc144974560"/>
      <w:bookmarkStart w:id="400" w:name="_Toc152042370"/>
      <w:bookmarkStart w:id="401" w:name="_Toc247085751"/>
      <w:bookmarkStart w:id="402" w:name="_Toc296602481"/>
      <w:bookmarkStart w:id="403" w:name="_Toc246996236"/>
      <w:r>
        <w:rPr>
          <w:rFonts w:ascii="Times New Roman" w:hAnsi="Times New Roman" w:cs="Times New Roman"/>
          <w:b/>
          <w:bCs/>
          <w:kern w:val="0"/>
          <w:sz w:val="28"/>
          <w:szCs w:val="28"/>
        </w:rPr>
        <w:t>2.2 分值构成与评分标准</w:t>
      </w:r>
    </w:p>
    <w:p>
      <w:pPr>
        <w:wordWrap w:val="0"/>
        <w:spacing w:line="420" w:lineRule="exact"/>
        <w:ind w:firstLine="480" w:firstLineChars="200"/>
        <w:rPr>
          <w:rFonts w:ascii="Times New Roman" w:hAnsi="Times New Roman" w:cs="Times New Roman"/>
          <w:kern w:val="0"/>
          <w:sz w:val="24"/>
          <w:highlight w:val="yellow"/>
        </w:rPr>
      </w:pPr>
      <w:r>
        <w:rPr>
          <w:rFonts w:ascii="Times New Roman" w:hAnsi="Times New Roman" w:cs="Times New Roman"/>
          <w:kern w:val="0"/>
          <w:sz w:val="24"/>
        </w:rPr>
        <w:t>2.2.1 分值构成</w:t>
      </w:r>
    </w:p>
    <w:p>
      <w:pPr>
        <w:wordWrap w:val="0"/>
        <w:spacing w:line="420" w:lineRule="exact"/>
        <w:ind w:firstLine="480" w:firstLineChars="200"/>
        <w:rPr>
          <w:rFonts w:ascii="Times New Roman" w:hAnsi="Times New Roman" w:cs="Times New Roman"/>
          <w:kern w:val="0"/>
          <w:sz w:val="24"/>
        </w:rPr>
      </w:pPr>
      <w:r>
        <w:rPr>
          <w:rFonts w:ascii="Times New Roman" w:hAnsi="Times New Roman" w:cs="Times New Roman"/>
          <w:kern w:val="0"/>
          <w:sz w:val="24"/>
        </w:rPr>
        <w:t>（1）</w:t>
      </w:r>
      <w:permStart w:id="96" w:edGrp="everyone"/>
      <w:r>
        <w:rPr>
          <w:rFonts w:hint="eastAsia" w:ascii="Times New Roman" w:hAnsi="Times New Roman" w:cs="Times New Roman"/>
          <w:kern w:val="0"/>
          <w:sz w:val="24"/>
        </w:rPr>
        <w:t>施工</w:t>
      </w:r>
      <w:r>
        <w:rPr>
          <w:rFonts w:hint="eastAsia" w:ascii="Times New Roman" w:hAnsi="Times New Roman" w:cs="Times New Roman"/>
          <w:kern w:val="0"/>
          <w:sz w:val="24"/>
          <w:lang w:val="en-US" w:eastAsia="zh-CN"/>
        </w:rPr>
        <w:t>方案</w:t>
      </w:r>
      <w:permEnd w:id="96"/>
      <w:r>
        <w:rPr>
          <w:rFonts w:ascii="Times New Roman" w:hAnsi="Times New Roman" w:cs="Times New Roman"/>
          <w:kern w:val="0"/>
          <w:sz w:val="24"/>
        </w:rPr>
        <w:t>：见评标办法前附表；</w:t>
      </w:r>
    </w:p>
    <w:p>
      <w:pPr>
        <w:wordWrap w:val="0"/>
        <w:spacing w:line="420" w:lineRule="exact"/>
        <w:ind w:firstLine="480" w:firstLineChars="200"/>
        <w:rPr>
          <w:rFonts w:ascii="Times New Roman" w:hAnsi="Times New Roman" w:cs="Times New Roman"/>
          <w:kern w:val="0"/>
          <w:sz w:val="24"/>
        </w:rPr>
      </w:pPr>
      <w:r>
        <w:rPr>
          <w:rFonts w:ascii="Times New Roman" w:hAnsi="Times New Roman" w:cs="Times New Roman"/>
          <w:kern w:val="0"/>
          <w:sz w:val="24"/>
        </w:rPr>
        <w:t>（2）</w:t>
      </w:r>
      <w:permStart w:id="97" w:edGrp="everyone"/>
      <w:r>
        <w:rPr>
          <w:rFonts w:hint="eastAsia" w:ascii="Times New Roman" w:hAnsi="Times New Roman" w:cs="Times New Roman"/>
          <w:kern w:val="0"/>
          <w:sz w:val="24"/>
        </w:rPr>
        <w:t>企业荣誉</w:t>
      </w:r>
      <w:permEnd w:id="97"/>
      <w:r>
        <w:rPr>
          <w:rFonts w:ascii="Times New Roman" w:hAnsi="Times New Roman" w:cs="Times New Roman"/>
          <w:kern w:val="0"/>
          <w:sz w:val="24"/>
        </w:rPr>
        <w:t>：见评标办法前附表；</w:t>
      </w:r>
    </w:p>
    <w:p>
      <w:pPr>
        <w:wordWrap w:val="0"/>
        <w:spacing w:line="420" w:lineRule="exact"/>
        <w:ind w:firstLine="480" w:firstLineChars="200"/>
        <w:rPr>
          <w:rFonts w:ascii="Times New Roman" w:hAnsi="Times New Roman" w:cs="Times New Roman"/>
          <w:kern w:val="0"/>
          <w:sz w:val="24"/>
        </w:rPr>
      </w:pPr>
      <w:r>
        <w:rPr>
          <w:rFonts w:ascii="Times New Roman" w:hAnsi="Times New Roman" w:cs="Times New Roman"/>
          <w:kern w:val="0"/>
          <w:sz w:val="24"/>
        </w:rPr>
        <w:t>（</w:t>
      </w:r>
      <w:r>
        <w:rPr>
          <w:rFonts w:hint="eastAsia" w:ascii="Times New Roman" w:hAnsi="Times New Roman" w:cs="Times New Roman"/>
          <w:kern w:val="0"/>
          <w:sz w:val="24"/>
        </w:rPr>
        <w:t>3</w:t>
      </w:r>
      <w:r>
        <w:rPr>
          <w:rFonts w:ascii="Times New Roman" w:hAnsi="Times New Roman" w:cs="Times New Roman"/>
          <w:kern w:val="0"/>
          <w:sz w:val="24"/>
        </w:rPr>
        <w:t>）</w:t>
      </w:r>
      <w:permStart w:id="98" w:edGrp="everyone"/>
      <w:r>
        <w:rPr>
          <w:rFonts w:hint="eastAsia" w:ascii="Times New Roman" w:hAnsi="Times New Roman" w:cs="Times New Roman"/>
          <w:kern w:val="0"/>
          <w:sz w:val="24"/>
        </w:rPr>
        <w:t>投标报价</w:t>
      </w:r>
      <w:permEnd w:id="98"/>
      <w:r>
        <w:rPr>
          <w:rFonts w:ascii="Times New Roman" w:hAnsi="Times New Roman" w:cs="Times New Roman"/>
          <w:kern w:val="0"/>
          <w:sz w:val="24"/>
        </w:rPr>
        <w:t>：见评标办法前附表；</w:t>
      </w:r>
    </w:p>
    <w:p>
      <w:pPr>
        <w:wordWrap w:val="0"/>
        <w:spacing w:line="420" w:lineRule="exact"/>
        <w:ind w:firstLine="480" w:firstLineChars="200"/>
        <w:rPr>
          <w:rFonts w:ascii="Times New Roman" w:hAnsi="Times New Roman" w:cs="Times New Roman"/>
          <w:kern w:val="0"/>
          <w:sz w:val="24"/>
          <w:highlight w:val="yellow"/>
        </w:rPr>
      </w:pPr>
      <w:r>
        <w:rPr>
          <w:rFonts w:hint="eastAsia" w:ascii="Times New Roman" w:hAnsi="Times New Roman" w:cs="Times New Roman"/>
          <w:kern w:val="0"/>
          <w:sz w:val="24"/>
        </w:rPr>
        <w:t>（4）</w:t>
      </w:r>
      <w:permStart w:id="99" w:edGrp="everyone"/>
      <w:r>
        <w:rPr>
          <w:rFonts w:hint="eastAsia" w:ascii="Times New Roman" w:hAnsi="Times New Roman" w:cs="Times New Roman"/>
          <w:kern w:val="0"/>
          <w:sz w:val="24"/>
        </w:rPr>
        <w:t>其他评分因素</w:t>
      </w:r>
      <w:permEnd w:id="99"/>
      <w:r>
        <w:rPr>
          <w:rFonts w:ascii="Times New Roman" w:hAnsi="Times New Roman" w:cs="Times New Roman"/>
          <w:kern w:val="0"/>
          <w:sz w:val="24"/>
        </w:rPr>
        <w:t>：见评标办法前附表</w:t>
      </w:r>
      <w:r>
        <w:rPr>
          <w:rFonts w:hint="eastAsia" w:ascii="Times New Roman" w:hAnsi="Times New Roman" w:cs="Times New Roman"/>
          <w:kern w:val="0"/>
          <w:sz w:val="24"/>
        </w:rPr>
        <w:t>。</w:t>
      </w:r>
    </w:p>
    <w:p>
      <w:pPr>
        <w:wordWrap w:val="0"/>
        <w:spacing w:line="420" w:lineRule="exact"/>
        <w:ind w:firstLine="480" w:firstLineChars="200"/>
        <w:rPr>
          <w:rFonts w:ascii="Times New Roman" w:hAnsi="Times New Roman" w:cs="Times New Roman"/>
          <w:kern w:val="0"/>
          <w:sz w:val="24"/>
        </w:rPr>
      </w:pPr>
      <w:r>
        <w:rPr>
          <w:rFonts w:ascii="Times New Roman" w:hAnsi="Times New Roman" w:cs="Times New Roman"/>
          <w:kern w:val="0"/>
          <w:sz w:val="24"/>
        </w:rPr>
        <w:t>2.2.2 评标基准价计算</w:t>
      </w:r>
    </w:p>
    <w:p>
      <w:pPr>
        <w:wordWrap w:val="0"/>
        <w:spacing w:line="420" w:lineRule="exact"/>
        <w:ind w:firstLine="480" w:firstLineChars="200"/>
        <w:rPr>
          <w:rFonts w:ascii="Times New Roman" w:hAnsi="Times New Roman" w:cs="Times New Roman"/>
          <w:kern w:val="0"/>
          <w:sz w:val="24"/>
        </w:rPr>
      </w:pPr>
      <w:r>
        <w:rPr>
          <w:rFonts w:ascii="Times New Roman" w:hAnsi="Times New Roman" w:cs="Times New Roman"/>
          <w:kern w:val="0"/>
          <w:sz w:val="24"/>
        </w:rPr>
        <w:t>评标基准价计算方法：见评标办法前附表。</w:t>
      </w:r>
    </w:p>
    <w:p>
      <w:pPr>
        <w:wordWrap w:val="0"/>
        <w:spacing w:line="420" w:lineRule="exact"/>
        <w:ind w:firstLine="480" w:firstLineChars="200"/>
        <w:rPr>
          <w:rFonts w:ascii="Times New Roman" w:hAnsi="Times New Roman" w:cs="Times New Roman"/>
          <w:kern w:val="0"/>
          <w:sz w:val="24"/>
        </w:rPr>
      </w:pPr>
      <w:r>
        <w:rPr>
          <w:rFonts w:ascii="Times New Roman" w:hAnsi="Times New Roman" w:cs="Times New Roman"/>
          <w:kern w:val="0"/>
          <w:sz w:val="24"/>
        </w:rPr>
        <w:t>2.2.3 投标报价的偏差率计算</w:t>
      </w:r>
    </w:p>
    <w:p>
      <w:pPr>
        <w:wordWrap w:val="0"/>
        <w:spacing w:line="420" w:lineRule="exact"/>
        <w:ind w:firstLine="480" w:firstLineChars="200"/>
        <w:rPr>
          <w:rFonts w:ascii="Times New Roman" w:hAnsi="Times New Roman" w:cs="Times New Roman"/>
          <w:kern w:val="0"/>
          <w:sz w:val="24"/>
        </w:rPr>
      </w:pPr>
      <w:r>
        <w:rPr>
          <w:rFonts w:ascii="Times New Roman" w:hAnsi="Times New Roman" w:cs="Times New Roman"/>
          <w:kern w:val="0"/>
          <w:sz w:val="24"/>
        </w:rPr>
        <w:t>投标报价的偏差率计算公式：见评标办法前附表。</w:t>
      </w:r>
    </w:p>
    <w:p>
      <w:pPr>
        <w:wordWrap w:val="0"/>
        <w:spacing w:line="420" w:lineRule="exact"/>
        <w:ind w:firstLine="480" w:firstLineChars="200"/>
        <w:rPr>
          <w:rFonts w:ascii="Times New Roman" w:hAnsi="Times New Roman" w:cs="Times New Roman"/>
          <w:kern w:val="0"/>
          <w:sz w:val="24"/>
        </w:rPr>
      </w:pPr>
      <w:r>
        <w:rPr>
          <w:rFonts w:ascii="Times New Roman" w:hAnsi="Times New Roman" w:cs="Times New Roman"/>
          <w:kern w:val="0"/>
          <w:sz w:val="24"/>
        </w:rPr>
        <w:t>2.2.4 评分标准</w:t>
      </w:r>
    </w:p>
    <w:p>
      <w:pPr>
        <w:wordWrap w:val="0"/>
        <w:spacing w:line="420" w:lineRule="exact"/>
        <w:ind w:firstLine="480" w:firstLineChars="200"/>
        <w:rPr>
          <w:rFonts w:ascii="Times New Roman" w:hAnsi="Times New Roman" w:cs="Times New Roman"/>
          <w:color w:val="000000" w:themeColor="text1"/>
          <w:kern w:val="0"/>
          <w:sz w:val="24"/>
        </w:rPr>
      </w:pPr>
      <w:r>
        <w:rPr>
          <w:rFonts w:ascii="Times New Roman" w:hAnsi="Times New Roman" w:cs="Times New Roman"/>
          <w:kern w:val="0"/>
          <w:sz w:val="24"/>
        </w:rPr>
        <w:t>（1）</w:t>
      </w:r>
      <w:permStart w:id="100" w:edGrp="everyone"/>
      <w:r>
        <w:rPr>
          <w:rFonts w:hint="eastAsia" w:ascii="Times New Roman" w:hAnsi="Times New Roman" w:cs="Times New Roman"/>
          <w:color w:val="000000" w:themeColor="text1"/>
          <w:kern w:val="0"/>
          <w:sz w:val="24"/>
        </w:rPr>
        <w:t>施工</w:t>
      </w:r>
      <w:r>
        <w:rPr>
          <w:rFonts w:hint="eastAsia" w:ascii="Times New Roman" w:hAnsi="Times New Roman" w:cs="Times New Roman"/>
          <w:kern w:val="0"/>
          <w:sz w:val="24"/>
          <w:lang w:val="en-US" w:eastAsia="zh-CN"/>
        </w:rPr>
        <w:t>方案</w:t>
      </w:r>
      <w:r>
        <w:rPr>
          <w:rFonts w:hint="eastAsia" w:ascii="Times New Roman" w:hAnsi="Times New Roman" w:cs="Times New Roman"/>
          <w:color w:val="000000" w:themeColor="text1"/>
          <w:kern w:val="0"/>
          <w:sz w:val="24"/>
        </w:rPr>
        <w:t>评分标准</w:t>
      </w:r>
      <w:permEnd w:id="100"/>
      <w:r>
        <w:rPr>
          <w:rFonts w:ascii="Times New Roman" w:hAnsi="Times New Roman" w:cs="Times New Roman"/>
          <w:color w:val="000000" w:themeColor="text1"/>
          <w:kern w:val="0"/>
          <w:sz w:val="24"/>
        </w:rPr>
        <w:t>：见评标办法前附表；</w:t>
      </w:r>
    </w:p>
    <w:p>
      <w:pPr>
        <w:wordWrap w:val="0"/>
        <w:spacing w:line="420" w:lineRule="exact"/>
        <w:ind w:firstLine="480" w:firstLineChars="200"/>
        <w:rPr>
          <w:rFonts w:ascii="Times New Roman" w:hAnsi="Times New Roman" w:cs="Times New Roman"/>
          <w:color w:val="000000" w:themeColor="text1"/>
          <w:kern w:val="0"/>
          <w:sz w:val="24"/>
        </w:rPr>
      </w:pPr>
      <w:r>
        <w:rPr>
          <w:rFonts w:ascii="Times New Roman" w:hAnsi="Times New Roman" w:cs="Times New Roman"/>
          <w:color w:val="000000" w:themeColor="text1"/>
          <w:kern w:val="0"/>
          <w:sz w:val="24"/>
        </w:rPr>
        <w:t>（2）</w:t>
      </w:r>
      <w:permStart w:id="101" w:edGrp="everyone"/>
      <w:r>
        <w:rPr>
          <w:rFonts w:hint="eastAsia" w:ascii="Times New Roman" w:hAnsi="Times New Roman" w:cs="Times New Roman"/>
          <w:color w:val="000000" w:themeColor="text1"/>
          <w:kern w:val="0"/>
          <w:sz w:val="24"/>
        </w:rPr>
        <w:t>企业荣誉评分标准</w:t>
      </w:r>
      <w:permEnd w:id="101"/>
      <w:r>
        <w:rPr>
          <w:rFonts w:ascii="Times New Roman" w:hAnsi="Times New Roman" w:cs="Times New Roman"/>
          <w:color w:val="000000" w:themeColor="text1"/>
          <w:kern w:val="0"/>
          <w:sz w:val="24"/>
        </w:rPr>
        <w:t>：见评标办法前附表；</w:t>
      </w:r>
    </w:p>
    <w:p>
      <w:pPr>
        <w:wordWrap w:val="0"/>
        <w:spacing w:line="420" w:lineRule="exact"/>
        <w:ind w:firstLine="480" w:firstLineChars="200"/>
        <w:rPr>
          <w:rFonts w:ascii="Times New Roman" w:hAnsi="Times New Roman" w:cs="Times New Roman"/>
          <w:color w:val="000000" w:themeColor="text1"/>
          <w:kern w:val="0"/>
          <w:sz w:val="24"/>
        </w:rPr>
      </w:pPr>
      <w:r>
        <w:rPr>
          <w:rFonts w:ascii="Times New Roman" w:hAnsi="Times New Roman" w:cs="Times New Roman"/>
          <w:color w:val="000000" w:themeColor="text1"/>
          <w:kern w:val="0"/>
          <w:sz w:val="24"/>
        </w:rPr>
        <w:t>（</w:t>
      </w:r>
      <w:r>
        <w:rPr>
          <w:rFonts w:hint="eastAsia" w:ascii="Times New Roman" w:hAnsi="Times New Roman" w:cs="Times New Roman"/>
          <w:color w:val="000000" w:themeColor="text1"/>
          <w:kern w:val="0"/>
          <w:sz w:val="24"/>
        </w:rPr>
        <w:t>3</w:t>
      </w:r>
      <w:r>
        <w:rPr>
          <w:rFonts w:ascii="Times New Roman" w:hAnsi="Times New Roman" w:cs="Times New Roman"/>
          <w:color w:val="000000" w:themeColor="text1"/>
          <w:kern w:val="0"/>
          <w:sz w:val="24"/>
        </w:rPr>
        <w:t>）</w:t>
      </w:r>
      <w:permStart w:id="102" w:edGrp="everyone"/>
      <w:r>
        <w:rPr>
          <w:rFonts w:hint="eastAsia" w:ascii="Times New Roman" w:hAnsi="Times New Roman" w:cs="Times New Roman"/>
          <w:color w:val="000000" w:themeColor="text1"/>
          <w:kern w:val="0"/>
          <w:sz w:val="24"/>
        </w:rPr>
        <w:t>投标报价评分标准</w:t>
      </w:r>
      <w:permEnd w:id="102"/>
      <w:r>
        <w:rPr>
          <w:rFonts w:ascii="Times New Roman" w:hAnsi="Times New Roman" w:cs="Times New Roman"/>
          <w:color w:val="000000" w:themeColor="text1"/>
          <w:kern w:val="0"/>
          <w:sz w:val="24"/>
        </w:rPr>
        <w:t>：见评标办法前附表；</w:t>
      </w:r>
    </w:p>
    <w:p>
      <w:pPr>
        <w:wordWrap w:val="0"/>
        <w:spacing w:line="420" w:lineRule="exact"/>
        <w:ind w:firstLine="480" w:firstLineChars="200"/>
        <w:rPr>
          <w:rFonts w:ascii="Times New Roman" w:hAnsi="Times New Roman" w:cs="Times New Roman"/>
          <w:kern w:val="0"/>
          <w:sz w:val="24"/>
          <w:highlight w:val="yellow"/>
        </w:rPr>
      </w:pPr>
      <w:r>
        <w:rPr>
          <w:rFonts w:hint="eastAsia" w:ascii="Times New Roman" w:hAnsi="Times New Roman" w:cs="Times New Roman"/>
          <w:color w:val="000000" w:themeColor="text1"/>
          <w:kern w:val="0"/>
          <w:sz w:val="24"/>
        </w:rPr>
        <w:t>（4）</w:t>
      </w:r>
      <w:permStart w:id="103" w:edGrp="everyone"/>
      <w:r>
        <w:rPr>
          <w:rFonts w:hint="eastAsia" w:ascii="Times New Roman" w:hAnsi="Times New Roman" w:cs="Times New Roman"/>
          <w:color w:val="000000" w:themeColor="text1"/>
          <w:kern w:val="0"/>
          <w:sz w:val="24"/>
        </w:rPr>
        <w:t>其他因素评分标准</w:t>
      </w:r>
      <w:permEnd w:id="103"/>
      <w:r>
        <w:rPr>
          <w:rFonts w:ascii="Times New Roman" w:hAnsi="Times New Roman" w:cs="Times New Roman"/>
          <w:kern w:val="0"/>
          <w:sz w:val="24"/>
        </w:rPr>
        <w:t>：见评标办法前附表</w:t>
      </w:r>
      <w:r>
        <w:rPr>
          <w:rFonts w:hint="eastAsia" w:ascii="Times New Roman" w:hAnsi="Times New Roman" w:cs="Times New Roman"/>
          <w:kern w:val="0"/>
          <w:sz w:val="24"/>
        </w:rPr>
        <w:t>。</w:t>
      </w:r>
    </w:p>
    <w:p>
      <w:pPr>
        <w:wordWrap w:val="0"/>
        <w:spacing w:line="440" w:lineRule="exact"/>
        <w:rPr>
          <w:rFonts w:ascii="Times New Roman" w:hAnsi="Times New Roman" w:cs="Times New Roman"/>
          <w:b/>
          <w:bCs/>
          <w:kern w:val="0"/>
          <w:sz w:val="28"/>
          <w:szCs w:val="28"/>
        </w:rPr>
      </w:pPr>
      <w:r>
        <w:rPr>
          <w:rFonts w:ascii="Times New Roman" w:hAnsi="Times New Roman" w:cs="Times New Roman"/>
          <w:b/>
          <w:bCs/>
          <w:kern w:val="0"/>
          <w:sz w:val="28"/>
          <w:szCs w:val="28"/>
        </w:rPr>
        <w:t>3. 评标程序</w:t>
      </w:r>
      <w:bookmarkEnd w:id="396"/>
      <w:bookmarkEnd w:id="397"/>
      <w:bookmarkEnd w:id="398"/>
      <w:bookmarkEnd w:id="399"/>
      <w:bookmarkEnd w:id="400"/>
      <w:bookmarkEnd w:id="401"/>
      <w:bookmarkEnd w:id="402"/>
      <w:bookmarkEnd w:id="403"/>
    </w:p>
    <w:p>
      <w:pPr>
        <w:wordWrap w:val="0"/>
        <w:spacing w:line="440" w:lineRule="exact"/>
        <w:rPr>
          <w:rFonts w:ascii="Times New Roman" w:hAnsi="Times New Roman" w:cs="Times New Roman"/>
          <w:b/>
          <w:bCs/>
          <w:kern w:val="0"/>
          <w:sz w:val="28"/>
          <w:szCs w:val="28"/>
        </w:rPr>
      </w:pPr>
      <w:bookmarkStart w:id="404" w:name="_Toc152045594"/>
      <w:bookmarkStart w:id="405" w:name="_Toc246996237"/>
      <w:bookmarkStart w:id="406" w:name="_Toc246996980"/>
      <w:bookmarkStart w:id="407" w:name="_Toc296602482"/>
      <w:bookmarkStart w:id="408" w:name="_Toc144974561"/>
      <w:bookmarkStart w:id="409" w:name="_Toc247085752"/>
      <w:bookmarkStart w:id="410" w:name="_Toc152042371"/>
      <w:bookmarkStart w:id="411" w:name="_Toc179632612"/>
      <w:r>
        <w:rPr>
          <w:rFonts w:ascii="Times New Roman" w:hAnsi="Times New Roman" w:cs="Times New Roman"/>
          <w:b/>
          <w:bCs/>
          <w:kern w:val="0"/>
          <w:sz w:val="28"/>
          <w:szCs w:val="28"/>
        </w:rPr>
        <w:t>3.1 初步评审</w:t>
      </w:r>
      <w:bookmarkEnd w:id="404"/>
      <w:bookmarkEnd w:id="405"/>
      <w:bookmarkEnd w:id="406"/>
      <w:bookmarkEnd w:id="407"/>
      <w:bookmarkEnd w:id="408"/>
      <w:bookmarkEnd w:id="409"/>
      <w:bookmarkEnd w:id="410"/>
      <w:bookmarkEnd w:id="411"/>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3.1.1评标委员会可以要求投标人提交第二章</w:t>
      </w:r>
      <w:r>
        <w:rPr>
          <w:rFonts w:hint="eastAsia" w:ascii="Times New Roman" w:hAnsi="Times New Roman" w:cs="Times New Roman"/>
          <w:kern w:val="0"/>
          <w:sz w:val="24"/>
        </w:rPr>
        <w:t>“</w:t>
      </w:r>
      <w:r>
        <w:rPr>
          <w:rFonts w:ascii="Times New Roman" w:hAnsi="Times New Roman" w:cs="Times New Roman"/>
          <w:kern w:val="0"/>
          <w:sz w:val="24"/>
        </w:rPr>
        <w:t>投标人须知</w:t>
      </w:r>
      <w:r>
        <w:rPr>
          <w:rFonts w:hint="eastAsia" w:ascii="Times New Roman" w:hAnsi="Times New Roman" w:cs="Times New Roman"/>
          <w:kern w:val="0"/>
          <w:sz w:val="24"/>
        </w:rPr>
        <w:t>”第3.5.1项至第3.5.4项规定的</w:t>
      </w:r>
      <w:r>
        <w:rPr>
          <w:rFonts w:ascii="Times New Roman" w:hAnsi="Times New Roman" w:cs="Times New Roman"/>
          <w:kern w:val="0"/>
          <w:sz w:val="24"/>
        </w:rPr>
        <w:t>有关证明和证件的原件，以便核验。评标委员会依据本章</w:t>
      </w:r>
      <w:r>
        <w:rPr>
          <w:rFonts w:hint="eastAsia" w:ascii="Times New Roman" w:hAnsi="Times New Roman" w:cs="Times New Roman"/>
          <w:kern w:val="0"/>
          <w:sz w:val="24"/>
        </w:rPr>
        <w:t>第2.1款</w:t>
      </w:r>
      <w:r>
        <w:rPr>
          <w:rFonts w:ascii="Times New Roman" w:hAnsi="Times New Roman" w:cs="Times New Roman"/>
          <w:kern w:val="0"/>
          <w:sz w:val="24"/>
        </w:rPr>
        <w:t>规定的标准对投标文件进行初步评审。有一项不符合评审标准的，评标委员会应当否决其投标。</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3.1.2 投标人有以下情形之一的，评标委员会应当否决其投标：</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（1）</w:t>
      </w:r>
      <w:r>
        <w:rPr>
          <w:rFonts w:hint="eastAsia" w:ascii="Times New Roman" w:hAnsi="Times New Roman" w:cs="Times New Roman"/>
          <w:kern w:val="0"/>
          <w:sz w:val="24"/>
        </w:rPr>
        <w:t>第二章“投标人须知”第1.4.2项、第1.4.3项规定的任何一种情形的；</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（2）串通投标或弄虚作假或有其他违法行为的；</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w:t>
      </w:r>
      <w:r>
        <w:rPr>
          <w:rFonts w:hint="eastAsia" w:ascii="Times New Roman" w:hAnsi="Times New Roman" w:cs="Times New Roman"/>
          <w:kern w:val="0"/>
          <w:sz w:val="24"/>
        </w:rPr>
        <w:t>3</w:t>
      </w:r>
      <w:r>
        <w:rPr>
          <w:rFonts w:ascii="Times New Roman" w:hAnsi="Times New Roman" w:cs="Times New Roman"/>
          <w:kern w:val="0"/>
          <w:sz w:val="24"/>
        </w:rPr>
        <w:t>）不按评标委员会要求澄清、说明或补正的。</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3.1.3投标报价有算术错误的，评标委员会按以下原则</w:t>
      </w:r>
      <w:r>
        <w:rPr>
          <w:rFonts w:hint="eastAsia" w:ascii="Times New Roman" w:hAnsi="Times New Roman" w:cs="Times New Roman"/>
          <w:kern w:val="0"/>
          <w:sz w:val="24"/>
        </w:rPr>
        <w:t>对投标报价进行修正，修正的价格经投标人书面确认后具有约束力。投标人不接受修正价格的，评标委员会应当否决其投标。</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（1）投标文件中的大写金额与小写金额不一致的，以大写金额为准；</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（2）总价金额与</w:t>
      </w:r>
      <w:r>
        <w:rPr>
          <w:rFonts w:hint="eastAsia" w:ascii="Times New Roman" w:hAnsi="Times New Roman" w:cs="Times New Roman"/>
          <w:kern w:val="0"/>
          <w:sz w:val="24"/>
        </w:rPr>
        <w:t>依据单价计算出的结果不一致的，以单价金额为准修正总价，但单价金额小数点有明显错误的除外。</w:t>
      </w:r>
    </w:p>
    <w:p>
      <w:pPr>
        <w:wordWrap w:val="0"/>
        <w:spacing w:line="440" w:lineRule="exact"/>
        <w:rPr>
          <w:rFonts w:ascii="Times New Roman" w:hAnsi="Times New Roman" w:cs="Times New Roman"/>
          <w:b/>
          <w:bCs/>
          <w:kern w:val="0"/>
          <w:sz w:val="28"/>
          <w:szCs w:val="28"/>
        </w:rPr>
      </w:pPr>
      <w:bookmarkStart w:id="412" w:name="_Toc296602483"/>
      <w:bookmarkStart w:id="413" w:name="_Toc247085753"/>
      <w:bookmarkStart w:id="414" w:name="_Toc152045595"/>
      <w:bookmarkStart w:id="415" w:name="_Toc246996981"/>
      <w:bookmarkStart w:id="416" w:name="_Toc144974562"/>
      <w:bookmarkStart w:id="417" w:name="_Toc152042372"/>
      <w:bookmarkStart w:id="418" w:name="_Toc179632613"/>
      <w:bookmarkStart w:id="419" w:name="_Toc246996238"/>
      <w:r>
        <w:rPr>
          <w:rFonts w:ascii="Times New Roman" w:hAnsi="Times New Roman" w:cs="Times New Roman"/>
          <w:b/>
          <w:bCs/>
          <w:kern w:val="0"/>
          <w:sz w:val="28"/>
          <w:szCs w:val="28"/>
        </w:rPr>
        <w:t>3.2 详细评审</w:t>
      </w:r>
      <w:bookmarkEnd w:id="412"/>
      <w:bookmarkEnd w:id="413"/>
      <w:bookmarkEnd w:id="414"/>
      <w:bookmarkEnd w:id="415"/>
      <w:bookmarkEnd w:id="416"/>
      <w:bookmarkEnd w:id="417"/>
      <w:bookmarkEnd w:id="418"/>
      <w:bookmarkEnd w:id="419"/>
    </w:p>
    <w:p>
      <w:pPr>
        <w:wordWrap w:val="0"/>
        <w:spacing w:line="420" w:lineRule="exact"/>
        <w:ind w:firstLine="480" w:firstLineChars="200"/>
        <w:rPr>
          <w:rFonts w:ascii="Times New Roman" w:hAnsi="Times New Roman" w:cs="Times New Roman"/>
          <w:kern w:val="0"/>
          <w:sz w:val="24"/>
        </w:rPr>
      </w:pPr>
      <w:bookmarkStart w:id="420" w:name="_Toc144974563"/>
      <w:bookmarkStart w:id="421" w:name="_Toc296602484"/>
      <w:bookmarkStart w:id="422" w:name="_Toc246996982"/>
      <w:bookmarkStart w:id="423" w:name="_Toc179632614"/>
      <w:bookmarkStart w:id="424" w:name="_Toc152045596"/>
      <w:bookmarkStart w:id="425" w:name="_Toc247085754"/>
      <w:bookmarkStart w:id="426" w:name="_Toc246996239"/>
      <w:bookmarkStart w:id="427" w:name="_Toc152042373"/>
      <w:r>
        <w:rPr>
          <w:rFonts w:ascii="Times New Roman" w:hAnsi="Times New Roman" w:cs="Times New Roman"/>
          <w:kern w:val="0"/>
          <w:sz w:val="24"/>
        </w:rPr>
        <w:t>3.2.1 评标委员会按本章</w:t>
      </w:r>
      <w:r>
        <w:rPr>
          <w:rFonts w:hint="eastAsia" w:ascii="Times New Roman" w:hAnsi="Times New Roman" w:cs="Times New Roman"/>
          <w:kern w:val="0"/>
          <w:sz w:val="24"/>
        </w:rPr>
        <w:t>第2.2款规定的</w:t>
      </w:r>
      <w:r>
        <w:rPr>
          <w:rFonts w:ascii="Times New Roman" w:hAnsi="Times New Roman" w:cs="Times New Roman"/>
          <w:kern w:val="0"/>
          <w:sz w:val="24"/>
        </w:rPr>
        <w:t>量化因素和分值进行打分，并计算出综合评估得分。</w:t>
      </w:r>
    </w:p>
    <w:p>
      <w:pPr>
        <w:wordWrap w:val="0"/>
        <w:spacing w:line="420" w:lineRule="exact"/>
        <w:ind w:firstLine="480" w:firstLineChars="200"/>
        <w:rPr>
          <w:rFonts w:ascii="Times New Roman" w:hAnsi="Times New Roman" w:cs="Times New Roman"/>
          <w:kern w:val="0"/>
          <w:sz w:val="24"/>
        </w:rPr>
      </w:pPr>
      <w:r>
        <w:rPr>
          <w:rFonts w:ascii="Times New Roman" w:hAnsi="Times New Roman" w:cs="Times New Roman"/>
          <w:kern w:val="0"/>
          <w:sz w:val="24"/>
        </w:rPr>
        <w:t>（1）按本章</w:t>
      </w:r>
      <w:r>
        <w:rPr>
          <w:rFonts w:hint="eastAsia" w:ascii="Times New Roman" w:hAnsi="Times New Roman" w:cs="Times New Roman"/>
          <w:kern w:val="0"/>
          <w:sz w:val="24"/>
        </w:rPr>
        <w:t>第2.2.4（1）目规定的评审因素和分值对</w:t>
      </w:r>
      <w:permStart w:id="104" w:edGrp="everyone"/>
      <w:r>
        <w:rPr>
          <w:rFonts w:hint="eastAsia" w:ascii="Times New Roman" w:hAnsi="Times New Roman" w:cs="Times New Roman"/>
          <w:color w:val="000000" w:themeColor="text1"/>
          <w:kern w:val="0"/>
          <w:sz w:val="24"/>
        </w:rPr>
        <w:t>施工</w:t>
      </w:r>
      <w:r>
        <w:rPr>
          <w:rFonts w:hint="eastAsia" w:ascii="Times New Roman" w:hAnsi="Times New Roman" w:cs="Times New Roman"/>
          <w:kern w:val="0"/>
          <w:sz w:val="24"/>
          <w:lang w:val="en-US" w:eastAsia="zh-CN"/>
        </w:rPr>
        <w:t>方案</w:t>
      </w:r>
      <w:permEnd w:id="104"/>
      <w:r>
        <w:rPr>
          <w:rFonts w:hint="eastAsia" w:ascii="Times New Roman" w:hAnsi="Times New Roman" w:cs="Times New Roman"/>
          <w:kern w:val="0"/>
          <w:sz w:val="24"/>
        </w:rPr>
        <w:t>计算出得分A；</w:t>
      </w:r>
    </w:p>
    <w:p>
      <w:pPr>
        <w:wordWrap w:val="0"/>
        <w:spacing w:line="420" w:lineRule="exact"/>
        <w:ind w:firstLine="480" w:firstLineChars="200"/>
        <w:rPr>
          <w:rFonts w:ascii="Times New Roman" w:hAnsi="Times New Roman" w:cs="Times New Roman"/>
          <w:color w:val="000000" w:themeColor="text1"/>
          <w:kern w:val="0"/>
          <w:sz w:val="24"/>
        </w:rPr>
      </w:pPr>
      <w:r>
        <w:rPr>
          <w:rFonts w:ascii="Times New Roman" w:hAnsi="Times New Roman" w:cs="Times New Roman"/>
          <w:kern w:val="0"/>
          <w:sz w:val="24"/>
        </w:rPr>
        <w:t>（</w:t>
      </w:r>
      <w:r>
        <w:rPr>
          <w:rFonts w:hint="eastAsia" w:ascii="Times New Roman" w:hAnsi="Times New Roman" w:cs="Times New Roman"/>
          <w:kern w:val="0"/>
          <w:sz w:val="24"/>
        </w:rPr>
        <w:t>2</w:t>
      </w:r>
      <w:r>
        <w:rPr>
          <w:rFonts w:ascii="Times New Roman" w:hAnsi="Times New Roman" w:cs="Times New Roman"/>
          <w:kern w:val="0"/>
          <w:sz w:val="24"/>
        </w:rPr>
        <w:t>）按本章</w:t>
      </w:r>
      <w:r>
        <w:rPr>
          <w:rFonts w:hint="eastAsia" w:ascii="Times New Roman" w:hAnsi="Times New Roman" w:cs="Times New Roman"/>
          <w:kern w:val="0"/>
          <w:sz w:val="24"/>
        </w:rPr>
        <w:t>第2.2.4（2）目规定的评审因素和分值对</w:t>
      </w:r>
      <w:permStart w:id="105" w:edGrp="everyone"/>
      <w:r>
        <w:rPr>
          <w:rFonts w:hint="eastAsia" w:ascii="Times New Roman" w:hAnsi="Times New Roman" w:cs="Times New Roman"/>
          <w:color w:val="000000" w:themeColor="text1"/>
          <w:kern w:val="0"/>
          <w:sz w:val="24"/>
        </w:rPr>
        <w:t>企业荣誉</w:t>
      </w:r>
      <w:permEnd w:id="105"/>
      <w:r>
        <w:rPr>
          <w:rFonts w:hint="eastAsia" w:ascii="Times New Roman" w:hAnsi="Times New Roman" w:cs="Times New Roman"/>
          <w:color w:val="000000" w:themeColor="text1"/>
          <w:kern w:val="0"/>
          <w:sz w:val="24"/>
        </w:rPr>
        <w:t>计算出得分B；</w:t>
      </w:r>
    </w:p>
    <w:p>
      <w:pPr>
        <w:wordWrap w:val="0"/>
        <w:spacing w:line="420" w:lineRule="exact"/>
        <w:ind w:firstLine="480" w:firstLineChars="200"/>
        <w:rPr>
          <w:rFonts w:ascii="Times New Roman" w:hAnsi="Times New Roman" w:cs="Times New Roman"/>
          <w:color w:val="000000" w:themeColor="text1"/>
          <w:kern w:val="0"/>
          <w:sz w:val="24"/>
        </w:rPr>
      </w:pPr>
      <w:r>
        <w:rPr>
          <w:rFonts w:ascii="Times New Roman" w:hAnsi="Times New Roman" w:cs="Times New Roman"/>
          <w:color w:val="000000" w:themeColor="text1"/>
          <w:kern w:val="0"/>
          <w:sz w:val="24"/>
        </w:rPr>
        <w:t>（</w:t>
      </w:r>
      <w:r>
        <w:rPr>
          <w:rFonts w:hint="eastAsia" w:ascii="Times New Roman" w:hAnsi="Times New Roman" w:cs="Times New Roman"/>
          <w:color w:val="000000" w:themeColor="text1"/>
          <w:kern w:val="0"/>
          <w:sz w:val="24"/>
        </w:rPr>
        <w:t>3</w:t>
      </w:r>
      <w:r>
        <w:rPr>
          <w:rFonts w:ascii="Times New Roman" w:hAnsi="Times New Roman" w:cs="Times New Roman"/>
          <w:color w:val="000000" w:themeColor="text1"/>
          <w:kern w:val="0"/>
          <w:sz w:val="24"/>
        </w:rPr>
        <w:t>）按本章</w:t>
      </w:r>
      <w:r>
        <w:rPr>
          <w:rFonts w:hint="eastAsia" w:ascii="Times New Roman" w:hAnsi="Times New Roman" w:cs="Times New Roman"/>
          <w:color w:val="000000" w:themeColor="text1"/>
          <w:kern w:val="0"/>
          <w:sz w:val="24"/>
        </w:rPr>
        <w:t>第2.2.4（3）目规定的评审因素和分值对</w:t>
      </w:r>
      <w:permStart w:id="106" w:edGrp="everyone"/>
      <w:r>
        <w:rPr>
          <w:rFonts w:hint="eastAsia" w:ascii="Times New Roman" w:hAnsi="Times New Roman" w:cs="Times New Roman"/>
          <w:color w:val="000000" w:themeColor="text1"/>
          <w:kern w:val="0"/>
          <w:sz w:val="24"/>
        </w:rPr>
        <w:t>投标报价</w:t>
      </w:r>
      <w:permEnd w:id="106"/>
      <w:r>
        <w:rPr>
          <w:rFonts w:hint="eastAsia" w:ascii="Times New Roman" w:hAnsi="Times New Roman" w:cs="Times New Roman"/>
          <w:color w:val="000000" w:themeColor="text1"/>
          <w:kern w:val="0"/>
          <w:sz w:val="24"/>
        </w:rPr>
        <w:t>计算出得分C；</w:t>
      </w:r>
    </w:p>
    <w:p>
      <w:pPr>
        <w:wordWrap w:val="0"/>
        <w:spacing w:line="420" w:lineRule="exact"/>
        <w:ind w:firstLine="480" w:firstLineChars="200"/>
        <w:rPr>
          <w:rFonts w:ascii="Times New Roman" w:hAnsi="Times New Roman" w:cs="Times New Roman"/>
          <w:kern w:val="0"/>
          <w:sz w:val="24"/>
        </w:rPr>
      </w:pPr>
      <w:r>
        <w:rPr>
          <w:rFonts w:ascii="Times New Roman" w:hAnsi="Times New Roman" w:cs="Times New Roman"/>
          <w:color w:val="000000" w:themeColor="text1"/>
          <w:kern w:val="0"/>
          <w:sz w:val="24"/>
        </w:rPr>
        <w:t>（</w:t>
      </w:r>
      <w:r>
        <w:rPr>
          <w:rFonts w:hint="eastAsia" w:ascii="Times New Roman" w:hAnsi="Times New Roman" w:cs="Times New Roman"/>
          <w:color w:val="000000" w:themeColor="text1"/>
          <w:kern w:val="0"/>
          <w:sz w:val="24"/>
        </w:rPr>
        <w:t>4</w:t>
      </w:r>
      <w:r>
        <w:rPr>
          <w:rFonts w:ascii="Times New Roman" w:hAnsi="Times New Roman" w:cs="Times New Roman"/>
          <w:color w:val="000000" w:themeColor="text1"/>
          <w:kern w:val="0"/>
          <w:sz w:val="24"/>
        </w:rPr>
        <w:t>）按本章</w:t>
      </w:r>
      <w:r>
        <w:rPr>
          <w:rFonts w:hint="eastAsia" w:ascii="Times New Roman" w:hAnsi="Times New Roman" w:cs="Times New Roman"/>
          <w:color w:val="000000" w:themeColor="text1"/>
          <w:kern w:val="0"/>
          <w:sz w:val="24"/>
        </w:rPr>
        <w:t>第2.2.4（4）目规定的评审因素和分值对</w:t>
      </w:r>
      <w:permStart w:id="107" w:edGrp="everyone"/>
      <w:r>
        <w:rPr>
          <w:rFonts w:hint="eastAsia" w:ascii="Times New Roman" w:hAnsi="Times New Roman" w:cs="Times New Roman"/>
          <w:color w:val="000000" w:themeColor="text1"/>
          <w:kern w:val="0"/>
          <w:sz w:val="24"/>
        </w:rPr>
        <w:t>其他部分</w:t>
      </w:r>
      <w:permEnd w:id="107"/>
      <w:r>
        <w:rPr>
          <w:rFonts w:hint="eastAsia" w:ascii="Times New Roman" w:hAnsi="Times New Roman" w:cs="Times New Roman"/>
          <w:kern w:val="0"/>
          <w:sz w:val="24"/>
        </w:rPr>
        <w:t>计算出得分D。</w:t>
      </w:r>
    </w:p>
    <w:p>
      <w:pPr>
        <w:wordWrap w:val="0"/>
        <w:spacing w:line="420" w:lineRule="exact"/>
        <w:ind w:firstLine="480" w:firstLineChars="200"/>
        <w:rPr>
          <w:rFonts w:ascii="Times New Roman" w:hAnsi="Times New Roman" w:cs="Times New Roman"/>
          <w:kern w:val="0"/>
          <w:sz w:val="24"/>
        </w:rPr>
      </w:pPr>
      <w:r>
        <w:rPr>
          <w:rFonts w:ascii="Times New Roman" w:hAnsi="Times New Roman" w:cs="Times New Roman"/>
          <w:kern w:val="0"/>
          <w:sz w:val="24"/>
        </w:rPr>
        <w:t>3.2.2 评分分值计算保留小数点后两位，小数点后第三位</w:t>
      </w:r>
      <w:r>
        <w:rPr>
          <w:rFonts w:hint="eastAsia" w:ascii="Times New Roman" w:hAnsi="Times New Roman" w:cs="Times New Roman"/>
          <w:kern w:val="0"/>
          <w:sz w:val="24"/>
        </w:rPr>
        <w:t>“</w:t>
      </w:r>
      <w:r>
        <w:rPr>
          <w:rFonts w:ascii="Times New Roman" w:hAnsi="Times New Roman" w:cs="Times New Roman"/>
          <w:kern w:val="0"/>
          <w:sz w:val="24"/>
        </w:rPr>
        <w:t>四舍五入</w:t>
      </w:r>
      <w:r>
        <w:rPr>
          <w:rFonts w:hint="eastAsia" w:ascii="Times New Roman" w:hAnsi="Times New Roman" w:cs="Times New Roman"/>
          <w:kern w:val="0"/>
          <w:sz w:val="24"/>
        </w:rPr>
        <w:t>”</w:t>
      </w:r>
      <w:r>
        <w:rPr>
          <w:rFonts w:ascii="Times New Roman" w:hAnsi="Times New Roman" w:cs="Times New Roman"/>
          <w:kern w:val="0"/>
          <w:sz w:val="24"/>
        </w:rPr>
        <w:t>。</w:t>
      </w:r>
    </w:p>
    <w:p>
      <w:pPr>
        <w:wordWrap w:val="0"/>
        <w:spacing w:line="420" w:lineRule="exact"/>
        <w:ind w:firstLine="480" w:firstLineChars="200"/>
        <w:rPr>
          <w:rFonts w:ascii="Times New Roman" w:hAnsi="Times New Roman" w:cs="Times New Roman"/>
          <w:kern w:val="0"/>
          <w:sz w:val="24"/>
        </w:rPr>
      </w:pPr>
      <w:r>
        <w:rPr>
          <w:rFonts w:ascii="Times New Roman" w:hAnsi="Times New Roman" w:cs="Times New Roman"/>
          <w:kern w:val="0"/>
          <w:sz w:val="24"/>
        </w:rPr>
        <w:t>3.2.3 投标人得分=A+B+</w:t>
      </w:r>
      <w:r>
        <w:rPr>
          <w:rFonts w:hint="eastAsia" w:ascii="Times New Roman" w:hAnsi="Times New Roman" w:cs="Times New Roman"/>
          <w:kern w:val="0"/>
          <w:sz w:val="24"/>
        </w:rPr>
        <w:t>C</w:t>
      </w:r>
      <w:r>
        <w:rPr>
          <w:rFonts w:ascii="Times New Roman" w:hAnsi="Times New Roman" w:cs="Times New Roman"/>
          <w:kern w:val="0"/>
          <w:sz w:val="24"/>
        </w:rPr>
        <w:t>+</w:t>
      </w:r>
      <w:r>
        <w:rPr>
          <w:rFonts w:hint="eastAsia" w:ascii="Times New Roman" w:hAnsi="Times New Roman" w:cs="Times New Roman"/>
          <w:kern w:val="0"/>
          <w:sz w:val="24"/>
        </w:rPr>
        <w:t>D</w:t>
      </w:r>
      <w:r>
        <w:rPr>
          <w:rFonts w:ascii="Times New Roman" w:hAnsi="Times New Roman" w:cs="Times New Roman"/>
          <w:kern w:val="0"/>
          <w:sz w:val="24"/>
        </w:rPr>
        <w:t>。</w:t>
      </w:r>
    </w:p>
    <w:p>
      <w:pPr>
        <w:wordWrap w:val="0"/>
        <w:spacing w:line="420" w:lineRule="exact"/>
        <w:ind w:firstLine="480" w:firstLineChars="200"/>
        <w:rPr>
          <w:rFonts w:ascii="Times New Roman" w:hAnsi="Times New Roman" w:cs="Times New Roman"/>
          <w:kern w:val="0"/>
          <w:sz w:val="24"/>
        </w:rPr>
      </w:pPr>
      <w:r>
        <w:rPr>
          <w:rFonts w:ascii="Times New Roman" w:hAnsi="Times New Roman" w:cs="Times New Roman"/>
          <w:kern w:val="0"/>
          <w:sz w:val="24"/>
        </w:rPr>
        <w:t>3.2.4 评标委员会发现投标人的报价明显低于其他投标报价，</w:t>
      </w:r>
      <w:r>
        <w:rPr>
          <w:rFonts w:hint="eastAsia" w:ascii="Times New Roman" w:hAnsi="Times New Roman" w:cs="Times New Roman"/>
          <w:kern w:val="0"/>
          <w:sz w:val="24"/>
        </w:rPr>
        <w:t>或者在设有标底时明显低于标底，使得其投标报价可能低于其个别成本的，应当要求投标人作出书面说明并提供相应的证明材料。投标人</w:t>
      </w:r>
      <w:r>
        <w:rPr>
          <w:rFonts w:ascii="Times New Roman" w:hAnsi="Times New Roman" w:cs="Times New Roman"/>
          <w:kern w:val="0"/>
          <w:sz w:val="24"/>
        </w:rPr>
        <w:t>不能合理说明或者不能提供相应证明材料的，评标委员会应当认定该投标人以低于成本报价竞标，否决其投标。</w:t>
      </w:r>
    </w:p>
    <w:p>
      <w:pPr>
        <w:wordWrap w:val="0"/>
        <w:spacing w:line="440" w:lineRule="exact"/>
        <w:rPr>
          <w:rFonts w:ascii="Times New Roman" w:hAnsi="Times New Roman" w:cs="Times New Roman"/>
          <w:b/>
          <w:bCs/>
          <w:kern w:val="0"/>
          <w:sz w:val="28"/>
          <w:szCs w:val="28"/>
        </w:rPr>
      </w:pPr>
      <w:r>
        <w:rPr>
          <w:rFonts w:ascii="Times New Roman" w:hAnsi="Times New Roman" w:cs="Times New Roman"/>
          <w:b/>
          <w:bCs/>
          <w:kern w:val="0"/>
          <w:sz w:val="28"/>
          <w:szCs w:val="28"/>
        </w:rPr>
        <w:t>3.3 投标文件的澄清</w:t>
      </w:r>
      <w:bookmarkEnd w:id="420"/>
      <w:r>
        <w:rPr>
          <w:rFonts w:ascii="Times New Roman" w:hAnsi="Times New Roman" w:cs="Times New Roman"/>
          <w:b/>
          <w:bCs/>
          <w:kern w:val="0"/>
          <w:sz w:val="28"/>
          <w:szCs w:val="28"/>
        </w:rPr>
        <w:t>和补正</w:t>
      </w:r>
      <w:bookmarkEnd w:id="421"/>
      <w:bookmarkEnd w:id="422"/>
      <w:bookmarkEnd w:id="423"/>
      <w:bookmarkEnd w:id="424"/>
      <w:bookmarkEnd w:id="425"/>
      <w:bookmarkEnd w:id="426"/>
      <w:bookmarkEnd w:id="427"/>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3.3.1 在评标过程中，评标委员会可以书面形式要求投标人对</w:t>
      </w:r>
      <w:r>
        <w:rPr>
          <w:rFonts w:hint="eastAsia" w:ascii="Times New Roman" w:hAnsi="Times New Roman" w:cs="Times New Roman"/>
          <w:kern w:val="0"/>
          <w:sz w:val="24"/>
        </w:rPr>
        <w:t>所提交投标文件中不明确的内容进行书面澄清或说明，或者对细微偏差进行补正。评标委员会不接受投标人主动提出的澄清、说明或补正。</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3.3.2 澄清、说明</w:t>
      </w:r>
      <w:r>
        <w:rPr>
          <w:rFonts w:hint="eastAsia" w:ascii="Times New Roman" w:hAnsi="Times New Roman" w:cs="Times New Roman"/>
          <w:kern w:val="0"/>
          <w:sz w:val="24"/>
        </w:rPr>
        <w:t>和</w:t>
      </w:r>
      <w:r>
        <w:rPr>
          <w:rFonts w:ascii="Times New Roman" w:hAnsi="Times New Roman" w:cs="Times New Roman"/>
          <w:kern w:val="0"/>
          <w:sz w:val="24"/>
        </w:rPr>
        <w:t>补正不得</w:t>
      </w:r>
      <w:r>
        <w:rPr>
          <w:rFonts w:hint="eastAsia" w:ascii="Times New Roman" w:hAnsi="Times New Roman" w:cs="Times New Roman"/>
          <w:kern w:val="0"/>
          <w:sz w:val="24"/>
        </w:rPr>
        <w:t>改变投标文件的实质性内容。投标人的书面澄清、说明和补正属于投标文件的组成部分。</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3.3.3 评标委员会对投标人提交的澄清、说明或补正有疑问的，可以要求投标人进一步澄清、说明或补正，直至满足评标委员会的要求。</w:t>
      </w:r>
    </w:p>
    <w:p>
      <w:pPr>
        <w:wordWrap w:val="0"/>
        <w:spacing w:line="440" w:lineRule="exact"/>
        <w:rPr>
          <w:rFonts w:ascii="Times New Roman" w:hAnsi="Times New Roman" w:cs="Times New Roman"/>
          <w:b/>
          <w:bCs/>
          <w:kern w:val="0"/>
          <w:sz w:val="28"/>
          <w:szCs w:val="28"/>
        </w:rPr>
      </w:pPr>
      <w:r>
        <w:rPr>
          <w:rFonts w:hint="eastAsia" w:ascii="Times New Roman" w:hAnsi="Times New Roman" w:cs="Times New Roman"/>
          <w:b/>
          <w:bCs/>
          <w:kern w:val="0"/>
          <w:sz w:val="28"/>
          <w:szCs w:val="28"/>
        </w:rPr>
        <w:t>3.4 特殊情况处理</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3.4.1如果评标委员会根据有关规定否决不合格投标后，因有效投标不足3个使得投标明显缺乏竞争的，评标委员会可以否决全部投标；当有效投标不足 3 个，但所有有效投标报价低于招标控制价，且具备以下条件之一的，视为投标具有竞争性，可以继续评标：</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（一）房屋建筑（装饰装修）、水利、交通工程项目：所有有效投标报价低于招标控制价的95%；</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（二）市政公用工程、市政道路工程、相关配套工程、土地整理工程、农业综合开发工程项目：所有有效投标报价低于招标控制价的 90%；</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（三）绿化工程项目：所有有效投标报价低于招标控制价的 85%。</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（四）其他项目：所有有效投标报价低于招标控制价，且竞标人报价没有明显高于市场价或采购人预期。</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3.4.2 投标截止时间前递交投标文件的投标人数量少于三个或者所有投标被否决的，招标人应当依法重新招标。</w:t>
      </w:r>
    </w:p>
    <w:p>
      <w:pPr>
        <w:wordWrap w:val="0"/>
        <w:spacing w:line="440" w:lineRule="exact"/>
        <w:rPr>
          <w:rFonts w:ascii="Times New Roman" w:hAnsi="Times New Roman" w:cs="Times New Roman"/>
          <w:b/>
          <w:bCs/>
          <w:kern w:val="0"/>
          <w:sz w:val="28"/>
          <w:szCs w:val="28"/>
        </w:rPr>
      </w:pPr>
      <w:r>
        <w:rPr>
          <w:rFonts w:ascii="Times New Roman" w:hAnsi="Times New Roman" w:cs="Times New Roman"/>
          <w:b/>
          <w:bCs/>
          <w:kern w:val="0"/>
          <w:sz w:val="28"/>
          <w:szCs w:val="28"/>
        </w:rPr>
        <w:t>3.</w:t>
      </w:r>
      <w:r>
        <w:rPr>
          <w:rFonts w:hint="eastAsia" w:ascii="Times New Roman" w:hAnsi="Times New Roman" w:cs="Times New Roman"/>
          <w:b/>
          <w:bCs/>
          <w:kern w:val="0"/>
          <w:sz w:val="28"/>
          <w:szCs w:val="28"/>
        </w:rPr>
        <w:t>5</w:t>
      </w:r>
      <w:r>
        <w:rPr>
          <w:rFonts w:ascii="Times New Roman" w:hAnsi="Times New Roman" w:cs="Times New Roman"/>
          <w:b/>
          <w:bCs/>
          <w:kern w:val="0"/>
          <w:sz w:val="28"/>
          <w:szCs w:val="28"/>
        </w:rPr>
        <w:t xml:space="preserve"> 评标结果</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3.</w:t>
      </w:r>
      <w:r>
        <w:rPr>
          <w:rFonts w:hint="eastAsia" w:ascii="Times New Roman" w:hAnsi="Times New Roman" w:cs="Times New Roman"/>
          <w:kern w:val="0"/>
          <w:sz w:val="24"/>
        </w:rPr>
        <w:t>5</w:t>
      </w:r>
      <w:r>
        <w:rPr>
          <w:rFonts w:ascii="Times New Roman" w:hAnsi="Times New Roman" w:cs="Times New Roman"/>
          <w:kern w:val="0"/>
          <w:sz w:val="24"/>
        </w:rPr>
        <w:t>.1 除第二章</w:t>
      </w:r>
      <w:r>
        <w:rPr>
          <w:rFonts w:hint="eastAsia" w:ascii="Times New Roman" w:hAnsi="Times New Roman" w:cs="Times New Roman"/>
          <w:kern w:val="0"/>
          <w:sz w:val="24"/>
        </w:rPr>
        <w:t>“</w:t>
      </w:r>
      <w:r>
        <w:rPr>
          <w:rFonts w:ascii="Times New Roman" w:hAnsi="Times New Roman" w:cs="Times New Roman"/>
          <w:kern w:val="0"/>
          <w:sz w:val="24"/>
        </w:rPr>
        <w:t>投标人须知</w:t>
      </w:r>
      <w:r>
        <w:rPr>
          <w:rFonts w:hint="eastAsia" w:ascii="Times New Roman" w:hAnsi="Times New Roman" w:cs="Times New Roman"/>
          <w:kern w:val="0"/>
          <w:sz w:val="24"/>
        </w:rPr>
        <w:t>”</w:t>
      </w:r>
      <w:r>
        <w:rPr>
          <w:rFonts w:ascii="Times New Roman" w:hAnsi="Times New Roman" w:cs="Times New Roman"/>
          <w:kern w:val="0"/>
          <w:sz w:val="24"/>
        </w:rPr>
        <w:t>前附表授权直接确定中标人外，评标委员会按照</w:t>
      </w:r>
      <w:r>
        <w:rPr>
          <w:rFonts w:hint="eastAsia" w:ascii="Times New Roman" w:hAnsi="Times New Roman" w:cs="Times New Roman"/>
          <w:kern w:val="0"/>
          <w:sz w:val="24"/>
        </w:rPr>
        <w:t>本招标文件的规定推荐中标候选人。</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3.5.2 评标委员会完成评标后，应当向招标人提交书面评标报告。</w:t>
      </w:r>
    </w:p>
    <w:p>
      <w:pPr>
        <w:rPr>
          <w:rFonts w:ascii="宋体" w:hAnsi="宋体" w:eastAsia="宋体" w:cs="宋体"/>
          <w:sz w:val="24"/>
        </w:rPr>
      </w:pPr>
      <w:r>
        <w:rPr>
          <w:rFonts w:hint="eastAsia" w:ascii="宋体" w:hAnsi="宋体" w:eastAsia="宋体" w:cs="宋体"/>
          <w:sz w:val="24"/>
        </w:rPr>
        <w:br w:type="page"/>
      </w:r>
    </w:p>
    <w:p>
      <w:pPr>
        <w:spacing w:line="480" w:lineRule="exact"/>
        <w:jc w:val="center"/>
        <w:rPr>
          <w:rFonts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sz w:val="32"/>
          <w:szCs w:val="32"/>
        </w:rPr>
        <w:t xml:space="preserve">第四章 </w:t>
      </w:r>
      <w:r>
        <w:rPr>
          <w:rFonts w:asciiTheme="majorEastAsia" w:hAnsiTheme="majorEastAsia" w:eastAsiaTheme="majorEastAsia" w:cstheme="majorEastAsia"/>
          <w:b/>
          <w:bCs/>
          <w:sz w:val="32"/>
          <w:szCs w:val="32"/>
        </w:rPr>
        <w:t>合同条款及格式</w:t>
      </w:r>
    </w:p>
    <w:p>
      <w:pPr>
        <w:spacing w:line="480" w:lineRule="exact"/>
        <w:jc w:val="center"/>
        <w:rPr>
          <w:rFonts w:asciiTheme="majorEastAsia" w:hAnsiTheme="majorEastAsia" w:eastAsiaTheme="majorEastAsia" w:cstheme="majorEastAsia"/>
          <w:b/>
          <w:bCs/>
          <w:sz w:val="32"/>
          <w:szCs w:val="32"/>
        </w:rPr>
      </w:pPr>
    </w:p>
    <w:p>
      <w:pPr>
        <w:spacing w:before="156" w:beforeLines="50" w:after="156" w:afterLines="50" w:line="480" w:lineRule="exact"/>
        <w:rPr>
          <w:rFonts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sz w:val="32"/>
          <w:szCs w:val="32"/>
        </w:rPr>
        <w:t>合同条款前附表</w:t>
      </w:r>
    </w:p>
    <w:tbl>
      <w:tblPr>
        <w:tblStyle w:val="18"/>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wordWrap w:val="0"/>
              <w:spacing w:line="440" w:lineRule="exact"/>
              <w:jc w:val="center"/>
              <w:rPr>
                <w:rFonts w:ascii="Times New Roman" w:hAnsi="Times New Roman" w:cs="Times New Roman"/>
                <w:b/>
                <w:bCs/>
                <w:kern w:val="0"/>
                <w:sz w:val="24"/>
              </w:rPr>
            </w:pPr>
            <w:r>
              <w:rPr>
                <w:rFonts w:ascii="Times New Roman" w:hAnsi="Times New Roman" w:cs="Times New Roman"/>
                <w:b/>
                <w:bCs/>
                <w:kern w:val="0"/>
                <w:sz w:val="24"/>
              </w:rPr>
              <w:t>序号</w:t>
            </w:r>
          </w:p>
        </w:tc>
        <w:tc>
          <w:tcPr>
            <w:tcW w:w="1417" w:type="dxa"/>
            <w:vAlign w:val="center"/>
          </w:tcPr>
          <w:p>
            <w:pPr>
              <w:wordWrap w:val="0"/>
              <w:spacing w:line="440" w:lineRule="exact"/>
              <w:jc w:val="center"/>
              <w:rPr>
                <w:rFonts w:ascii="Times New Roman" w:hAnsi="Times New Roman" w:cs="Times New Roman"/>
                <w:b/>
                <w:bCs/>
                <w:kern w:val="0"/>
                <w:sz w:val="24"/>
              </w:rPr>
            </w:pPr>
            <w:r>
              <w:rPr>
                <w:rFonts w:ascii="Times New Roman" w:hAnsi="Times New Roman" w:cs="Times New Roman"/>
                <w:b/>
                <w:bCs/>
                <w:kern w:val="0"/>
                <w:sz w:val="24"/>
              </w:rPr>
              <w:t>条款名称</w:t>
            </w:r>
          </w:p>
        </w:tc>
        <w:tc>
          <w:tcPr>
            <w:tcW w:w="6253" w:type="dxa"/>
            <w:vAlign w:val="center"/>
          </w:tcPr>
          <w:p>
            <w:pPr>
              <w:wordWrap w:val="0"/>
              <w:spacing w:line="440" w:lineRule="exact"/>
              <w:jc w:val="center"/>
              <w:rPr>
                <w:rFonts w:ascii="Times New Roman" w:hAnsi="Times New Roman" w:cs="Times New Roman"/>
                <w:b/>
                <w:bCs/>
                <w:kern w:val="0"/>
                <w:sz w:val="24"/>
              </w:rPr>
            </w:pPr>
            <w:r>
              <w:rPr>
                <w:rFonts w:ascii="Times New Roman" w:hAnsi="Times New Roman" w:cs="Times New Roman"/>
                <w:b/>
                <w:bCs/>
                <w:kern w:val="0"/>
                <w:sz w:val="24"/>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1</w:t>
            </w:r>
          </w:p>
        </w:tc>
        <w:tc>
          <w:tcPr>
            <w:tcW w:w="1417" w:type="dxa"/>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付款人</w:t>
            </w:r>
          </w:p>
        </w:tc>
        <w:tc>
          <w:tcPr>
            <w:tcW w:w="6253" w:type="dxa"/>
            <w:vAlign w:val="center"/>
          </w:tcPr>
          <w:p>
            <w:pPr>
              <w:wordWrap w:val="0"/>
              <w:spacing w:line="440" w:lineRule="exact"/>
              <w:ind w:firstLine="480" w:firstLineChars="200"/>
              <w:rPr>
                <w:rFonts w:ascii="Times New Roman" w:hAnsi="Times New Roman" w:cs="Times New Roman"/>
                <w:kern w:val="0"/>
                <w:sz w:val="24"/>
              </w:rPr>
            </w:pPr>
            <w:permStart w:id="108" w:edGrp="everyone"/>
            <w:r>
              <w:rPr>
                <w:rFonts w:hint="eastAsia" w:ascii="Times New Roman" w:hAnsi="Times New Roman" w:cs="Times New Roman"/>
                <w:kern w:val="0"/>
                <w:sz w:val="24"/>
              </w:rPr>
              <w:t xml:space="preserve">  安徽通康建设工程有限公司   </w:t>
            </w:r>
            <w:permEnd w:id="10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2</w:t>
            </w:r>
          </w:p>
        </w:tc>
        <w:tc>
          <w:tcPr>
            <w:tcW w:w="1417" w:type="dxa"/>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付款方式</w:t>
            </w:r>
          </w:p>
        </w:tc>
        <w:tc>
          <w:tcPr>
            <w:tcW w:w="6253" w:type="dxa"/>
            <w:vAlign w:val="center"/>
          </w:tcPr>
          <w:p>
            <w:pPr>
              <w:wordWrap w:val="0"/>
              <w:spacing w:line="440" w:lineRule="exact"/>
              <w:ind w:firstLine="480" w:firstLineChars="200"/>
              <w:rPr>
                <w:rFonts w:ascii="Times New Roman" w:hAnsi="Times New Roman" w:cs="Times New Roman"/>
                <w:i w:val="0"/>
                <w:iCs w:val="0"/>
                <w:kern w:val="0"/>
                <w:sz w:val="24"/>
                <w:u w:val="none"/>
              </w:rPr>
            </w:pPr>
            <w:permStart w:id="109" w:edGrp="everyone"/>
            <w:r>
              <w:rPr>
                <w:rFonts w:ascii="Times New Roman" w:hAnsi="Times New Roman" w:cs="Times New Roman"/>
                <w:kern w:val="0"/>
                <w:sz w:val="24"/>
              </w:rPr>
              <w:t>主体结构正负零完成，支付当期已完工合格工程量价款的80%；第10层结构顶板完成，支付当期已完工合格工程量价款的80%；第20层结构顶板完成，支付当期已完工合格工程量价款的80%；完成主体结构封顶，按月进度支付当期完成合格工程量价款的80%；竣工验收合格后，支付至合同价款的85%；</w:t>
            </w:r>
            <w:r>
              <w:rPr>
                <w:rFonts w:hint="default" w:ascii="Times New Roman" w:hAnsi="Times New Roman" w:cs="Times New Roman"/>
                <w:kern w:val="0"/>
                <w:sz w:val="24"/>
                <w:szCs w:val="24"/>
                <w:lang w:val="en-US" w:eastAsia="zh-CN"/>
              </w:rPr>
              <w:t>工程结算审计完成后付至</w:t>
            </w:r>
            <w:r>
              <w:rPr>
                <w:rFonts w:hint="default" w:ascii="Times New Roman" w:hAnsi="Times New Roman" w:cs="Times New Roman" w:eastAsiaTheme="minorEastAsia"/>
                <w:kern w:val="0"/>
                <w:sz w:val="24"/>
                <w:szCs w:val="24"/>
                <w:lang w:val="en-US" w:eastAsia="zh-CN"/>
              </w:rPr>
              <w:t>审定价款</w:t>
            </w:r>
            <w:r>
              <w:rPr>
                <w:rFonts w:hint="default" w:ascii="Times New Roman" w:hAnsi="Times New Roman" w:cs="Times New Roman"/>
                <w:kern w:val="0"/>
                <w:sz w:val="24"/>
                <w:szCs w:val="24"/>
                <w:lang w:val="en-US" w:eastAsia="zh-CN"/>
              </w:rPr>
              <w:t>的97%；余款的3%作为质保金，</w:t>
            </w:r>
            <w:r>
              <w:rPr>
                <w:rFonts w:hint="default" w:ascii="Times New Roman" w:hAnsi="Times New Roman" w:cs="Times New Roman" w:eastAsiaTheme="minorEastAsia"/>
                <w:kern w:val="0"/>
                <w:sz w:val="24"/>
                <w:szCs w:val="24"/>
                <w:lang w:val="en-US" w:eastAsia="zh-CN"/>
              </w:rPr>
              <w:t>待两年质保期满后无质量问题或质量问题已处理合格，无息退还。结算金额以第三方竣工结算审计成果为准。</w:t>
            </w:r>
            <w:permEnd w:id="109"/>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注：</w:t>
            </w:r>
            <w:r>
              <w:rPr>
                <w:rFonts w:hint="eastAsia" w:ascii="Times New Roman" w:hAnsi="Times New Roman" w:cs="Times New Roman"/>
                <w:kern w:val="0"/>
                <w:sz w:val="24"/>
              </w:rPr>
              <w:t>招标人</w:t>
            </w:r>
            <w:r>
              <w:rPr>
                <w:rFonts w:ascii="Times New Roman" w:hAnsi="Times New Roman" w:cs="Times New Roman"/>
                <w:kern w:val="0"/>
                <w:sz w:val="24"/>
              </w:rPr>
              <w:t>付款前，</w:t>
            </w:r>
            <w:r>
              <w:rPr>
                <w:rFonts w:hint="eastAsia" w:ascii="Times New Roman" w:hAnsi="Times New Roman" w:cs="Times New Roman"/>
                <w:kern w:val="0"/>
                <w:sz w:val="24"/>
              </w:rPr>
              <w:t>中标人</w:t>
            </w:r>
            <w:r>
              <w:rPr>
                <w:rFonts w:ascii="Times New Roman" w:hAnsi="Times New Roman" w:cs="Times New Roman"/>
                <w:kern w:val="0"/>
                <w:sz w:val="24"/>
              </w:rPr>
              <w:t>应按照国家税收有关规定开具等额增值税专用发票</w:t>
            </w:r>
            <w:r>
              <w:rPr>
                <w:rFonts w:hint="eastAsia" w:ascii="Times New Roman" w:hAnsi="Times New Roman" w:cs="Times New Roman"/>
                <w:kern w:val="0"/>
                <w:sz w:val="24"/>
              </w:rPr>
              <w:t>，否则招标人有权暂停付款。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3</w:t>
            </w:r>
          </w:p>
        </w:tc>
        <w:tc>
          <w:tcPr>
            <w:tcW w:w="1417" w:type="dxa"/>
            <w:vAlign w:val="center"/>
          </w:tcPr>
          <w:p>
            <w:pPr>
              <w:wordWrap w:val="0"/>
              <w:spacing w:line="440" w:lineRule="exact"/>
              <w:jc w:val="center"/>
              <w:rPr>
                <w:rFonts w:ascii="Times New Roman" w:hAnsi="Times New Roman" w:cs="Times New Roman"/>
                <w:kern w:val="0"/>
                <w:sz w:val="24"/>
              </w:rPr>
            </w:pPr>
            <w:permStart w:id="110" w:edGrp="everyone"/>
            <w:r>
              <w:rPr>
                <w:rFonts w:hint="eastAsia" w:ascii="Times New Roman" w:hAnsi="Times New Roman" w:cs="Times New Roman"/>
                <w:kern w:val="0"/>
                <w:sz w:val="24"/>
              </w:rPr>
              <w:t>工程质量缺陷责任期</w:t>
            </w:r>
            <w:permEnd w:id="110"/>
          </w:p>
        </w:tc>
        <w:tc>
          <w:tcPr>
            <w:tcW w:w="6253" w:type="dxa"/>
            <w:vAlign w:val="center"/>
          </w:tcPr>
          <w:p>
            <w:pPr>
              <w:wordWrap w:val="0"/>
              <w:spacing w:line="440" w:lineRule="exact"/>
              <w:rPr>
                <w:rFonts w:ascii="Times New Roman" w:hAnsi="Times New Roman" w:cs="Times New Roman"/>
                <w:kern w:val="0"/>
                <w:sz w:val="24"/>
              </w:rPr>
            </w:pPr>
            <w:permStart w:id="111" w:edGrp="everyone"/>
            <w:r>
              <w:rPr>
                <w:rFonts w:hint="eastAsia" w:ascii="Times New Roman" w:hAnsi="Times New Roman" w:cs="Times New Roman"/>
                <w:kern w:val="0"/>
                <w:sz w:val="24"/>
              </w:rPr>
              <w:t>自</w:t>
            </w:r>
            <w:r>
              <w:rPr>
                <w:rFonts w:hint="eastAsia" w:ascii="Times New Roman" w:hAnsi="Times New Roman" w:cs="Times New Roman"/>
                <w:kern w:val="0"/>
                <w:sz w:val="24"/>
                <w:lang w:val="en-US" w:eastAsia="zh-CN"/>
              </w:rPr>
              <w:t>竣工验收合格</w:t>
            </w:r>
            <w:r>
              <w:rPr>
                <w:rFonts w:hint="eastAsia" w:ascii="Times New Roman" w:hAnsi="Times New Roman" w:cs="Times New Roman"/>
                <w:kern w:val="0"/>
                <w:sz w:val="24"/>
              </w:rPr>
              <w:t>之日起算2 年。</w:t>
            </w:r>
            <w:permEnd w:id="11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4</w:t>
            </w:r>
          </w:p>
        </w:tc>
        <w:tc>
          <w:tcPr>
            <w:tcW w:w="1417" w:type="dxa"/>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其他</w:t>
            </w:r>
          </w:p>
        </w:tc>
        <w:tc>
          <w:tcPr>
            <w:tcW w:w="6253" w:type="dxa"/>
            <w:vAlign w:val="center"/>
          </w:tcPr>
          <w:p>
            <w:pPr>
              <w:wordWrap w:val="0"/>
              <w:spacing w:line="440" w:lineRule="exact"/>
              <w:rPr>
                <w:rFonts w:hint="default" w:ascii="Times New Roman" w:hAnsi="Times New Roman" w:cs="Times New Roman" w:eastAsiaTheme="minorEastAsia"/>
                <w:kern w:val="0"/>
                <w:sz w:val="24"/>
                <w:lang w:val="en-US" w:eastAsia="zh-CN"/>
              </w:rPr>
            </w:pPr>
            <w:permStart w:id="112" w:edGrp="everyone"/>
            <w:r>
              <w:rPr>
                <w:rFonts w:hint="eastAsia" w:ascii="Times New Roman" w:hAnsi="Times New Roman" w:cs="Times New Roman"/>
                <w:kern w:val="0"/>
                <w:sz w:val="24"/>
              </w:rPr>
              <w:t xml:space="preserve">  </w:t>
            </w:r>
            <w:r>
              <w:rPr>
                <w:rFonts w:hint="eastAsia" w:ascii="Times New Roman" w:hAnsi="Times New Roman" w:cs="Times New Roman"/>
                <w:kern w:val="0"/>
                <w:sz w:val="24"/>
                <w:lang w:val="en-US" w:eastAsia="zh-CN"/>
              </w:rPr>
              <w:t xml:space="preserve">/  </w:t>
            </w:r>
            <w:permEnd w:id="112"/>
          </w:p>
        </w:tc>
      </w:tr>
    </w:tbl>
    <w:p>
      <w:pPr>
        <w:wordWrap w:val="0"/>
        <w:spacing w:line="440" w:lineRule="exact"/>
        <w:ind w:firstLine="480" w:firstLineChars="200"/>
        <w:rPr>
          <w:rFonts w:ascii="Times New Roman" w:hAnsi="Times New Roman" w:cs="Times New Roman"/>
          <w:kern w:val="0"/>
          <w:sz w:val="24"/>
        </w:rPr>
      </w:pP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说明：合同具体条款</w:t>
      </w:r>
      <w:r>
        <w:rPr>
          <w:rFonts w:ascii="Times New Roman" w:hAnsi="Times New Roman" w:cs="Times New Roman"/>
          <w:kern w:val="0"/>
          <w:sz w:val="24"/>
        </w:rPr>
        <w:t>由</w:t>
      </w:r>
      <w:r>
        <w:rPr>
          <w:rFonts w:hint="eastAsia" w:ascii="Times New Roman" w:hAnsi="Times New Roman" w:cs="Times New Roman"/>
          <w:kern w:val="0"/>
          <w:sz w:val="24"/>
        </w:rPr>
        <w:t>招标</w:t>
      </w:r>
      <w:r>
        <w:rPr>
          <w:rFonts w:ascii="Times New Roman" w:hAnsi="Times New Roman" w:cs="Times New Roman"/>
          <w:kern w:val="0"/>
          <w:sz w:val="24"/>
        </w:rPr>
        <w:t>人与</w:t>
      </w:r>
      <w:r>
        <w:rPr>
          <w:rFonts w:hint="eastAsia" w:ascii="Times New Roman" w:hAnsi="Times New Roman" w:cs="Times New Roman"/>
          <w:kern w:val="0"/>
          <w:sz w:val="24"/>
        </w:rPr>
        <w:t>中标单</w:t>
      </w:r>
      <w:r>
        <w:rPr>
          <w:rFonts w:ascii="Times New Roman" w:hAnsi="Times New Roman" w:cs="Times New Roman"/>
          <w:kern w:val="0"/>
          <w:sz w:val="24"/>
        </w:rPr>
        <w:t>位在不违背</w:t>
      </w:r>
      <w:r>
        <w:rPr>
          <w:rFonts w:hint="eastAsia" w:ascii="Times New Roman" w:hAnsi="Times New Roman" w:cs="Times New Roman"/>
          <w:kern w:val="0"/>
          <w:sz w:val="24"/>
        </w:rPr>
        <w:t>招标文件</w:t>
      </w:r>
      <w:r>
        <w:rPr>
          <w:rFonts w:ascii="Times New Roman" w:hAnsi="Times New Roman" w:cs="Times New Roman"/>
          <w:kern w:val="0"/>
          <w:sz w:val="24"/>
        </w:rPr>
        <w:t>内容和</w:t>
      </w:r>
      <w:r>
        <w:rPr>
          <w:rFonts w:hint="eastAsia" w:ascii="Times New Roman" w:hAnsi="Times New Roman" w:cs="Times New Roman"/>
          <w:kern w:val="0"/>
          <w:sz w:val="24"/>
        </w:rPr>
        <w:t>投标</w:t>
      </w:r>
      <w:r>
        <w:rPr>
          <w:rFonts w:ascii="Times New Roman" w:hAnsi="Times New Roman" w:cs="Times New Roman"/>
          <w:kern w:val="0"/>
          <w:sz w:val="24"/>
        </w:rPr>
        <w:t>文件承诺的条件下友好协商签订。</w:t>
      </w:r>
    </w:p>
    <w:p>
      <w:pPr>
        <w:rPr>
          <w:rFonts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sz w:val="32"/>
          <w:szCs w:val="32"/>
        </w:rPr>
        <w:br w:type="page"/>
      </w:r>
    </w:p>
    <w:p>
      <w:pPr>
        <w:spacing w:line="480" w:lineRule="exact"/>
        <w:jc w:val="center"/>
        <w:rPr>
          <w:rFonts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sz w:val="32"/>
          <w:szCs w:val="32"/>
        </w:rPr>
        <w:t>第五章 工程量清单</w:t>
      </w:r>
    </w:p>
    <w:p>
      <w:pPr>
        <w:spacing w:line="480" w:lineRule="exact"/>
        <w:jc w:val="center"/>
        <w:rPr>
          <w:rFonts w:asciiTheme="majorEastAsia" w:hAnsiTheme="majorEastAsia" w:eastAsiaTheme="majorEastAsia" w:cstheme="majorEastAsia"/>
          <w:b/>
          <w:bCs/>
          <w:sz w:val="32"/>
          <w:szCs w:val="32"/>
        </w:rPr>
      </w:pPr>
    </w:p>
    <w:p>
      <w:pPr>
        <w:wordWrap w:val="0"/>
        <w:spacing w:line="440" w:lineRule="exact"/>
        <w:rPr>
          <w:rFonts w:ascii="Times New Roman" w:hAnsi="Times New Roman" w:cs="Times New Roman"/>
          <w:b/>
          <w:bCs/>
          <w:kern w:val="0"/>
          <w:sz w:val="28"/>
          <w:szCs w:val="28"/>
        </w:rPr>
      </w:pPr>
      <w:r>
        <w:rPr>
          <w:rFonts w:ascii="Times New Roman" w:hAnsi="Times New Roman" w:cs="Times New Roman"/>
          <w:b/>
          <w:bCs/>
          <w:kern w:val="0"/>
          <w:sz w:val="28"/>
          <w:szCs w:val="28"/>
        </w:rPr>
        <w:t xml:space="preserve">1. </w:t>
      </w:r>
      <w:r>
        <w:rPr>
          <w:rFonts w:hint="eastAsia" w:ascii="Times New Roman" w:hAnsi="Times New Roman" w:cs="Times New Roman"/>
          <w:b/>
          <w:bCs/>
          <w:kern w:val="0"/>
          <w:sz w:val="28"/>
          <w:szCs w:val="28"/>
        </w:rPr>
        <w:t>工程量清单说明</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1.1 本工程量清单是根据招标文件中包括的、有合同约束力的图纸以及有关工程量清单的国家标准、行业标准、合同条款中约定的工程量计算规则编制。约定计量规则中没有的子目，其工程量按照有合同约束力的图纸所标示尺寸的理论净量计算。计量采用中华人民共和国法定计量单位。</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1.2 本工程量清单应与招标文件中的投标人须知、通用合同条款、专用合同条款、技术标准和要求及图纸等一起阅读和理解。</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1.3 本工程量清单仅是投标报价的共同基础，实际工程计量和工程价款的支付应遵循合同条款的约定和第七章“技术标准和要求”的有关规定。</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1.4 补充子目工程量计算规则及子目工作内容说明：</w:t>
      </w:r>
      <w:permStart w:id="113" w:edGrp="everyone"/>
      <w:r>
        <w:rPr>
          <w:rFonts w:hint="eastAsia" w:ascii="Times New Roman" w:hAnsi="Times New Roman" w:cs="Times New Roman"/>
          <w:kern w:val="0"/>
          <w:sz w:val="24"/>
          <w:u w:val="single"/>
        </w:rPr>
        <w:t xml:space="preserve">     /    </w:t>
      </w:r>
      <w:permEnd w:id="113"/>
      <w:r>
        <w:rPr>
          <w:rFonts w:hint="eastAsia" w:ascii="Times New Roman" w:hAnsi="Times New Roman" w:cs="Times New Roman"/>
          <w:kern w:val="0"/>
          <w:sz w:val="24"/>
        </w:rPr>
        <w:t>。</w:t>
      </w:r>
    </w:p>
    <w:p>
      <w:pPr>
        <w:wordWrap w:val="0"/>
        <w:spacing w:line="440" w:lineRule="exact"/>
        <w:rPr>
          <w:rFonts w:ascii="Times New Roman" w:hAnsi="Times New Roman" w:cs="Times New Roman"/>
          <w:b/>
          <w:bCs/>
          <w:kern w:val="0"/>
          <w:sz w:val="28"/>
          <w:szCs w:val="28"/>
        </w:rPr>
      </w:pPr>
      <w:r>
        <w:rPr>
          <w:rFonts w:ascii="Times New Roman" w:hAnsi="Times New Roman" w:cs="Times New Roman"/>
          <w:b/>
          <w:bCs/>
          <w:kern w:val="0"/>
          <w:sz w:val="28"/>
          <w:szCs w:val="28"/>
        </w:rPr>
        <w:t xml:space="preserve">2. </w:t>
      </w:r>
      <w:r>
        <w:rPr>
          <w:rFonts w:hint="eastAsia" w:ascii="Times New Roman" w:hAnsi="Times New Roman" w:cs="Times New Roman"/>
          <w:b/>
          <w:bCs/>
          <w:kern w:val="0"/>
          <w:sz w:val="28"/>
          <w:szCs w:val="28"/>
        </w:rPr>
        <w:t>投标报价说明</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2.1 工程量清单</w:t>
      </w:r>
      <w:bookmarkEnd w:id="372"/>
      <w:bookmarkEnd w:id="373"/>
      <w:bookmarkEnd w:id="374"/>
      <w:bookmarkEnd w:id="375"/>
      <w:bookmarkEnd w:id="376"/>
      <w:bookmarkEnd w:id="377"/>
      <w:bookmarkEnd w:id="378"/>
      <w:bookmarkEnd w:id="379"/>
      <w:r>
        <w:rPr>
          <w:rFonts w:hint="eastAsia" w:ascii="Times New Roman" w:hAnsi="Times New Roman" w:cs="Times New Roman"/>
          <w:kern w:val="0"/>
          <w:sz w:val="24"/>
        </w:rPr>
        <w:t>中的每一子目须填入单价或价格，且只允许有一个报价。</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2.2 工程量清单中标价的单价或金额，应包括所需的人工费、材料和施工机具使用费和企业管理费、利润以及一定范围内的风险费用等。</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2.3 工程量清单中投标人没有填入单价或价格的子目，其费用视为已分摊在工程量清单中其他相关子目的单价或价格之中。</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2.4 暂列金额的数量及拟用子目的说明：</w:t>
      </w:r>
      <w:permStart w:id="114" w:edGrp="everyone"/>
      <w:r>
        <w:rPr>
          <w:rFonts w:hint="eastAsia" w:ascii="Times New Roman" w:hAnsi="Times New Roman" w:cs="Times New Roman"/>
          <w:kern w:val="0"/>
          <w:sz w:val="24"/>
          <w:u w:val="single"/>
        </w:rPr>
        <w:t xml:space="preserve">    /     </w:t>
      </w:r>
      <w:permEnd w:id="114"/>
      <w:r>
        <w:rPr>
          <w:rFonts w:hint="eastAsia" w:ascii="Times New Roman" w:hAnsi="Times New Roman" w:cs="Times New Roman"/>
          <w:kern w:val="0"/>
          <w:sz w:val="24"/>
        </w:rPr>
        <w:t>。</w:t>
      </w:r>
    </w:p>
    <w:p>
      <w:pPr>
        <w:wordWrap w:val="0"/>
        <w:spacing w:line="440" w:lineRule="exact"/>
        <w:rPr>
          <w:rFonts w:ascii="Times New Roman" w:hAnsi="Times New Roman" w:cs="Times New Roman"/>
          <w:b/>
          <w:bCs/>
          <w:kern w:val="0"/>
          <w:sz w:val="28"/>
          <w:szCs w:val="28"/>
        </w:rPr>
      </w:pPr>
      <w:r>
        <w:rPr>
          <w:rFonts w:hint="eastAsia" w:ascii="Times New Roman" w:hAnsi="Times New Roman" w:cs="Times New Roman"/>
          <w:b/>
          <w:bCs/>
          <w:kern w:val="0"/>
          <w:sz w:val="28"/>
          <w:szCs w:val="28"/>
        </w:rPr>
        <w:t>3</w:t>
      </w:r>
      <w:r>
        <w:rPr>
          <w:rFonts w:ascii="Times New Roman" w:hAnsi="Times New Roman" w:cs="Times New Roman"/>
          <w:b/>
          <w:bCs/>
          <w:kern w:val="0"/>
          <w:sz w:val="28"/>
          <w:szCs w:val="28"/>
        </w:rPr>
        <w:t xml:space="preserve">. </w:t>
      </w:r>
      <w:r>
        <w:rPr>
          <w:rFonts w:hint="eastAsia" w:ascii="Times New Roman" w:hAnsi="Times New Roman" w:cs="Times New Roman"/>
          <w:b/>
          <w:bCs/>
          <w:kern w:val="0"/>
          <w:sz w:val="28"/>
          <w:szCs w:val="28"/>
        </w:rPr>
        <w:t>其他说明</w:t>
      </w:r>
    </w:p>
    <w:p>
      <w:pPr>
        <w:wordWrap w:val="0"/>
        <w:spacing w:line="440" w:lineRule="exact"/>
        <w:ind w:firstLine="480" w:firstLineChars="200"/>
        <w:rPr>
          <w:rFonts w:ascii="Times New Roman" w:hAnsi="Times New Roman" w:cs="Times New Roman"/>
          <w:kern w:val="0"/>
          <w:sz w:val="24"/>
        </w:rPr>
      </w:pPr>
      <w:permStart w:id="115" w:edGrp="everyone"/>
      <w:r>
        <w:rPr>
          <w:rFonts w:hint="eastAsia" w:ascii="Times New Roman" w:hAnsi="Times New Roman" w:cs="Times New Roman"/>
          <w:kern w:val="0"/>
          <w:sz w:val="24"/>
        </w:rPr>
        <w:t xml:space="preserve">    /     </w:t>
      </w:r>
      <w:permEnd w:id="115"/>
      <w:r>
        <w:rPr>
          <w:rFonts w:hint="eastAsia" w:ascii="Times New Roman" w:hAnsi="Times New Roman" w:cs="Times New Roman"/>
          <w:kern w:val="0"/>
          <w:sz w:val="24"/>
        </w:rPr>
        <w:t xml:space="preserve"> </w:t>
      </w:r>
    </w:p>
    <w:p>
      <w:pPr>
        <w:wordWrap w:val="0"/>
        <w:spacing w:line="440" w:lineRule="exact"/>
        <w:rPr>
          <w:rFonts w:ascii="Times New Roman" w:hAnsi="Times New Roman" w:cs="Times New Roman"/>
          <w:kern w:val="0"/>
          <w:sz w:val="24"/>
        </w:rPr>
      </w:pPr>
      <w:r>
        <w:rPr>
          <w:rFonts w:hint="eastAsia" w:ascii="Times New Roman" w:hAnsi="Times New Roman" w:cs="Times New Roman"/>
          <w:b/>
          <w:bCs/>
          <w:kern w:val="0"/>
          <w:sz w:val="28"/>
          <w:szCs w:val="28"/>
        </w:rPr>
        <w:t>4</w:t>
      </w:r>
      <w:r>
        <w:rPr>
          <w:rFonts w:ascii="Times New Roman" w:hAnsi="Times New Roman" w:cs="Times New Roman"/>
          <w:b/>
          <w:bCs/>
          <w:kern w:val="0"/>
          <w:sz w:val="28"/>
          <w:szCs w:val="28"/>
        </w:rPr>
        <w:t xml:space="preserve">. </w:t>
      </w:r>
      <w:r>
        <w:rPr>
          <w:rFonts w:hint="eastAsia" w:ascii="Times New Roman" w:hAnsi="Times New Roman" w:cs="Times New Roman"/>
          <w:b/>
          <w:bCs/>
          <w:kern w:val="0"/>
          <w:sz w:val="28"/>
          <w:szCs w:val="28"/>
        </w:rPr>
        <w:t>工程量清单</w:t>
      </w:r>
    </w:p>
    <w:p>
      <w:pPr>
        <w:wordWrap w:val="0"/>
        <w:spacing w:line="440" w:lineRule="exact"/>
        <w:ind w:firstLine="480" w:firstLineChars="200"/>
        <w:rPr>
          <w:rFonts w:ascii="Times New Roman" w:hAnsi="Times New Roman" w:cs="Times New Roman"/>
          <w:kern w:val="0"/>
          <w:sz w:val="24"/>
        </w:rPr>
      </w:pPr>
      <w:permStart w:id="116" w:edGrp="everyone"/>
      <w:r>
        <w:rPr>
          <w:rFonts w:hint="eastAsia" w:ascii="Times New Roman" w:hAnsi="Times New Roman" w:cs="Times New Roman"/>
          <w:kern w:val="0"/>
          <w:sz w:val="24"/>
        </w:rPr>
        <w:t>详见附件。</w:t>
      </w:r>
    </w:p>
    <w:permEnd w:id="116"/>
    <w:p>
      <w:pPr>
        <w:wordWrap w:val="0"/>
        <w:spacing w:line="440" w:lineRule="exact"/>
        <w:ind w:firstLine="480" w:firstLineChars="200"/>
        <w:rPr>
          <w:rFonts w:ascii="Times New Roman" w:hAnsi="Times New Roman" w:cs="Times New Roman"/>
          <w:kern w:val="0"/>
          <w:sz w:val="24"/>
        </w:rPr>
      </w:pPr>
    </w:p>
    <w:p>
      <w:pPr>
        <w:rPr>
          <w:rFonts w:ascii="Times New Roman" w:hAnsi="Times New Roman" w:cs="Times New Roman"/>
          <w:kern w:val="0"/>
          <w:sz w:val="24"/>
        </w:rPr>
      </w:pPr>
      <w:r>
        <w:rPr>
          <w:rFonts w:hint="eastAsia" w:ascii="Times New Roman" w:hAnsi="Times New Roman" w:cs="Times New Roman"/>
          <w:kern w:val="0"/>
          <w:sz w:val="24"/>
        </w:rPr>
        <w:br w:type="page"/>
      </w:r>
    </w:p>
    <w:p>
      <w:pPr>
        <w:spacing w:line="480" w:lineRule="exact"/>
        <w:jc w:val="center"/>
        <w:rPr>
          <w:rFonts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sz w:val="32"/>
          <w:szCs w:val="32"/>
        </w:rPr>
        <w:t>第六章 图纸</w:t>
      </w:r>
    </w:p>
    <w:p>
      <w:pPr>
        <w:spacing w:line="480" w:lineRule="exact"/>
        <w:jc w:val="center"/>
        <w:rPr>
          <w:rFonts w:asciiTheme="majorEastAsia" w:hAnsiTheme="majorEastAsia" w:eastAsiaTheme="majorEastAsia" w:cstheme="majorEastAsia"/>
          <w:b/>
          <w:bCs/>
          <w:sz w:val="32"/>
          <w:szCs w:val="32"/>
        </w:rPr>
      </w:pPr>
    </w:p>
    <w:p>
      <w:pPr>
        <w:wordWrap w:val="0"/>
        <w:spacing w:line="440" w:lineRule="exact"/>
        <w:rPr>
          <w:rFonts w:ascii="Times New Roman" w:hAnsi="Times New Roman" w:cs="Times New Roman"/>
          <w:b/>
          <w:bCs/>
          <w:kern w:val="0"/>
          <w:sz w:val="28"/>
          <w:szCs w:val="28"/>
        </w:rPr>
      </w:pPr>
      <w:r>
        <w:rPr>
          <w:rFonts w:ascii="Times New Roman" w:hAnsi="Times New Roman" w:cs="Times New Roman"/>
          <w:b/>
          <w:bCs/>
          <w:kern w:val="0"/>
          <w:sz w:val="28"/>
          <w:szCs w:val="28"/>
        </w:rPr>
        <w:t xml:space="preserve">1. </w:t>
      </w:r>
      <w:r>
        <w:rPr>
          <w:rFonts w:hint="eastAsia" w:ascii="Times New Roman" w:hAnsi="Times New Roman" w:cs="Times New Roman"/>
          <w:b/>
          <w:bCs/>
          <w:kern w:val="0"/>
          <w:sz w:val="28"/>
          <w:szCs w:val="28"/>
        </w:rPr>
        <w:t>图纸目录</w:t>
      </w:r>
    </w:p>
    <w:p>
      <w:pPr>
        <w:wordWrap w:val="0"/>
        <w:spacing w:line="440" w:lineRule="exact"/>
        <w:rPr>
          <w:rFonts w:ascii="Times New Roman" w:hAnsi="Times New Roman" w:cs="Times New Roman"/>
          <w:b/>
          <w:bCs/>
          <w:kern w:val="0"/>
          <w:sz w:val="28"/>
          <w:szCs w:val="28"/>
        </w:rPr>
      </w:pPr>
    </w:p>
    <w:tbl>
      <w:tblPr>
        <w:tblStyle w:val="18"/>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3"/>
        <w:gridCol w:w="1273"/>
        <w:gridCol w:w="1273"/>
        <w:gridCol w:w="1273"/>
        <w:gridCol w:w="1273"/>
        <w:gridCol w:w="21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序号</w:t>
            </w:r>
          </w:p>
        </w:tc>
        <w:tc>
          <w:tcPr>
            <w:tcW w:w="747" w:type="pct"/>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图名</w:t>
            </w:r>
          </w:p>
        </w:tc>
        <w:tc>
          <w:tcPr>
            <w:tcW w:w="747" w:type="pct"/>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图号</w:t>
            </w:r>
          </w:p>
        </w:tc>
        <w:tc>
          <w:tcPr>
            <w:tcW w:w="747" w:type="pct"/>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版本</w:t>
            </w:r>
          </w:p>
        </w:tc>
        <w:tc>
          <w:tcPr>
            <w:tcW w:w="747" w:type="pct"/>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出图日期</w:t>
            </w:r>
          </w:p>
        </w:tc>
        <w:tc>
          <w:tcPr>
            <w:tcW w:w="1263" w:type="pct"/>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wordWrap w:val="0"/>
              <w:spacing w:line="440" w:lineRule="exact"/>
              <w:jc w:val="center"/>
              <w:rPr>
                <w:rFonts w:ascii="Times New Roman" w:hAnsi="Times New Roman" w:cs="Times New Roman"/>
                <w:kern w:val="0"/>
                <w:sz w:val="24"/>
              </w:rPr>
            </w:pPr>
            <w:permStart w:id="117" w:edGrp="everyone" w:colFirst="0" w:colLast="0"/>
            <w:permStart w:id="118" w:edGrp="everyone" w:colFirst="1" w:colLast="1"/>
            <w:r>
              <w:rPr>
                <w:rFonts w:hint="eastAsia" w:ascii="Times New Roman" w:hAnsi="Times New Roman" w:cs="Times New Roman"/>
                <w:kern w:val="0"/>
                <w:sz w:val="24"/>
              </w:rPr>
              <w:t xml:space="preserve"> 1 </w:t>
            </w:r>
          </w:p>
        </w:tc>
        <w:tc>
          <w:tcPr>
            <w:tcW w:w="747" w:type="pct"/>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 xml:space="preserve"> </w:t>
            </w:r>
            <w:r>
              <w:rPr>
                <w:rFonts w:hint="eastAsia"/>
                <w:szCs w:val="21"/>
              </w:rPr>
              <w:t>详见图纸</w:t>
            </w:r>
          </w:p>
        </w:tc>
        <w:tc>
          <w:tcPr>
            <w:tcW w:w="747" w:type="pct"/>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 xml:space="preserve">  </w:t>
            </w:r>
          </w:p>
        </w:tc>
        <w:tc>
          <w:tcPr>
            <w:tcW w:w="747" w:type="pct"/>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 xml:space="preserve">  </w:t>
            </w:r>
          </w:p>
        </w:tc>
        <w:tc>
          <w:tcPr>
            <w:tcW w:w="747" w:type="pct"/>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 xml:space="preserve">  </w:t>
            </w:r>
          </w:p>
        </w:tc>
        <w:tc>
          <w:tcPr>
            <w:tcW w:w="1263" w:type="pct"/>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 xml:space="preserve">  </w:t>
            </w:r>
          </w:p>
        </w:tc>
      </w:tr>
      <w:permEnd w:id="117"/>
      <w:permEnd w:id="118"/>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wordWrap w:val="0"/>
              <w:spacing w:line="440" w:lineRule="exact"/>
              <w:jc w:val="center"/>
              <w:rPr>
                <w:rFonts w:ascii="Times New Roman" w:hAnsi="Times New Roman" w:cs="Times New Roman"/>
                <w:kern w:val="0"/>
                <w:sz w:val="24"/>
              </w:rPr>
            </w:pPr>
          </w:p>
        </w:tc>
        <w:tc>
          <w:tcPr>
            <w:tcW w:w="747" w:type="pct"/>
            <w:vAlign w:val="center"/>
          </w:tcPr>
          <w:p>
            <w:pPr>
              <w:wordWrap w:val="0"/>
              <w:spacing w:line="440" w:lineRule="exact"/>
              <w:jc w:val="center"/>
              <w:rPr>
                <w:rFonts w:ascii="Times New Roman" w:hAnsi="Times New Roman" w:cs="Times New Roman"/>
                <w:kern w:val="0"/>
                <w:sz w:val="24"/>
              </w:rPr>
            </w:pPr>
          </w:p>
        </w:tc>
        <w:tc>
          <w:tcPr>
            <w:tcW w:w="747" w:type="pct"/>
            <w:vAlign w:val="center"/>
          </w:tcPr>
          <w:p>
            <w:pPr>
              <w:wordWrap w:val="0"/>
              <w:spacing w:line="440" w:lineRule="exact"/>
              <w:jc w:val="center"/>
              <w:rPr>
                <w:rFonts w:ascii="Times New Roman" w:hAnsi="Times New Roman" w:cs="Times New Roman"/>
                <w:kern w:val="0"/>
                <w:sz w:val="24"/>
              </w:rPr>
            </w:pPr>
          </w:p>
        </w:tc>
        <w:tc>
          <w:tcPr>
            <w:tcW w:w="747" w:type="pct"/>
            <w:vAlign w:val="center"/>
          </w:tcPr>
          <w:p>
            <w:pPr>
              <w:wordWrap w:val="0"/>
              <w:spacing w:line="440" w:lineRule="exact"/>
              <w:jc w:val="center"/>
              <w:rPr>
                <w:rFonts w:ascii="Times New Roman" w:hAnsi="Times New Roman" w:cs="Times New Roman"/>
                <w:kern w:val="0"/>
                <w:sz w:val="24"/>
              </w:rPr>
            </w:pPr>
          </w:p>
        </w:tc>
        <w:tc>
          <w:tcPr>
            <w:tcW w:w="747" w:type="pct"/>
            <w:vAlign w:val="center"/>
          </w:tcPr>
          <w:p>
            <w:pPr>
              <w:wordWrap w:val="0"/>
              <w:spacing w:line="440" w:lineRule="exact"/>
              <w:jc w:val="center"/>
              <w:rPr>
                <w:rFonts w:ascii="Times New Roman" w:hAnsi="Times New Roman" w:cs="Times New Roman"/>
                <w:kern w:val="0"/>
                <w:sz w:val="24"/>
              </w:rPr>
            </w:pPr>
          </w:p>
        </w:tc>
        <w:tc>
          <w:tcPr>
            <w:tcW w:w="1263" w:type="pct"/>
            <w:vAlign w:val="center"/>
          </w:tcPr>
          <w:p>
            <w:pPr>
              <w:wordWrap w:val="0"/>
              <w:spacing w:line="440" w:lineRule="exact"/>
              <w:jc w:val="center"/>
              <w:rPr>
                <w:rFonts w:ascii="Times New Roman" w:hAnsi="Times New Roman"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wordWrap w:val="0"/>
              <w:spacing w:line="440" w:lineRule="exact"/>
              <w:jc w:val="center"/>
              <w:rPr>
                <w:rFonts w:ascii="Times New Roman" w:hAnsi="Times New Roman" w:cs="Times New Roman"/>
                <w:kern w:val="0"/>
                <w:sz w:val="24"/>
              </w:rPr>
            </w:pPr>
          </w:p>
        </w:tc>
        <w:tc>
          <w:tcPr>
            <w:tcW w:w="747" w:type="pct"/>
            <w:vAlign w:val="center"/>
          </w:tcPr>
          <w:p>
            <w:pPr>
              <w:wordWrap w:val="0"/>
              <w:spacing w:line="440" w:lineRule="exact"/>
              <w:jc w:val="center"/>
              <w:rPr>
                <w:rFonts w:ascii="Times New Roman" w:hAnsi="Times New Roman" w:cs="Times New Roman"/>
                <w:kern w:val="0"/>
                <w:sz w:val="24"/>
              </w:rPr>
            </w:pPr>
          </w:p>
        </w:tc>
        <w:tc>
          <w:tcPr>
            <w:tcW w:w="747" w:type="pct"/>
            <w:vAlign w:val="center"/>
          </w:tcPr>
          <w:p>
            <w:pPr>
              <w:wordWrap w:val="0"/>
              <w:spacing w:line="440" w:lineRule="exact"/>
              <w:jc w:val="center"/>
              <w:rPr>
                <w:rFonts w:ascii="Times New Roman" w:hAnsi="Times New Roman" w:cs="Times New Roman"/>
                <w:kern w:val="0"/>
                <w:sz w:val="24"/>
              </w:rPr>
            </w:pPr>
          </w:p>
        </w:tc>
        <w:tc>
          <w:tcPr>
            <w:tcW w:w="747" w:type="pct"/>
            <w:vAlign w:val="center"/>
          </w:tcPr>
          <w:p>
            <w:pPr>
              <w:wordWrap w:val="0"/>
              <w:spacing w:line="440" w:lineRule="exact"/>
              <w:jc w:val="center"/>
              <w:rPr>
                <w:rFonts w:ascii="Times New Roman" w:hAnsi="Times New Roman" w:cs="Times New Roman"/>
                <w:kern w:val="0"/>
                <w:sz w:val="24"/>
              </w:rPr>
            </w:pPr>
          </w:p>
        </w:tc>
        <w:tc>
          <w:tcPr>
            <w:tcW w:w="747" w:type="pct"/>
            <w:vAlign w:val="center"/>
          </w:tcPr>
          <w:p>
            <w:pPr>
              <w:wordWrap w:val="0"/>
              <w:spacing w:line="440" w:lineRule="exact"/>
              <w:jc w:val="center"/>
              <w:rPr>
                <w:rFonts w:ascii="Times New Roman" w:hAnsi="Times New Roman" w:cs="Times New Roman"/>
                <w:kern w:val="0"/>
                <w:sz w:val="24"/>
              </w:rPr>
            </w:pPr>
          </w:p>
        </w:tc>
        <w:tc>
          <w:tcPr>
            <w:tcW w:w="1263" w:type="pct"/>
            <w:vAlign w:val="center"/>
          </w:tcPr>
          <w:p>
            <w:pPr>
              <w:wordWrap w:val="0"/>
              <w:spacing w:line="440" w:lineRule="exact"/>
              <w:jc w:val="center"/>
              <w:rPr>
                <w:rFonts w:ascii="Times New Roman" w:hAnsi="Times New Roman" w:cs="Times New Roman"/>
                <w:kern w:val="0"/>
                <w:sz w:val="24"/>
              </w:rPr>
            </w:pPr>
          </w:p>
        </w:tc>
      </w:tr>
    </w:tbl>
    <w:p>
      <w:pPr>
        <w:wordWrap w:val="0"/>
        <w:spacing w:line="440" w:lineRule="exact"/>
        <w:rPr>
          <w:rFonts w:ascii="Times New Roman" w:hAnsi="Times New Roman" w:cs="Times New Roman"/>
          <w:b/>
          <w:bCs/>
          <w:kern w:val="0"/>
          <w:sz w:val="28"/>
          <w:szCs w:val="28"/>
        </w:rPr>
      </w:pPr>
    </w:p>
    <w:p>
      <w:pPr>
        <w:wordWrap w:val="0"/>
        <w:spacing w:line="440" w:lineRule="exact"/>
        <w:rPr>
          <w:rFonts w:ascii="Times New Roman" w:hAnsi="Times New Roman" w:cs="Times New Roman"/>
          <w:b/>
          <w:bCs/>
          <w:kern w:val="0"/>
          <w:sz w:val="28"/>
          <w:szCs w:val="28"/>
        </w:rPr>
      </w:pPr>
      <w:r>
        <w:rPr>
          <w:rFonts w:hint="eastAsia" w:ascii="Times New Roman" w:hAnsi="Times New Roman" w:cs="Times New Roman"/>
          <w:b/>
          <w:bCs/>
          <w:kern w:val="0"/>
          <w:sz w:val="28"/>
          <w:szCs w:val="28"/>
        </w:rPr>
        <w:t>2</w:t>
      </w:r>
      <w:r>
        <w:rPr>
          <w:rFonts w:ascii="Times New Roman" w:hAnsi="Times New Roman" w:cs="Times New Roman"/>
          <w:b/>
          <w:bCs/>
          <w:kern w:val="0"/>
          <w:sz w:val="28"/>
          <w:szCs w:val="28"/>
        </w:rPr>
        <w:t xml:space="preserve">. </w:t>
      </w:r>
      <w:r>
        <w:rPr>
          <w:rFonts w:hint="eastAsia" w:ascii="Times New Roman" w:hAnsi="Times New Roman" w:cs="Times New Roman"/>
          <w:b/>
          <w:bCs/>
          <w:kern w:val="0"/>
          <w:sz w:val="28"/>
          <w:szCs w:val="28"/>
        </w:rPr>
        <w:t>图纸</w:t>
      </w:r>
    </w:p>
    <w:p>
      <w:pPr>
        <w:wordWrap w:val="0"/>
        <w:spacing w:line="440" w:lineRule="exact"/>
        <w:ind w:firstLine="480" w:firstLineChars="200"/>
        <w:rPr>
          <w:rFonts w:ascii="Times New Roman" w:hAnsi="Times New Roman" w:cs="Times New Roman"/>
          <w:kern w:val="0"/>
          <w:sz w:val="24"/>
        </w:rPr>
      </w:pPr>
      <w:permStart w:id="119" w:edGrp="everyone"/>
      <w:r>
        <w:rPr>
          <w:rFonts w:hint="eastAsia" w:ascii="Times New Roman" w:hAnsi="Times New Roman" w:cs="Times New Roman"/>
          <w:kern w:val="0"/>
          <w:sz w:val="24"/>
        </w:rPr>
        <w:t>详见附件。</w:t>
      </w:r>
    </w:p>
    <w:permEnd w:id="119"/>
    <w:p>
      <w:pPr>
        <w:rPr>
          <w:rFonts w:ascii="Times New Roman" w:hAnsi="Times New Roman" w:cs="Times New Roman"/>
          <w:kern w:val="0"/>
          <w:sz w:val="24"/>
        </w:rPr>
      </w:pPr>
      <w:r>
        <w:rPr>
          <w:rFonts w:hint="eastAsia" w:ascii="Times New Roman" w:hAnsi="Times New Roman" w:cs="Times New Roman"/>
          <w:kern w:val="0"/>
          <w:sz w:val="24"/>
        </w:rPr>
        <w:br w:type="page"/>
      </w:r>
    </w:p>
    <w:p>
      <w:pPr>
        <w:spacing w:line="480" w:lineRule="exact"/>
        <w:jc w:val="center"/>
        <w:rPr>
          <w:rFonts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sz w:val="32"/>
          <w:szCs w:val="32"/>
        </w:rPr>
        <w:t>第七章 技术标准和要求</w:t>
      </w:r>
    </w:p>
    <w:p>
      <w:pPr>
        <w:spacing w:line="480" w:lineRule="exact"/>
        <w:jc w:val="center"/>
        <w:rPr>
          <w:rFonts w:asciiTheme="majorEastAsia" w:hAnsiTheme="majorEastAsia" w:eastAsiaTheme="majorEastAsia" w:cstheme="majorEastAsia"/>
          <w:b/>
          <w:bCs/>
          <w:sz w:val="32"/>
          <w:szCs w:val="32"/>
        </w:rPr>
      </w:pPr>
    </w:p>
    <w:p>
      <w:pPr>
        <w:wordWrap w:val="0"/>
        <w:spacing w:line="440" w:lineRule="exact"/>
        <w:ind w:firstLine="560" w:firstLineChars="200"/>
        <w:rPr>
          <w:rFonts w:hint="default" w:asciiTheme="minorEastAsia" w:hAnsiTheme="minorEastAsia" w:cstheme="minorEastAsia"/>
          <w:color w:val="auto"/>
          <w:sz w:val="28"/>
          <w:szCs w:val="28"/>
          <w:lang w:val="en-US" w:eastAsia="zh-CN"/>
        </w:rPr>
      </w:pPr>
      <w:permStart w:id="120" w:edGrp="everyone"/>
      <w:r>
        <w:rPr>
          <w:rFonts w:hint="eastAsia" w:asciiTheme="minorEastAsia" w:hAnsiTheme="minorEastAsia" w:cstheme="minorEastAsia"/>
          <w:color w:val="auto"/>
          <w:sz w:val="28"/>
          <w:szCs w:val="28"/>
          <w:lang w:eastAsia="zh-CN"/>
        </w:rPr>
        <w:t>（</w:t>
      </w:r>
      <w:r>
        <w:rPr>
          <w:rFonts w:hint="eastAsia" w:asciiTheme="minorEastAsia" w:hAnsiTheme="minorEastAsia" w:cstheme="minorEastAsia"/>
          <w:color w:val="auto"/>
          <w:sz w:val="28"/>
          <w:szCs w:val="28"/>
          <w:lang w:val="en-US" w:eastAsia="zh-CN"/>
        </w:rPr>
        <w:t>一</w:t>
      </w:r>
      <w:r>
        <w:rPr>
          <w:rFonts w:hint="eastAsia" w:asciiTheme="minorEastAsia" w:hAnsiTheme="minorEastAsia" w:cstheme="minorEastAsia"/>
          <w:color w:val="auto"/>
          <w:sz w:val="28"/>
          <w:szCs w:val="28"/>
          <w:lang w:eastAsia="zh-CN"/>
        </w:rPr>
        <w:t>）</w:t>
      </w:r>
      <w:r>
        <w:rPr>
          <w:rFonts w:hint="eastAsia" w:asciiTheme="minorEastAsia" w:hAnsiTheme="minorEastAsia" w:cstheme="minorEastAsia"/>
          <w:color w:val="auto"/>
          <w:sz w:val="28"/>
          <w:szCs w:val="28"/>
          <w:lang w:val="en-US" w:eastAsia="zh-CN"/>
        </w:rPr>
        <w:t>施工范围</w:t>
      </w:r>
    </w:p>
    <w:p>
      <w:pPr>
        <w:wordWrap w:val="0"/>
        <w:spacing w:line="440" w:lineRule="exact"/>
        <w:ind w:firstLine="560" w:firstLineChars="200"/>
        <w:rPr>
          <w:rFonts w:hint="eastAsia" w:asciiTheme="minorEastAsia" w:hAnsiTheme="minorEastAsia" w:cstheme="minorEastAsia"/>
          <w:color w:val="auto"/>
          <w:sz w:val="28"/>
          <w:szCs w:val="28"/>
        </w:rPr>
      </w:pPr>
      <w:r>
        <w:rPr>
          <w:rFonts w:hint="eastAsia" w:asciiTheme="minorEastAsia" w:hAnsiTheme="minorEastAsia" w:cstheme="minorEastAsia"/>
          <w:color w:val="auto"/>
          <w:sz w:val="28"/>
          <w:szCs w:val="28"/>
          <w:lang w:val="en-US" w:eastAsia="zh-CN"/>
        </w:rPr>
        <w:t>1</w:t>
      </w:r>
      <w:r>
        <w:rPr>
          <w:rFonts w:hint="eastAsia" w:asciiTheme="minorEastAsia" w:hAnsiTheme="minorEastAsia" w:cstheme="minorEastAsia"/>
          <w:color w:val="auto"/>
          <w:sz w:val="28"/>
          <w:szCs w:val="28"/>
        </w:rPr>
        <w:t>、模板工程（含模板）:</w:t>
      </w:r>
      <w:r>
        <w:rPr>
          <w:rFonts w:hint="eastAsia" w:asciiTheme="minorEastAsia" w:hAnsiTheme="minorEastAsia" w:cstheme="minorEastAsia"/>
          <w:color w:val="auto"/>
          <w:sz w:val="28"/>
          <w:szCs w:val="28"/>
          <w:lang w:val="en-US" w:eastAsia="zh-CN"/>
        </w:rPr>
        <w:t>专业</w:t>
      </w:r>
      <w:r>
        <w:rPr>
          <w:rFonts w:hint="eastAsia" w:asciiTheme="minorEastAsia" w:hAnsiTheme="minorEastAsia" w:cstheme="minorEastAsia"/>
          <w:color w:val="auto"/>
          <w:sz w:val="28"/>
          <w:szCs w:val="28"/>
        </w:rPr>
        <w:t>分包，包放线（柱、梁、剪力墙、现浇板、楼梯、二次结构反坎等）、包工包料（</w:t>
      </w:r>
      <w:r>
        <w:rPr>
          <w:rFonts w:hint="eastAsia" w:asciiTheme="minorEastAsia" w:hAnsiTheme="minorEastAsia" w:cstheme="minorEastAsia"/>
          <w:color w:val="auto"/>
          <w:sz w:val="28"/>
          <w:szCs w:val="28"/>
          <w:lang w:val="en-US" w:eastAsia="zh-CN"/>
        </w:rPr>
        <w:t>新模板、</w:t>
      </w:r>
      <w:r>
        <w:rPr>
          <w:rFonts w:hint="eastAsia" w:asciiTheme="minorEastAsia" w:hAnsiTheme="minorEastAsia" w:cstheme="minorEastAsia"/>
          <w:color w:val="auto"/>
          <w:sz w:val="28"/>
          <w:szCs w:val="28"/>
        </w:rPr>
        <w:t>模板采用黑胶模板厚度不低于16mm）、包机械、包辅材（除钢管、扣件、顶托以外）、包验收</w:t>
      </w:r>
      <w:r>
        <w:rPr>
          <w:rFonts w:hint="eastAsia" w:asciiTheme="minorEastAsia" w:hAnsiTheme="minorEastAsia" w:cstheme="minorEastAsia"/>
          <w:color w:val="auto"/>
          <w:sz w:val="28"/>
          <w:szCs w:val="28"/>
          <w:lang w:eastAsia="zh-CN"/>
        </w:rPr>
        <w:t>、</w:t>
      </w:r>
      <w:r>
        <w:rPr>
          <w:rFonts w:hint="eastAsia" w:asciiTheme="minorEastAsia" w:hAnsiTheme="minorEastAsia" w:cstheme="minorEastAsia"/>
          <w:color w:val="auto"/>
          <w:sz w:val="28"/>
          <w:szCs w:val="28"/>
        </w:rPr>
        <w:t>文明施工符合安徽省建筑工程安全文明标化工地要求等。发包人仅提供塔吊、施工用水用电，</w:t>
      </w:r>
      <w:r>
        <w:rPr>
          <w:rFonts w:hint="eastAsia" w:asciiTheme="minorEastAsia" w:hAnsiTheme="minorEastAsia" w:cstheme="minorEastAsia"/>
          <w:color w:val="auto"/>
          <w:sz w:val="28"/>
          <w:szCs w:val="28"/>
          <w:lang w:val="en-US" w:eastAsia="zh-CN"/>
        </w:rPr>
        <w:t>一</w:t>
      </w:r>
      <w:r>
        <w:rPr>
          <w:rFonts w:hint="eastAsia" w:asciiTheme="minorEastAsia" w:hAnsiTheme="minorEastAsia" w:cstheme="minorEastAsia"/>
          <w:color w:val="auto"/>
          <w:sz w:val="28"/>
          <w:szCs w:val="28"/>
        </w:rPr>
        <w:t>级配电箱（含）以上配电系统，承包人需提供为完成合格工程的其他辅助材料及小型机械（铁钉、铁丝、胶带等）。</w:t>
      </w:r>
    </w:p>
    <w:p>
      <w:pPr>
        <w:wordWrap w:val="0"/>
        <w:spacing w:line="440" w:lineRule="exact"/>
        <w:ind w:firstLine="560" w:firstLineChars="200"/>
        <w:rPr>
          <w:rFonts w:hint="eastAsia" w:asciiTheme="minorEastAsia" w:hAnsiTheme="minorEastAsia" w:cstheme="minorEastAsia"/>
          <w:color w:val="auto"/>
          <w:sz w:val="28"/>
          <w:szCs w:val="28"/>
          <w:lang w:val="en-US" w:eastAsia="zh-CN"/>
        </w:rPr>
      </w:pPr>
      <w:r>
        <w:rPr>
          <w:rFonts w:hint="eastAsia" w:asciiTheme="minorEastAsia" w:hAnsiTheme="minorEastAsia" w:cstheme="minorEastAsia"/>
          <w:color w:val="auto"/>
          <w:sz w:val="28"/>
          <w:szCs w:val="28"/>
          <w:lang w:val="en-US" w:eastAsia="zh-CN"/>
        </w:rPr>
        <w:t>2、专业分包机械设备范围：招标人提供塔吊、人货电梯、物料提升机。其他小型机械设备均由专业分包人负责，其费用综合考虑纳入报价。</w:t>
      </w:r>
    </w:p>
    <w:p>
      <w:pPr>
        <w:wordWrap w:val="0"/>
        <w:spacing w:line="440" w:lineRule="exact"/>
        <w:ind w:firstLine="560" w:firstLineChars="200"/>
        <w:rPr>
          <w:rFonts w:hint="eastAsia" w:asciiTheme="minorEastAsia" w:hAnsiTheme="minorEastAsia" w:cstheme="minorEastAsia"/>
          <w:color w:val="auto"/>
          <w:sz w:val="28"/>
          <w:szCs w:val="28"/>
          <w:lang w:val="en-US" w:eastAsia="zh-CN"/>
        </w:rPr>
      </w:pPr>
      <w:r>
        <w:rPr>
          <w:rFonts w:hint="eastAsia" w:asciiTheme="minorEastAsia" w:hAnsiTheme="minorEastAsia" w:cstheme="minorEastAsia"/>
          <w:color w:val="auto"/>
          <w:sz w:val="28"/>
          <w:szCs w:val="28"/>
          <w:lang w:val="en-US" w:eastAsia="zh-CN"/>
        </w:rPr>
        <w:t>3、专业分包安全文明施工范围：招标人提供施工场区大门、围挡、冲洗设备、实名制通道及设备、扬尘监测仪、变压器、一级配电柜、变压器至一级配电柜电缆；本工程专业分包人施工的安全文明设备设施须符合安徽省建筑工程安全文明标化工地的要求，为满足安全文明施工要求进行的洒水、清扫、覆盖、冲洗、硬化等施工，所需的一切辅助工作以及其他专业分包单位所需的配合工作，均由专业分包人负责，其费用综合考虑纳入报价；专业分包人须全力协助处理村民、政府、相关单位的关系，积极组织施工确保施工顺利进行；配合协助本工程的施工范围相关的施工组织方案及专项方案的编制、专家论证等资料编制工作；承担缺陷责任与质量保修阶段的工作；安全质量资料的收集、编写、整理、上传、扫描等均由专业分包人负责，其费用综合考虑纳入报价。</w:t>
      </w:r>
    </w:p>
    <w:p>
      <w:pPr>
        <w:wordWrap w:val="0"/>
        <w:spacing w:line="440" w:lineRule="exact"/>
        <w:ind w:firstLine="560" w:firstLineChars="200"/>
        <w:rPr>
          <w:rFonts w:hint="eastAsia" w:asciiTheme="minorEastAsia" w:hAnsiTheme="minorEastAsia" w:cstheme="minorEastAsia"/>
          <w:color w:val="auto"/>
          <w:sz w:val="28"/>
          <w:szCs w:val="28"/>
        </w:rPr>
      </w:pPr>
      <w:r>
        <w:rPr>
          <w:rFonts w:hint="eastAsia" w:asciiTheme="minorEastAsia" w:hAnsiTheme="minorEastAsia" w:cstheme="minorEastAsia"/>
          <w:color w:val="auto"/>
          <w:sz w:val="28"/>
          <w:szCs w:val="28"/>
          <w:lang w:eastAsia="zh-CN"/>
        </w:rPr>
        <w:t>（</w:t>
      </w:r>
      <w:r>
        <w:rPr>
          <w:rFonts w:hint="eastAsia" w:asciiTheme="minorEastAsia" w:hAnsiTheme="minorEastAsia" w:cstheme="minorEastAsia"/>
          <w:color w:val="auto"/>
          <w:sz w:val="28"/>
          <w:szCs w:val="28"/>
          <w:lang w:val="en-US" w:eastAsia="zh-CN"/>
        </w:rPr>
        <w:t>二</w:t>
      </w:r>
      <w:r>
        <w:rPr>
          <w:rFonts w:hint="eastAsia" w:asciiTheme="minorEastAsia" w:hAnsiTheme="minorEastAsia" w:cstheme="minorEastAsia"/>
          <w:color w:val="auto"/>
          <w:sz w:val="28"/>
          <w:szCs w:val="28"/>
          <w:lang w:eastAsia="zh-CN"/>
        </w:rPr>
        <w:t>）</w:t>
      </w:r>
      <w:r>
        <w:rPr>
          <w:rFonts w:hint="eastAsia" w:asciiTheme="minorEastAsia" w:hAnsiTheme="minorEastAsia" w:cstheme="minorEastAsia"/>
          <w:color w:val="auto"/>
          <w:sz w:val="28"/>
          <w:szCs w:val="28"/>
        </w:rPr>
        <w:t>工作内容：</w:t>
      </w:r>
    </w:p>
    <w:p>
      <w:pPr>
        <w:wordWrap w:val="0"/>
        <w:spacing w:line="440" w:lineRule="exact"/>
        <w:ind w:firstLine="560" w:firstLineChars="200"/>
        <w:rPr>
          <w:rFonts w:hint="eastAsia" w:asciiTheme="minorEastAsia" w:hAnsiTheme="minorEastAsia" w:cstheme="minorEastAsia"/>
          <w:color w:val="auto"/>
          <w:sz w:val="28"/>
          <w:szCs w:val="28"/>
        </w:rPr>
      </w:pPr>
      <w:r>
        <w:rPr>
          <w:rFonts w:hint="eastAsia" w:asciiTheme="minorEastAsia" w:hAnsiTheme="minorEastAsia" w:cstheme="minorEastAsia"/>
          <w:color w:val="auto"/>
          <w:sz w:val="28"/>
          <w:szCs w:val="28"/>
          <w:lang w:val="en-US" w:eastAsia="zh-CN"/>
        </w:rPr>
        <w:t>1</w:t>
      </w:r>
      <w:r>
        <w:rPr>
          <w:rFonts w:hint="eastAsia" w:asciiTheme="minorEastAsia" w:hAnsiTheme="minorEastAsia" w:cstheme="minorEastAsia"/>
          <w:color w:val="auto"/>
          <w:sz w:val="28"/>
          <w:szCs w:val="28"/>
        </w:rPr>
        <w:t>、模板工程:模板工程</w:t>
      </w:r>
      <w:r>
        <w:rPr>
          <w:rFonts w:hint="eastAsia" w:asciiTheme="minorEastAsia" w:hAnsiTheme="minorEastAsia" w:cstheme="minorEastAsia"/>
          <w:color w:val="auto"/>
          <w:sz w:val="28"/>
          <w:szCs w:val="28"/>
          <w:lang w:val="en-US" w:eastAsia="zh-CN"/>
        </w:rPr>
        <w:t>专业</w:t>
      </w:r>
      <w:r>
        <w:rPr>
          <w:rFonts w:hint="eastAsia" w:asciiTheme="minorEastAsia" w:hAnsiTheme="minorEastAsia" w:cstheme="minorEastAsia"/>
          <w:color w:val="auto"/>
          <w:sz w:val="28"/>
          <w:szCs w:val="28"/>
        </w:rPr>
        <w:t>分包。项目所有施工图。施工优化图和设计变更范围内的模板工程。包含但不限于以下内容:（1）机具的就位，操作、保养、安装、布置线路的配合工作等；（2）原材料、设施料等材料的二次倒运，装卸车、归类码放；（3）全部材料(</w:t>
      </w:r>
      <w:r>
        <w:rPr>
          <w:rFonts w:hint="eastAsia" w:asciiTheme="minorEastAsia" w:hAnsiTheme="minorEastAsia" w:cstheme="minorEastAsia"/>
          <w:color w:val="auto"/>
          <w:sz w:val="28"/>
          <w:szCs w:val="28"/>
          <w:lang w:val="en-US" w:eastAsia="zh-CN"/>
        </w:rPr>
        <w:t>包含模板</w:t>
      </w:r>
      <w:r>
        <w:rPr>
          <w:rFonts w:hint="eastAsia" w:asciiTheme="minorEastAsia" w:hAnsiTheme="minorEastAsia" w:cstheme="minorEastAsia"/>
          <w:color w:val="auto"/>
          <w:sz w:val="28"/>
          <w:szCs w:val="28"/>
        </w:rPr>
        <w:t>)制作安装及拆除、转运、现场堆码、进退场场地装运、场外运输；（4）放线、抄平(发包方只负责主控线测量放线，细部放线由</w:t>
      </w:r>
      <w:r>
        <w:rPr>
          <w:rFonts w:hint="eastAsia" w:asciiTheme="minorEastAsia" w:hAnsiTheme="minorEastAsia" w:cstheme="minorEastAsia"/>
          <w:color w:val="auto"/>
          <w:sz w:val="28"/>
          <w:szCs w:val="28"/>
          <w:lang w:eastAsia="zh-CN"/>
        </w:rPr>
        <w:t>中标人</w:t>
      </w:r>
      <w:r>
        <w:rPr>
          <w:rFonts w:hint="eastAsia" w:asciiTheme="minorEastAsia" w:hAnsiTheme="minorEastAsia" w:cstheme="minorEastAsia"/>
          <w:color w:val="auto"/>
          <w:sz w:val="28"/>
          <w:szCs w:val="28"/>
        </w:rPr>
        <w:t>负责完善，包括主体施工的楼层结构墙柱50cm 控制线、外墙轴线等，发包方进行复核)；（5）预留洞的制作安装放置、套管、铁件的预埋控制筋的加工、焊接，梁口处理；（6）模板翻样、制作、安装、加固、校正、拆除、模板的清理、起钉、刷油、模板的嵌缝、粘贴海绵条等(具体包括但不限于施工缝、预留洞（传料口、泵管洞、放线孔）、后浇带、楼梯、阳台、栏板、空调板、雨棚板、门窗洞口、腰线装饰线条、飘窗板、塔吊及人货电梯基础、其他小型构件和施工预留洞等)；（7）支模所需的各种材料（螺杆、可调支顶、木模、方木、钢管、扣件、卡具、脚手板等)的场内水平、垂直运输，且在工作面上(</w:t>
      </w:r>
      <w:r>
        <w:rPr>
          <w:rFonts w:hint="eastAsia" w:asciiTheme="minorEastAsia" w:hAnsiTheme="minorEastAsia" w:cstheme="minorEastAsia"/>
          <w:color w:val="auto"/>
          <w:sz w:val="28"/>
          <w:szCs w:val="28"/>
          <w:lang w:eastAsia="zh-CN"/>
        </w:rPr>
        <w:t>招标人</w:t>
      </w:r>
      <w:r>
        <w:rPr>
          <w:rFonts w:hint="eastAsia" w:asciiTheme="minorEastAsia" w:hAnsiTheme="minorEastAsia" w:cstheme="minorEastAsia"/>
          <w:color w:val="auto"/>
          <w:sz w:val="28"/>
          <w:szCs w:val="28"/>
        </w:rPr>
        <w:t>指定位置)分类整齐堆放。支模所用支撑体系的搭拆；（8）混凝土浇灌过程的模板看护，发现问题及时处理确保工程质量；（9）后浇带盖板、施工电梯接料平台、塔吊防攀爬和塔吊标准节防护盖板、转料平台模板的铺设及拆除；（10）悬挑脚手架底部及斜面的模板硬防护（</w:t>
      </w:r>
      <w:r>
        <w:rPr>
          <w:rFonts w:hint="eastAsia" w:asciiTheme="minorEastAsia" w:hAnsiTheme="minorEastAsia" w:cstheme="minorEastAsia"/>
          <w:color w:val="auto"/>
          <w:sz w:val="28"/>
          <w:szCs w:val="28"/>
          <w:lang w:eastAsia="zh-CN"/>
        </w:rPr>
        <w:t>招标人</w:t>
      </w:r>
      <w:r>
        <w:rPr>
          <w:rFonts w:hint="eastAsia" w:asciiTheme="minorEastAsia" w:hAnsiTheme="minorEastAsia" w:cstheme="minorEastAsia"/>
          <w:color w:val="auto"/>
          <w:sz w:val="28"/>
          <w:szCs w:val="28"/>
        </w:rPr>
        <w:t>如需搭设其他防护，</w:t>
      </w:r>
      <w:r>
        <w:rPr>
          <w:rFonts w:hint="eastAsia" w:asciiTheme="minorEastAsia" w:hAnsiTheme="minorEastAsia" w:cstheme="minorEastAsia"/>
          <w:color w:val="auto"/>
          <w:sz w:val="28"/>
          <w:szCs w:val="28"/>
          <w:lang w:eastAsia="zh-CN"/>
        </w:rPr>
        <w:t>中标人</w:t>
      </w:r>
      <w:r>
        <w:rPr>
          <w:rFonts w:hint="eastAsia" w:asciiTheme="minorEastAsia" w:hAnsiTheme="minorEastAsia" w:cstheme="minorEastAsia"/>
          <w:color w:val="auto"/>
          <w:sz w:val="28"/>
          <w:szCs w:val="28"/>
        </w:rPr>
        <w:t>须无条件配合搭拆、刷漆)；（11）外墙止水螺杆的切割(确保切割面比墙面低不少于5mm)、穿墙PVC套管剔除；（12）后浇带模板独立支撑；（13）对墙、柱和楼模板拆除后及时对阳角进行保护；（14）墙柱模板底口超过3cm时</w:t>
      </w:r>
      <w:r>
        <w:rPr>
          <w:rFonts w:hint="eastAsia" w:asciiTheme="minorEastAsia" w:hAnsiTheme="minorEastAsia" w:cstheme="minorEastAsia"/>
          <w:color w:val="auto"/>
          <w:sz w:val="28"/>
          <w:szCs w:val="28"/>
          <w:lang w:val="en-US" w:eastAsia="zh-CN"/>
        </w:rPr>
        <w:t>的</w:t>
      </w:r>
      <w:r>
        <w:rPr>
          <w:rFonts w:hint="eastAsia" w:asciiTheme="minorEastAsia" w:hAnsiTheme="minorEastAsia" w:cstheme="minorEastAsia"/>
          <w:color w:val="auto"/>
          <w:sz w:val="28"/>
          <w:szCs w:val="28"/>
        </w:rPr>
        <w:t>封堵、板拼接缝的封堵(若因拼缝不严造成的混凝土流失，由</w:t>
      </w:r>
      <w:r>
        <w:rPr>
          <w:rFonts w:hint="eastAsia" w:asciiTheme="minorEastAsia" w:hAnsiTheme="minorEastAsia" w:cstheme="minorEastAsia"/>
          <w:color w:val="auto"/>
          <w:sz w:val="28"/>
          <w:szCs w:val="28"/>
          <w:lang w:val="en-US" w:eastAsia="zh-CN"/>
        </w:rPr>
        <w:t>中标人</w:t>
      </w:r>
      <w:r>
        <w:rPr>
          <w:rFonts w:hint="eastAsia" w:asciiTheme="minorEastAsia" w:hAnsiTheme="minorEastAsia" w:cstheme="minorEastAsia"/>
          <w:color w:val="auto"/>
          <w:sz w:val="28"/>
          <w:szCs w:val="28"/>
        </w:rPr>
        <w:t>负责清理，并赔偿</w:t>
      </w:r>
      <w:r>
        <w:rPr>
          <w:rFonts w:hint="eastAsia" w:asciiTheme="minorEastAsia" w:hAnsiTheme="minorEastAsia" w:cstheme="minorEastAsia"/>
          <w:color w:val="auto"/>
          <w:sz w:val="28"/>
          <w:szCs w:val="28"/>
          <w:lang w:eastAsia="zh-CN"/>
        </w:rPr>
        <w:t>招标人</w:t>
      </w:r>
      <w:r>
        <w:rPr>
          <w:rFonts w:hint="eastAsia" w:asciiTheme="minorEastAsia" w:hAnsiTheme="minorEastAsia" w:cstheme="minorEastAsia"/>
          <w:color w:val="auto"/>
          <w:sz w:val="28"/>
          <w:szCs w:val="28"/>
        </w:rPr>
        <w:t>由此造成的材料损失。)；（15）必须确保混凝土浇筑前，对现场进行认真清理、余料回库或按照规指定规划的位置整齐堆放，现场不得存在散落的顶丝、螺杆、钢管、扣件、模板、木方、步步紧、穿墙螺杆等周转材料；（16）拆模时要保证模板的完整，杜绝暴力拆模，模板拆除及时对楼层木工范围内的材料、垃圾进行清理；（17）柱(墙)混凝土强度等级高于梁(板)时,且相差&gt;15MPa时,梁(板)柱(墙)节点区混凝土强度等级应与柱(墙)同,不同强度等级的混凝土交界面应按图12.11施工（钢丝网），已包含在投标报价中，不另行计取费用；（18）鱼鳞网、钢丝网的场内运输、焊接安装、地下室后浇带支模；（19）模板验收必须安排2人以上现场配合整改，最多不能超过2次验收不合格否则按超过一次罚款1000元；（20）预埋二构钢筋时配合打孔；（21）所属材料堆放区的周边防护；（22）后浇带下口垫层用方木支模已在投标报价中综合考虑；（23）外墙腰线无法一次施工，需二次支模浇筑已在投标报价中综合考虑；（24）塔吊基础、人货电梯及物料提升机基础木工制作、安装已在投标报价中综合考虑；（25）外架悬挑槽钢穿墙木盒和木楔子制作，已含在投标报价中；（26）反坎漏做或破损需二次支模已在投标报价中综合考虑；（27）混凝土涨模剔凿后修补、混凝土错台修补、混凝土打磨后露筋修补、墙柱底脚修补已包含在投标报价中;（2</w:t>
      </w:r>
      <w:r>
        <w:rPr>
          <w:rFonts w:hint="eastAsia" w:asciiTheme="minorEastAsia" w:hAnsiTheme="minorEastAsia" w:cstheme="minorEastAsia"/>
          <w:color w:val="auto"/>
          <w:sz w:val="28"/>
          <w:szCs w:val="28"/>
          <w:lang w:val="en-US" w:eastAsia="zh-CN"/>
        </w:rPr>
        <w:t>8</w:t>
      </w:r>
      <w:r>
        <w:rPr>
          <w:rFonts w:hint="eastAsia" w:asciiTheme="minorEastAsia" w:hAnsiTheme="minorEastAsia" w:cstheme="minorEastAsia"/>
          <w:color w:val="auto"/>
          <w:sz w:val="28"/>
          <w:szCs w:val="28"/>
        </w:rPr>
        <w:t>）配合试验、施工放样、标高引测等零星用工；（</w:t>
      </w:r>
      <w:r>
        <w:rPr>
          <w:rFonts w:hint="eastAsia" w:asciiTheme="minorEastAsia" w:hAnsiTheme="minorEastAsia" w:cstheme="minorEastAsia"/>
          <w:color w:val="auto"/>
          <w:sz w:val="28"/>
          <w:szCs w:val="28"/>
          <w:lang w:val="en-US" w:eastAsia="zh-CN"/>
        </w:rPr>
        <w:t>29</w:t>
      </w:r>
      <w:r>
        <w:rPr>
          <w:rFonts w:hint="eastAsia" w:asciiTheme="minorEastAsia" w:hAnsiTheme="minorEastAsia" w:cstheme="minorEastAsia"/>
          <w:color w:val="auto"/>
          <w:sz w:val="28"/>
          <w:szCs w:val="28"/>
        </w:rPr>
        <w:t>）因</w:t>
      </w:r>
      <w:r>
        <w:rPr>
          <w:rFonts w:hint="eastAsia" w:asciiTheme="minorEastAsia" w:hAnsiTheme="minorEastAsia" w:cstheme="minorEastAsia"/>
          <w:color w:val="auto"/>
          <w:sz w:val="28"/>
          <w:szCs w:val="28"/>
          <w:lang w:eastAsia="zh-CN"/>
        </w:rPr>
        <w:t>中标人</w:t>
      </w:r>
      <w:r>
        <w:rPr>
          <w:rFonts w:hint="eastAsia" w:asciiTheme="minorEastAsia" w:hAnsiTheme="minorEastAsia" w:cstheme="minorEastAsia"/>
          <w:color w:val="auto"/>
          <w:sz w:val="28"/>
          <w:szCs w:val="28"/>
        </w:rPr>
        <w:t>原因造成的涨模后的墙面打磨、清理，因</w:t>
      </w:r>
      <w:r>
        <w:rPr>
          <w:rFonts w:hint="eastAsia" w:asciiTheme="minorEastAsia" w:hAnsiTheme="minorEastAsia" w:cstheme="minorEastAsia"/>
          <w:color w:val="auto"/>
          <w:sz w:val="28"/>
          <w:szCs w:val="28"/>
          <w:lang w:eastAsia="zh-CN"/>
        </w:rPr>
        <w:t>中标人</w:t>
      </w:r>
      <w:r>
        <w:rPr>
          <w:rFonts w:hint="eastAsia" w:asciiTheme="minorEastAsia" w:hAnsiTheme="minorEastAsia" w:cstheme="minorEastAsia"/>
          <w:color w:val="auto"/>
          <w:sz w:val="28"/>
          <w:szCs w:val="28"/>
        </w:rPr>
        <w:t>原因造成的跑模事故，</w:t>
      </w:r>
      <w:r>
        <w:rPr>
          <w:rFonts w:hint="eastAsia" w:asciiTheme="minorEastAsia" w:hAnsiTheme="minorEastAsia" w:cstheme="minorEastAsia"/>
          <w:color w:val="auto"/>
          <w:sz w:val="28"/>
          <w:szCs w:val="28"/>
          <w:lang w:eastAsia="zh-CN"/>
        </w:rPr>
        <w:t>中标人</w:t>
      </w:r>
      <w:r>
        <w:rPr>
          <w:rFonts w:hint="eastAsia" w:asciiTheme="minorEastAsia" w:hAnsiTheme="minorEastAsia" w:cstheme="minorEastAsia"/>
          <w:color w:val="auto"/>
          <w:sz w:val="28"/>
          <w:szCs w:val="28"/>
        </w:rPr>
        <w:t>必须无条件整改，因跑模造成的混凝士材料浪费</w:t>
      </w:r>
      <w:r>
        <w:rPr>
          <w:rFonts w:hint="eastAsia" w:asciiTheme="minorEastAsia" w:hAnsiTheme="minorEastAsia" w:cstheme="minorEastAsia"/>
          <w:color w:val="auto"/>
          <w:sz w:val="28"/>
          <w:szCs w:val="28"/>
          <w:lang w:eastAsia="zh-CN"/>
        </w:rPr>
        <w:t>招标人</w:t>
      </w:r>
      <w:r>
        <w:rPr>
          <w:rFonts w:hint="eastAsia" w:asciiTheme="minorEastAsia" w:hAnsiTheme="minorEastAsia" w:cstheme="minorEastAsia"/>
          <w:color w:val="auto"/>
          <w:sz w:val="28"/>
          <w:szCs w:val="28"/>
        </w:rPr>
        <w:t>有权按造成浪费的材料费用的1.5倍从</w:t>
      </w:r>
      <w:r>
        <w:rPr>
          <w:rFonts w:hint="eastAsia" w:asciiTheme="minorEastAsia" w:hAnsiTheme="minorEastAsia" w:cstheme="minorEastAsia"/>
          <w:color w:val="auto"/>
          <w:sz w:val="28"/>
          <w:szCs w:val="28"/>
          <w:lang w:eastAsia="zh-CN"/>
        </w:rPr>
        <w:t>中标人</w:t>
      </w:r>
      <w:r>
        <w:rPr>
          <w:rFonts w:hint="eastAsia" w:asciiTheme="minorEastAsia" w:hAnsiTheme="minorEastAsia" w:cstheme="minorEastAsia"/>
          <w:color w:val="auto"/>
          <w:sz w:val="28"/>
          <w:szCs w:val="28"/>
        </w:rPr>
        <w:t>当月结算款中直接扣除</w:t>
      </w:r>
      <w:r>
        <w:rPr>
          <w:rFonts w:hint="eastAsia" w:asciiTheme="minorEastAsia" w:hAnsiTheme="minorEastAsia" w:cstheme="minorEastAsia"/>
          <w:color w:val="auto"/>
          <w:sz w:val="28"/>
          <w:szCs w:val="28"/>
          <w:lang w:eastAsia="zh-CN"/>
        </w:rPr>
        <w:t>；</w:t>
      </w:r>
      <w:r>
        <w:rPr>
          <w:rFonts w:hint="eastAsia" w:asciiTheme="minorEastAsia" w:hAnsiTheme="minorEastAsia" w:cstheme="minorEastAsia"/>
          <w:color w:val="auto"/>
          <w:sz w:val="28"/>
          <w:szCs w:val="28"/>
        </w:rPr>
        <w:t>（30）</w:t>
      </w:r>
      <w:r>
        <w:rPr>
          <w:rFonts w:hint="eastAsia" w:asciiTheme="minorEastAsia" w:hAnsiTheme="minorEastAsia" w:cstheme="minorEastAsia"/>
          <w:color w:val="auto"/>
          <w:sz w:val="28"/>
          <w:szCs w:val="28"/>
          <w:lang w:eastAsia="zh-CN"/>
        </w:rPr>
        <w:t>中标人</w:t>
      </w:r>
      <w:r>
        <w:rPr>
          <w:rFonts w:hint="eastAsia" w:asciiTheme="minorEastAsia" w:hAnsiTheme="minorEastAsia" w:cstheme="minorEastAsia"/>
          <w:color w:val="auto"/>
          <w:sz w:val="28"/>
          <w:szCs w:val="28"/>
        </w:rPr>
        <w:t>所用内架支撑及相关附件，需合理申报用量及使用，若出现超量则承担相应超出租赁费用，若出现少量则承担相应工期损失</w:t>
      </w:r>
      <w:r>
        <w:rPr>
          <w:rFonts w:hint="eastAsia" w:asciiTheme="minorEastAsia" w:hAnsiTheme="minorEastAsia" w:cstheme="minorEastAsia"/>
          <w:color w:val="auto"/>
          <w:sz w:val="28"/>
          <w:szCs w:val="28"/>
          <w:lang w:eastAsia="zh-CN"/>
        </w:rPr>
        <w:t>。（</w:t>
      </w:r>
      <w:r>
        <w:rPr>
          <w:rFonts w:hint="eastAsia" w:asciiTheme="minorEastAsia" w:hAnsiTheme="minorEastAsia" w:cstheme="minorEastAsia"/>
          <w:color w:val="auto"/>
          <w:sz w:val="28"/>
          <w:szCs w:val="28"/>
          <w:lang w:val="en-US" w:eastAsia="zh-CN"/>
        </w:rPr>
        <w:t>31）</w:t>
      </w:r>
      <w:r>
        <w:rPr>
          <w:rFonts w:hint="eastAsia" w:asciiTheme="minorEastAsia" w:hAnsiTheme="minorEastAsia" w:cstheme="minorEastAsia"/>
          <w:color w:val="auto"/>
          <w:sz w:val="28"/>
          <w:szCs w:val="28"/>
          <w:lang w:eastAsia="zh-CN"/>
        </w:rPr>
        <w:t>本工程所有内支模架由招标人指定的分包单位提供钢管、扣件、顶托给中标人使用。中标人须完成模板内支模架搭设（内支模架材料进场卸车及退场堆码）；（</w:t>
      </w:r>
      <w:r>
        <w:rPr>
          <w:rFonts w:hint="eastAsia" w:asciiTheme="minorEastAsia" w:hAnsiTheme="minorEastAsia" w:cstheme="minorEastAsia"/>
          <w:color w:val="auto"/>
          <w:sz w:val="28"/>
          <w:szCs w:val="28"/>
          <w:lang w:val="en-US" w:eastAsia="zh-CN"/>
        </w:rPr>
        <w:t>32）</w:t>
      </w:r>
      <w:r>
        <w:rPr>
          <w:rFonts w:hint="eastAsia" w:asciiTheme="minorEastAsia" w:hAnsiTheme="minorEastAsia" w:cstheme="minorEastAsia"/>
          <w:color w:val="auto"/>
          <w:sz w:val="28"/>
          <w:szCs w:val="28"/>
          <w:lang w:eastAsia="zh-CN"/>
        </w:rPr>
        <w:t>支模架钢管扣件拆除及清理由中标人负责，拆除后楼层内支模架管等均由中标人负责运输至招标人指定地点（不超过招标人规定时间2天）；严禁中标人私自拆除外架、塔吊、人货电梯等的连墙件和安全网。（</w:t>
      </w:r>
      <w:r>
        <w:rPr>
          <w:rFonts w:hint="eastAsia" w:asciiTheme="minorEastAsia" w:hAnsiTheme="minorEastAsia" w:cstheme="minorEastAsia"/>
          <w:color w:val="auto"/>
          <w:sz w:val="28"/>
          <w:szCs w:val="28"/>
          <w:lang w:val="en-US" w:eastAsia="zh-CN"/>
        </w:rPr>
        <w:t>33）因现场同时施工，模板配置需满足现场进度要求，如不满足现场施工进度要求，则无条件增加模板，否则招标人有权直接采购，在结算工程款中双倍扣除。该模板配备洋房不低于2层，高层不低于3层，地下室配备模板配备需满足招标人要求；（34）</w:t>
      </w:r>
      <w:r>
        <w:rPr>
          <w:rFonts w:hint="eastAsia" w:asciiTheme="minorEastAsia" w:hAnsiTheme="minorEastAsia" w:cstheme="minorEastAsia"/>
          <w:color w:val="auto"/>
          <w:sz w:val="28"/>
          <w:szCs w:val="28"/>
        </w:rPr>
        <w:t>因工期紧迫，前期施工现场中标人范围内的工作所产生的费用，中标人一旦中标，从中标人总价予以扣除（具体结算参照市场价格协定）</w:t>
      </w:r>
    </w:p>
    <w:p>
      <w:pPr>
        <w:numPr>
          <w:ilvl w:val="-1"/>
          <w:numId w:val="0"/>
        </w:numPr>
        <w:wordWrap w:val="0"/>
        <w:spacing w:line="440" w:lineRule="exact"/>
        <w:ind w:firstLine="560" w:firstLineChars="0"/>
        <w:rPr>
          <w:rFonts w:hint="eastAsia" w:asciiTheme="minorEastAsia" w:hAnsiTheme="minorEastAsia" w:cstheme="minorEastAsia"/>
          <w:color w:val="auto"/>
          <w:sz w:val="28"/>
          <w:szCs w:val="28"/>
        </w:rPr>
      </w:pPr>
      <w:r>
        <w:rPr>
          <w:rFonts w:hint="eastAsia" w:asciiTheme="minorEastAsia" w:hAnsiTheme="minorEastAsia" w:cstheme="minorEastAsia"/>
          <w:color w:val="auto"/>
          <w:sz w:val="28"/>
          <w:szCs w:val="28"/>
          <w:lang w:eastAsia="zh-CN"/>
        </w:rPr>
        <w:t>（</w:t>
      </w:r>
      <w:r>
        <w:rPr>
          <w:rFonts w:hint="eastAsia" w:asciiTheme="minorEastAsia" w:hAnsiTheme="minorEastAsia" w:cstheme="minorEastAsia"/>
          <w:color w:val="auto"/>
          <w:sz w:val="28"/>
          <w:szCs w:val="28"/>
          <w:lang w:val="en-US" w:eastAsia="zh-CN"/>
        </w:rPr>
        <w:t>三</w:t>
      </w:r>
      <w:r>
        <w:rPr>
          <w:rFonts w:hint="eastAsia" w:asciiTheme="minorEastAsia" w:hAnsiTheme="minorEastAsia" w:cstheme="minorEastAsia"/>
          <w:color w:val="auto"/>
          <w:sz w:val="28"/>
          <w:szCs w:val="28"/>
          <w:lang w:eastAsia="zh-CN"/>
        </w:rPr>
        <w:t>）</w:t>
      </w:r>
      <w:r>
        <w:rPr>
          <w:rFonts w:hint="eastAsia" w:asciiTheme="minorEastAsia" w:hAnsiTheme="minorEastAsia" w:cstheme="minorEastAsia"/>
          <w:color w:val="auto"/>
          <w:sz w:val="28"/>
          <w:szCs w:val="28"/>
        </w:rPr>
        <w:t>配合创建省级安全生产标准化示范工地</w:t>
      </w:r>
      <w:r>
        <w:rPr>
          <w:rFonts w:hint="eastAsia" w:asciiTheme="minorEastAsia" w:hAnsiTheme="minorEastAsia" w:cstheme="minorEastAsia"/>
          <w:color w:val="auto"/>
          <w:sz w:val="28"/>
          <w:szCs w:val="28"/>
          <w:lang w:eastAsia="zh-CN"/>
        </w:rPr>
        <w:t>、</w:t>
      </w:r>
      <w:r>
        <w:rPr>
          <w:rFonts w:hint="eastAsia" w:asciiTheme="minorEastAsia" w:hAnsiTheme="minorEastAsia" w:cstheme="minorEastAsia"/>
          <w:color w:val="auto"/>
          <w:sz w:val="28"/>
          <w:szCs w:val="28"/>
        </w:rPr>
        <w:t>安徽省级建设工程质量标化工地，争创黄山杯。</w:t>
      </w:r>
    </w:p>
    <w:p>
      <w:pPr>
        <w:numPr>
          <w:ilvl w:val="-1"/>
          <w:numId w:val="0"/>
        </w:numPr>
        <w:wordWrap w:val="0"/>
        <w:spacing w:line="440" w:lineRule="exact"/>
        <w:ind w:firstLine="560" w:firstLineChars="0"/>
        <w:rPr>
          <w:rFonts w:hint="eastAsia" w:asciiTheme="minorEastAsia" w:hAnsiTheme="minorEastAsia" w:cstheme="minorEastAsia"/>
          <w:color w:val="000000" w:themeColor="text1"/>
          <w:sz w:val="28"/>
          <w:szCs w:val="28"/>
          <w:lang w:val="en-US" w:eastAsia="zh-CN"/>
        </w:rPr>
      </w:pPr>
      <w:r>
        <w:rPr>
          <w:rFonts w:hint="eastAsia" w:asciiTheme="minorEastAsia" w:hAnsiTheme="minorEastAsia" w:cstheme="minorEastAsia"/>
          <w:color w:val="000000" w:themeColor="text1"/>
          <w:sz w:val="28"/>
          <w:szCs w:val="28"/>
          <w:lang w:eastAsia="zh-CN"/>
        </w:rPr>
        <w:t>（</w:t>
      </w:r>
      <w:r>
        <w:rPr>
          <w:rFonts w:hint="eastAsia" w:asciiTheme="minorEastAsia" w:hAnsiTheme="minorEastAsia" w:cstheme="minorEastAsia"/>
          <w:color w:val="000000" w:themeColor="text1"/>
          <w:sz w:val="28"/>
          <w:szCs w:val="28"/>
          <w:lang w:val="en-US" w:eastAsia="zh-CN"/>
        </w:rPr>
        <w:t>四</w:t>
      </w:r>
      <w:r>
        <w:rPr>
          <w:rFonts w:hint="eastAsia" w:asciiTheme="minorEastAsia" w:hAnsiTheme="minorEastAsia" w:cstheme="minorEastAsia"/>
          <w:color w:val="000000" w:themeColor="text1"/>
          <w:sz w:val="28"/>
          <w:szCs w:val="28"/>
          <w:lang w:eastAsia="zh-CN"/>
        </w:rPr>
        <w:t>）</w:t>
      </w:r>
      <w:r>
        <w:rPr>
          <w:rFonts w:hint="eastAsia" w:asciiTheme="minorEastAsia" w:hAnsiTheme="minorEastAsia" w:cstheme="minorEastAsia"/>
          <w:color w:val="000000" w:themeColor="text1"/>
          <w:sz w:val="28"/>
          <w:szCs w:val="28"/>
          <w:lang w:val="en-US" w:eastAsia="zh-CN"/>
        </w:rPr>
        <w:t>拟派人员要求</w:t>
      </w:r>
    </w:p>
    <w:p>
      <w:pPr>
        <w:wordWrap w:val="0"/>
        <w:spacing w:line="440" w:lineRule="exact"/>
        <w:ind w:firstLine="560" w:firstLineChars="200"/>
        <w:rPr>
          <w:rFonts w:hint="eastAsia" w:asciiTheme="minorEastAsia" w:hAnsiTheme="minorEastAsia" w:cstheme="minorEastAsia"/>
          <w:color w:val="000000" w:themeColor="text1"/>
          <w:sz w:val="28"/>
          <w:szCs w:val="28"/>
          <w:lang w:val="en-US" w:eastAsia="zh-CN"/>
        </w:rPr>
      </w:pPr>
      <w:r>
        <w:rPr>
          <w:rFonts w:hint="eastAsia" w:asciiTheme="minorEastAsia" w:hAnsiTheme="minorEastAsia" w:eastAsiaTheme="minorEastAsia" w:cstheme="minorEastAsia"/>
          <w:color w:val="000000" w:themeColor="text1"/>
          <w:kern w:val="2"/>
          <w:sz w:val="28"/>
          <w:szCs w:val="28"/>
          <w:lang w:val="en-US" w:eastAsia="zh-CN"/>
        </w:rPr>
        <w:t>投标人拟派项目管理机构成员</w:t>
      </w:r>
      <w:r>
        <w:rPr>
          <w:rFonts w:hint="eastAsia" w:asciiTheme="minorEastAsia" w:hAnsiTheme="minorEastAsia" w:cstheme="minorEastAsia"/>
          <w:color w:val="000000" w:themeColor="text1"/>
          <w:kern w:val="2"/>
          <w:sz w:val="28"/>
          <w:szCs w:val="28"/>
          <w:lang w:val="en-US" w:eastAsia="zh-CN"/>
        </w:rPr>
        <w:t>必须到岗履职，服从项目部管理，否则按15000元/月/人违约处理。</w:t>
      </w:r>
      <w:r>
        <w:rPr>
          <w:rFonts w:hint="eastAsia" w:asciiTheme="minorEastAsia" w:hAnsiTheme="minorEastAsia" w:eastAsiaTheme="minorEastAsia" w:cstheme="minorEastAsia"/>
          <w:color w:val="000000" w:themeColor="text1"/>
          <w:kern w:val="2"/>
          <w:sz w:val="28"/>
          <w:szCs w:val="28"/>
          <w:lang w:val="en-US" w:eastAsia="zh-CN"/>
        </w:rPr>
        <w:t>（</w:t>
      </w:r>
      <w:r>
        <w:rPr>
          <w:rFonts w:hint="eastAsia" w:asciiTheme="minorEastAsia" w:hAnsiTheme="minorEastAsia" w:cstheme="minorEastAsia"/>
          <w:color w:val="000000" w:themeColor="text1"/>
          <w:kern w:val="2"/>
          <w:sz w:val="28"/>
          <w:szCs w:val="28"/>
          <w:lang w:val="en-US" w:eastAsia="zh-CN"/>
        </w:rPr>
        <w:t>拟派</w:t>
      </w:r>
      <w:r>
        <w:rPr>
          <w:rFonts w:hint="eastAsia" w:asciiTheme="minorEastAsia" w:hAnsiTheme="minorEastAsia" w:eastAsiaTheme="minorEastAsia" w:cstheme="minorEastAsia"/>
          <w:color w:val="000000" w:themeColor="text1"/>
          <w:kern w:val="2"/>
          <w:sz w:val="28"/>
          <w:szCs w:val="28"/>
          <w:lang w:val="en-US" w:eastAsia="zh-CN"/>
        </w:rPr>
        <w:t>人员不允许兼职）</w:t>
      </w:r>
    </w:p>
    <w:permEnd w:id="120"/>
    <w:p>
      <w:pPr>
        <w:pStyle w:val="2"/>
        <w:ind w:firstLine="0"/>
        <w:rPr>
          <w:rFonts w:asciiTheme="majorEastAsia" w:hAnsiTheme="majorEastAsia" w:eastAsiaTheme="majorEastAsia" w:cstheme="majorEastAsia"/>
          <w:b/>
          <w:bCs/>
          <w:sz w:val="32"/>
          <w:szCs w:val="32"/>
        </w:rPr>
      </w:pPr>
      <w:r>
        <w:rPr>
          <w:rFonts w:asciiTheme="majorEastAsia" w:hAnsiTheme="majorEastAsia" w:eastAsiaTheme="majorEastAsia" w:cstheme="majorEastAsia"/>
          <w:b/>
          <w:bCs/>
          <w:sz w:val="32"/>
          <w:szCs w:val="32"/>
        </w:rPr>
        <w:br w:type="page"/>
      </w:r>
    </w:p>
    <w:p>
      <w:pPr>
        <w:spacing w:line="480" w:lineRule="exact"/>
        <w:jc w:val="center"/>
        <w:rPr>
          <w:rFonts w:ascii="Times New Roman" w:hAnsi="Times New Roman" w:cs="Times New Roman" w:eastAsiaTheme="majorEastAsia"/>
          <w:b/>
          <w:bCs/>
          <w:sz w:val="32"/>
          <w:szCs w:val="32"/>
        </w:rPr>
      </w:pPr>
      <w:r>
        <w:rPr>
          <w:rFonts w:ascii="Times New Roman" w:hAnsi="Times New Roman" w:cs="Times New Roman" w:eastAsiaTheme="majorEastAsia"/>
          <w:b/>
          <w:bCs/>
          <w:sz w:val="32"/>
          <w:szCs w:val="32"/>
        </w:rPr>
        <w:t>第</w:t>
      </w:r>
      <w:r>
        <w:rPr>
          <w:rFonts w:hint="eastAsia" w:ascii="Times New Roman" w:hAnsi="Times New Roman" w:cs="Times New Roman" w:eastAsiaTheme="majorEastAsia"/>
          <w:b/>
          <w:bCs/>
          <w:sz w:val="32"/>
          <w:szCs w:val="32"/>
        </w:rPr>
        <w:t>八</w:t>
      </w:r>
      <w:r>
        <w:rPr>
          <w:rFonts w:ascii="Times New Roman" w:hAnsi="Times New Roman" w:cs="Times New Roman" w:eastAsiaTheme="majorEastAsia"/>
          <w:b/>
          <w:bCs/>
          <w:sz w:val="32"/>
          <w:szCs w:val="32"/>
        </w:rPr>
        <w:t>章 投标文件格式</w:t>
      </w:r>
    </w:p>
    <w:p>
      <w:pPr>
        <w:wordWrap w:val="0"/>
        <w:spacing w:line="520" w:lineRule="exact"/>
        <w:jc w:val="center"/>
        <w:rPr>
          <w:rFonts w:ascii="Times New Roman" w:hAnsi="Times New Roman" w:eastAsia="黑体" w:cs="Times New Roman"/>
          <w:kern w:val="0"/>
          <w:sz w:val="32"/>
          <w:szCs w:val="32"/>
        </w:rPr>
      </w:pPr>
    </w:p>
    <w:p>
      <w:pPr>
        <w:wordWrap w:val="0"/>
        <w:spacing w:line="520" w:lineRule="exact"/>
        <w:jc w:val="center"/>
        <w:rPr>
          <w:rFonts w:ascii="Times New Roman" w:hAnsi="Times New Roman" w:eastAsia="黑体" w:cs="Times New Roman"/>
          <w:kern w:val="0"/>
          <w:sz w:val="32"/>
          <w:szCs w:val="32"/>
        </w:rPr>
      </w:pPr>
    </w:p>
    <w:p>
      <w:pPr>
        <w:wordWrap w:val="0"/>
        <w:jc w:val="center"/>
        <w:rPr>
          <w:rFonts w:hint="eastAsia" w:ascii="Times New Roman" w:hAnsi="Times New Roman" w:eastAsia="黑体" w:cs="Times New Roman"/>
          <w:kern w:val="0"/>
          <w:sz w:val="32"/>
          <w:szCs w:val="32"/>
          <w:lang w:eastAsia="zh-CN"/>
        </w:rPr>
      </w:pPr>
      <w:r>
        <w:rPr>
          <w:rFonts w:hint="eastAsia" w:ascii="Times New Roman" w:hAnsi="Times New Roman" w:eastAsia="黑体" w:cs="Times New Roman"/>
          <w:kern w:val="0"/>
          <w:sz w:val="32"/>
          <w:szCs w:val="32"/>
          <w:lang w:eastAsia="zh-CN"/>
        </w:rPr>
        <w:t>水安凤栖上院34号地块工程项目模板工程专业分包（二次）</w:t>
      </w:r>
    </w:p>
    <w:p>
      <w:pPr>
        <w:wordWrap w:val="0"/>
        <w:jc w:val="center"/>
        <w:rPr>
          <w:rFonts w:ascii="Times New Roman" w:hAnsi="Times New Roman" w:eastAsia="黑体" w:cs="Times New Roman"/>
          <w:kern w:val="0"/>
          <w:sz w:val="32"/>
          <w:szCs w:val="32"/>
        </w:rPr>
      </w:pPr>
    </w:p>
    <w:p>
      <w:pPr>
        <w:wordWrap w:val="0"/>
        <w:jc w:val="center"/>
        <w:rPr>
          <w:rFonts w:ascii="Times New Roman" w:hAnsi="Times New Roman" w:eastAsia="黑体" w:cs="Times New Roman"/>
          <w:kern w:val="0"/>
          <w:sz w:val="32"/>
          <w:szCs w:val="32"/>
        </w:rPr>
      </w:pPr>
    </w:p>
    <w:p>
      <w:pPr>
        <w:wordWrap w:val="0"/>
        <w:jc w:val="center"/>
        <w:rPr>
          <w:rFonts w:ascii="Times New Roman" w:hAnsi="Times New Roman" w:eastAsia="方正小标宋简体" w:cs="Times New Roman"/>
          <w:kern w:val="0"/>
          <w:sz w:val="84"/>
          <w:szCs w:val="84"/>
        </w:rPr>
      </w:pPr>
      <w:r>
        <w:rPr>
          <w:rFonts w:ascii="Times New Roman" w:hAnsi="Times New Roman" w:eastAsia="方正小标宋简体" w:cs="Times New Roman"/>
          <w:kern w:val="0"/>
          <w:sz w:val="84"/>
          <w:szCs w:val="84"/>
        </w:rPr>
        <w:t>投</w:t>
      </w:r>
    </w:p>
    <w:p>
      <w:pPr>
        <w:wordWrap w:val="0"/>
        <w:jc w:val="center"/>
        <w:rPr>
          <w:rFonts w:ascii="Times New Roman" w:hAnsi="Times New Roman" w:eastAsia="方正小标宋简体" w:cs="Times New Roman"/>
          <w:kern w:val="0"/>
          <w:sz w:val="84"/>
          <w:szCs w:val="84"/>
        </w:rPr>
      </w:pPr>
      <w:r>
        <w:rPr>
          <w:rFonts w:ascii="Times New Roman" w:hAnsi="Times New Roman" w:eastAsia="方正小标宋简体" w:cs="Times New Roman"/>
          <w:kern w:val="0"/>
          <w:sz w:val="84"/>
          <w:szCs w:val="84"/>
        </w:rPr>
        <w:t>标</w:t>
      </w:r>
    </w:p>
    <w:p>
      <w:pPr>
        <w:wordWrap w:val="0"/>
        <w:jc w:val="center"/>
        <w:rPr>
          <w:rFonts w:ascii="Times New Roman" w:hAnsi="Times New Roman" w:eastAsia="方正小标宋简体" w:cs="Times New Roman"/>
          <w:kern w:val="0"/>
          <w:sz w:val="84"/>
          <w:szCs w:val="84"/>
        </w:rPr>
      </w:pPr>
      <w:r>
        <w:rPr>
          <w:rFonts w:ascii="Times New Roman" w:hAnsi="Times New Roman" w:eastAsia="方正小标宋简体" w:cs="Times New Roman"/>
          <w:kern w:val="0"/>
          <w:sz w:val="84"/>
          <w:szCs w:val="84"/>
        </w:rPr>
        <w:t>文</w:t>
      </w:r>
    </w:p>
    <w:p>
      <w:pPr>
        <w:wordWrap w:val="0"/>
        <w:jc w:val="center"/>
        <w:rPr>
          <w:rFonts w:ascii="Times New Roman" w:hAnsi="Times New Roman" w:eastAsia="方正小标宋简体" w:cs="Times New Roman"/>
          <w:kern w:val="0"/>
          <w:sz w:val="84"/>
          <w:szCs w:val="84"/>
        </w:rPr>
      </w:pPr>
      <w:r>
        <w:rPr>
          <w:rFonts w:ascii="Times New Roman" w:hAnsi="Times New Roman" w:eastAsia="方正小标宋简体" w:cs="Times New Roman"/>
          <w:kern w:val="0"/>
          <w:sz w:val="84"/>
          <w:szCs w:val="84"/>
        </w:rPr>
        <w:t>件</w:t>
      </w:r>
    </w:p>
    <w:p>
      <w:pPr>
        <w:wordWrap w:val="0"/>
        <w:jc w:val="center"/>
        <w:rPr>
          <w:rFonts w:ascii="Times New Roman" w:hAnsi="Times New Roman" w:eastAsia="楷体" w:cs="Times New Roman"/>
          <w:kern w:val="0"/>
          <w:sz w:val="28"/>
          <w:szCs w:val="28"/>
        </w:rPr>
      </w:pPr>
    </w:p>
    <w:p>
      <w:pPr>
        <w:wordWrap w:val="0"/>
        <w:jc w:val="center"/>
        <w:rPr>
          <w:rFonts w:ascii="Times New Roman" w:hAnsi="Times New Roman" w:eastAsia="楷体" w:cs="Times New Roman"/>
          <w:kern w:val="0"/>
          <w:sz w:val="28"/>
          <w:szCs w:val="28"/>
        </w:rPr>
      </w:pPr>
      <w:r>
        <w:rPr>
          <w:rFonts w:ascii="Times New Roman" w:hAnsi="Times New Roman" w:eastAsia="楷体" w:cs="Times New Roman"/>
          <w:kern w:val="0"/>
          <w:sz w:val="28"/>
          <w:szCs w:val="28"/>
        </w:rPr>
        <w:t>项目编号：</w:t>
      </w:r>
      <w:r>
        <w:rPr>
          <w:rFonts w:hint="eastAsia" w:ascii="Times New Roman" w:hAnsi="Times New Roman" w:eastAsia="楷体" w:cs="Times New Roman"/>
          <w:kern w:val="0"/>
          <w:sz w:val="28"/>
          <w:szCs w:val="28"/>
        </w:rPr>
        <w:t xml:space="preserve">                </w:t>
      </w:r>
    </w:p>
    <w:p>
      <w:pPr>
        <w:wordWrap w:val="0"/>
        <w:rPr>
          <w:rFonts w:ascii="Times New Roman" w:hAnsi="Times New Roman" w:eastAsia="楷体" w:cs="Times New Roman"/>
          <w:kern w:val="0"/>
          <w:sz w:val="32"/>
          <w:szCs w:val="32"/>
        </w:rPr>
      </w:pPr>
    </w:p>
    <w:p>
      <w:pPr>
        <w:wordWrap w:val="0"/>
        <w:ind w:left="1260" w:leftChars="600"/>
        <w:jc w:val="left"/>
        <w:rPr>
          <w:rFonts w:ascii="Times New Roman" w:hAnsi="Times New Roman" w:eastAsia="楷体" w:cs="Times New Roman"/>
          <w:kern w:val="0"/>
          <w:sz w:val="32"/>
          <w:szCs w:val="32"/>
        </w:rPr>
      </w:pPr>
      <w:r>
        <w:rPr>
          <w:rFonts w:ascii="Times New Roman" w:hAnsi="Times New Roman" w:eastAsia="楷体" w:cs="Times New Roman"/>
          <w:kern w:val="0"/>
          <w:sz w:val="32"/>
          <w:szCs w:val="32"/>
        </w:rPr>
        <w:t>投标单位：</w:t>
      </w:r>
      <w:r>
        <w:rPr>
          <w:rFonts w:ascii="Times New Roman" w:hAnsi="Times New Roman" w:eastAsia="楷体" w:cs="Times New Roman"/>
          <w:kern w:val="0"/>
          <w:sz w:val="32"/>
          <w:szCs w:val="32"/>
          <w:u w:val="single"/>
        </w:rPr>
        <w:t xml:space="preserve">                    </w:t>
      </w:r>
      <w:r>
        <w:rPr>
          <w:rFonts w:ascii="Times New Roman" w:hAnsi="Times New Roman" w:eastAsia="楷体" w:cs="Times New Roman"/>
          <w:kern w:val="0"/>
          <w:sz w:val="32"/>
          <w:szCs w:val="32"/>
        </w:rPr>
        <w:t>（盖章）</w:t>
      </w:r>
    </w:p>
    <w:p>
      <w:pPr>
        <w:wordWrap w:val="0"/>
        <w:ind w:left="1260" w:leftChars="600"/>
        <w:jc w:val="left"/>
        <w:rPr>
          <w:rFonts w:ascii="Times New Roman" w:hAnsi="Times New Roman" w:eastAsia="楷体" w:cs="Times New Roman"/>
          <w:kern w:val="0"/>
          <w:sz w:val="32"/>
          <w:szCs w:val="32"/>
        </w:rPr>
      </w:pPr>
      <w:r>
        <w:rPr>
          <w:rFonts w:ascii="Times New Roman" w:hAnsi="Times New Roman" w:eastAsia="楷体" w:cs="Times New Roman"/>
          <w:kern w:val="0"/>
          <w:sz w:val="32"/>
          <w:szCs w:val="32"/>
        </w:rPr>
        <w:t>法定代表人或其委托代理人：</w:t>
      </w:r>
      <w:r>
        <w:rPr>
          <w:rFonts w:ascii="Times New Roman" w:hAnsi="Times New Roman" w:eastAsia="楷体" w:cs="Times New Roman"/>
          <w:kern w:val="0"/>
          <w:sz w:val="32"/>
          <w:szCs w:val="32"/>
          <w:u w:val="single"/>
        </w:rPr>
        <w:t xml:space="preserve">    </w:t>
      </w:r>
      <w:r>
        <w:rPr>
          <w:rFonts w:ascii="Times New Roman" w:hAnsi="Times New Roman" w:eastAsia="楷体" w:cs="Times New Roman"/>
          <w:kern w:val="0"/>
          <w:sz w:val="32"/>
          <w:szCs w:val="32"/>
        </w:rPr>
        <w:t>（签字</w:t>
      </w:r>
      <w:r>
        <w:rPr>
          <w:rFonts w:hint="eastAsia" w:ascii="Times New Roman" w:hAnsi="Times New Roman" w:eastAsia="楷体" w:cs="Times New Roman"/>
          <w:kern w:val="0"/>
          <w:sz w:val="32"/>
          <w:szCs w:val="32"/>
        </w:rPr>
        <w:t>或盖章</w:t>
      </w:r>
      <w:r>
        <w:rPr>
          <w:rFonts w:ascii="Times New Roman" w:hAnsi="Times New Roman" w:eastAsia="楷体" w:cs="Times New Roman"/>
          <w:kern w:val="0"/>
          <w:sz w:val="32"/>
          <w:szCs w:val="32"/>
        </w:rPr>
        <w:t>）</w:t>
      </w:r>
    </w:p>
    <w:p>
      <w:pPr>
        <w:ind w:firstLine="1920" w:firstLineChars="600"/>
        <w:jc w:val="left"/>
        <w:rPr>
          <w:rFonts w:ascii="Times New Roman" w:hAnsi="Times New Roman" w:eastAsia="楷体" w:cs="Times New Roman"/>
          <w:kern w:val="0"/>
          <w:sz w:val="32"/>
          <w:szCs w:val="32"/>
        </w:rPr>
      </w:pPr>
      <w:r>
        <w:rPr>
          <w:rFonts w:ascii="Times New Roman" w:hAnsi="Times New Roman" w:eastAsia="楷体" w:cs="Times New Roman"/>
          <w:kern w:val="0"/>
          <w:sz w:val="32"/>
          <w:szCs w:val="32"/>
          <w:u w:val="single"/>
        </w:rPr>
        <w:t xml:space="preserve">       </w:t>
      </w:r>
      <w:r>
        <w:rPr>
          <w:rFonts w:ascii="Times New Roman" w:hAnsi="Times New Roman" w:eastAsia="楷体" w:cs="Times New Roman"/>
          <w:kern w:val="0"/>
          <w:sz w:val="32"/>
          <w:szCs w:val="32"/>
        </w:rPr>
        <w:t>年</w:t>
      </w:r>
      <w:r>
        <w:rPr>
          <w:rFonts w:ascii="Times New Roman" w:hAnsi="Times New Roman" w:eastAsia="楷体" w:cs="Times New Roman"/>
          <w:kern w:val="0"/>
          <w:sz w:val="32"/>
          <w:szCs w:val="32"/>
          <w:u w:val="single"/>
        </w:rPr>
        <w:t xml:space="preserve">       </w:t>
      </w:r>
      <w:r>
        <w:rPr>
          <w:rFonts w:ascii="Times New Roman" w:hAnsi="Times New Roman" w:eastAsia="楷体" w:cs="Times New Roman"/>
          <w:kern w:val="0"/>
          <w:sz w:val="32"/>
          <w:szCs w:val="32"/>
        </w:rPr>
        <w:t>月</w:t>
      </w:r>
      <w:r>
        <w:rPr>
          <w:rFonts w:ascii="Times New Roman" w:hAnsi="Times New Roman" w:eastAsia="楷体" w:cs="Times New Roman"/>
          <w:kern w:val="0"/>
          <w:sz w:val="32"/>
          <w:szCs w:val="32"/>
          <w:u w:val="single"/>
        </w:rPr>
        <w:t xml:space="preserve">       </w:t>
      </w:r>
      <w:r>
        <w:rPr>
          <w:rFonts w:ascii="Times New Roman" w:hAnsi="Times New Roman" w:eastAsia="楷体" w:cs="Times New Roman"/>
          <w:kern w:val="0"/>
          <w:sz w:val="32"/>
          <w:szCs w:val="32"/>
        </w:rPr>
        <w:t>日</w:t>
      </w:r>
    </w:p>
    <w:p>
      <w:pPr>
        <w:pStyle w:val="6"/>
        <w:jc w:val="center"/>
        <w:rPr>
          <w:rFonts w:ascii="Times New Roman" w:hAnsi="Times New Roman" w:cs="Times New Roman"/>
        </w:rPr>
      </w:pPr>
      <w:bookmarkStart w:id="428" w:name="_Toc144974856"/>
      <w:bookmarkStart w:id="429" w:name="_Toc300835209"/>
      <w:bookmarkStart w:id="430" w:name="_Toc247514246"/>
      <w:bookmarkStart w:id="431" w:name="_Toc247527827"/>
      <w:bookmarkStart w:id="432" w:name="_Toc152042576"/>
      <w:bookmarkStart w:id="433" w:name="_Toc152045787"/>
      <w:r>
        <w:rPr>
          <w:rFonts w:ascii="Times New Roman" w:hAnsi="Times New Roman" w:cs="Times New Roman"/>
        </w:rPr>
        <w:t>目    录</w:t>
      </w:r>
      <w:bookmarkEnd w:id="428"/>
      <w:bookmarkEnd w:id="429"/>
      <w:bookmarkEnd w:id="430"/>
      <w:bookmarkEnd w:id="431"/>
      <w:bookmarkEnd w:id="432"/>
      <w:bookmarkEnd w:id="433"/>
    </w:p>
    <w:p>
      <w:pPr>
        <w:spacing w:line="540" w:lineRule="exact"/>
        <w:rPr>
          <w:rFonts w:ascii="Times New Roman" w:hAnsi="Times New Roman" w:cs="Times New Roman"/>
        </w:rPr>
      </w:pPr>
    </w:p>
    <w:p>
      <w:pPr>
        <w:spacing w:line="540" w:lineRule="exact"/>
        <w:rPr>
          <w:rFonts w:ascii="Times New Roman" w:hAnsi="Times New Roman" w:cs="Times New Roman"/>
        </w:rPr>
      </w:pPr>
      <w:r>
        <w:rPr>
          <w:rFonts w:ascii="Times New Roman" w:hAnsi="Times New Roman" w:cs="Times New Roman"/>
        </w:rPr>
        <w:t>一、投标函及投标函附录</w:t>
      </w:r>
    </w:p>
    <w:p>
      <w:pPr>
        <w:spacing w:line="540" w:lineRule="exact"/>
        <w:rPr>
          <w:rFonts w:ascii="Times New Roman" w:hAnsi="Times New Roman" w:cs="Times New Roman"/>
        </w:rPr>
      </w:pPr>
      <w:r>
        <w:rPr>
          <w:rFonts w:ascii="Times New Roman" w:hAnsi="Times New Roman" w:cs="Times New Roman"/>
        </w:rPr>
        <w:t>二、法定代表人身份证明</w:t>
      </w:r>
    </w:p>
    <w:p>
      <w:pPr>
        <w:spacing w:line="540" w:lineRule="exact"/>
        <w:rPr>
          <w:rFonts w:ascii="Times New Roman" w:hAnsi="Times New Roman" w:cs="Times New Roman"/>
        </w:rPr>
      </w:pPr>
      <w:r>
        <w:rPr>
          <w:rFonts w:hint="eastAsia" w:ascii="Times New Roman" w:hAnsi="Times New Roman" w:cs="Times New Roman"/>
        </w:rPr>
        <w:t>二、</w:t>
      </w:r>
      <w:r>
        <w:rPr>
          <w:rFonts w:ascii="Times New Roman" w:hAnsi="Times New Roman" w:cs="Times New Roman"/>
        </w:rPr>
        <w:t>授权委托书</w:t>
      </w:r>
    </w:p>
    <w:p>
      <w:pPr>
        <w:spacing w:line="540" w:lineRule="exact"/>
        <w:rPr>
          <w:rFonts w:ascii="Times New Roman" w:hAnsi="Times New Roman" w:cs="Times New Roman"/>
        </w:rPr>
      </w:pPr>
      <w:r>
        <w:rPr>
          <w:rFonts w:ascii="Times New Roman" w:hAnsi="Times New Roman" w:cs="Times New Roman"/>
        </w:rPr>
        <w:t xml:space="preserve">三、投标保证金 </w:t>
      </w:r>
    </w:p>
    <w:p>
      <w:pPr>
        <w:spacing w:line="540" w:lineRule="exact"/>
        <w:rPr>
          <w:rFonts w:ascii="Times New Roman" w:hAnsi="Times New Roman" w:cs="Times New Roman"/>
        </w:rPr>
      </w:pPr>
      <w:r>
        <w:rPr>
          <w:rFonts w:ascii="Times New Roman" w:hAnsi="Times New Roman" w:cs="Times New Roman"/>
        </w:rPr>
        <w:t>四、</w:t>
      </w:r>
      <w:r>
        <w:rPr>
          <w:rFonts w:hint="eastAsia" w:ascii="Times New Roman" w:hAnsi="Times New Roman" w:cs="Times New Roman"/>
        </w:rPr>
        <w:t>已标价工程量清单</w:t>
      </w:r>
    </w:p>
    <w:p>
      <w:pPr>
        <w:spacing w:line="540" w:lineRule="exact"/>
        <w:rPr>
          <w:rFonts w:ascii="Times New Roman" w:hAnsi="Times New Roman" w:cs="Times New Roman"/>
        </w:rPr>
      </w:pPr>
      <w:r>
        <w:rPr>
          <w:rFonts w:hint="eastAsia" w:ascii="Times New Roman" w:hAnsi="Times New Roman" w:cs="Times New Roman"/>
        </w:rPr>
        <w:t>五、施工</w:t>
      </w:r>
      <w:r>
        <w:rPr>
          <w:rFonts w:hint="eastAsia" w:ascii="Times New Roman" w:hAnsi="Times New Roman" w:cs="Times New Roman"/>
          <w:lang w:val="en-US" w:eastAsia="zh-CN"/>
        </w:rPr>
        <w:t>方案</w:t>
      </w:r>
    </w:p>
    <w:p>
      <w:pPr>
        <w:spacing w:line="540" w:lineRule="exact"/>
        <w:rPr>
          <w:rFonts w:ascii="Times New Roman" w:hAnsi="Times New Roman" w:cs="Times New Roman"/>
        </w:rPr>
      </w:pPr>
      <w:r>
        <w:rPr>
          <w:rFonts w:hint="eastAsia" w:ascii="Times New Roman" w:hAnsi="Times New Roman" w:cs="Times New Roman"/>
        </w:rPr>
        <w:t>六</w:t>
      </w:r>
      <w:r>
        <w:rPr>
          <w:rFonts w:ascii="Times New Roman" w:hAnsi="Times New Roman" w:cs="Times New Roman"/>
        </w:rPr>
        <w:t>、</w:t>
      </w:r>
      <w:r>
        <w:rPr>
          <w:rFonts w:hint="eastAsia" w:ascii="Times New Roman" w:hAnsi="Times New Roman" w:cs="Times New Roman"/>
        </w:rPr>
        <w:t>项目管理机构</w:t>
      </w:r>
    </w:p>
    <w:p>
      <w:pPr>
        <w:spacing w:line="540" w:lineRule="exact"/>
        <w:rPr>
          <w:rFonts w:ascii="Times New Roman" w:hAnsi="Times New Roman" w:cs="Times New Roman"/>
        </w:rPr>
      </w:pPr>
      <w:r>
        <w:rPr>
          <w:rFonts w:hint="eastAsia" w:ascii="Times New Roman" w:hAnsi="Times New Roman" w:cs="Times New Roman"/>
        </w:rPr>
        <w:t>七</w:t>
      </w:r>
      <w:r>
        <w:rPr>
          <w:rFonts w:ascii="Times New Roman" w:hAnsi="Times New Roman" w:cs="Times New Roman"/>
        </w:rPr>
        <w:t>、</w:t>
      </w:r>
      <w:r>
        <w:rPr>
          <w:rFonts w:hint="eastAsia" w:ascii="Times New Roman" w:hAnsi="Times New Roman" w:cs="Times New Roman"/>
        </w:rPr>
        <w:t>资格审查资料</w:t>
      </w:r>
    </w:p>
    <w:p>
      <w:pPr>
        <w:spacing w:line="540" w:lineRule="exact"/>
        <w:rPr>
          <w:rFonts w:ascii="Times New Roman" w:hAnsi="Times New Roman" w:cs="Times New Roman"/>
        </w:rPr>
      </w:pPr>
      <w:r>
        <w:rPr>
          <w:rFonts w:hint="eastAsia" w:ascii="Times New Roman" w:hAnsi="Times New Roman" w:cs="Times New Roman"/>
        </w:rPr>
        <w:t>八</w:t>
      </w:r>
      <w:r>
        <w:rPr>
          <w:rFonts w:ascii="Times New Roman" w:hAnsi="Times New Roman" w:cs="Times New Roman"/>
        </w:rPr>
        <w:t>、</w:t>
      </w:r>
      <w:r>
        <w:rPr>
          <w:rFonts w:hint="eastAsia" w:ascii="Times New Roman" w:hAnsi="Times New Roman" w:cs="Times New Roman"/>
        </w:rPr>
        <w:t>其他资料</w:t>
      </w:r>
    </w:p>
    <w:p>
      <w:pPr>
        <w:spacing w:line="540" w:lineRule="exact"/>
        <w:rPr>
          <w:rFonts w:ascii="Times New Roman" w:hAnsi="Times New Roman" w:cs="Times New Roman"/>
        </w:rPr>
      </w:pPr>
    </w:p>
    <w:p>
      <w:pPr>
        <w:spacing w:line="540" w:lineRule="exact"/>
        <w:rPr>
          <w:rFonts w:ascii="Times New Roman" w:hAnsi="Times New Roman" w:cs="Times New Roman"/>
        </w:rPr>
      </w:pPr>
      <w:r>
        <w:rPr>
          <w:rFonts w:ascii="Times New Roman" w:hAnsi="Times New Roman" w:cs="Times New Roman"/>
        </w:rPr>
        <w:t xml:space="preserve"> </w:t>
      </w:r>
    </w:p>
    <w:p>
      <w:pPr>
        <w:spacing w:line="540" w:lineRule="exact"/>
        <w:rPr>
          <w:rFonts w:ascii="Times New Roman" w:hAnsi="Times New Roman" w:eastAsia="黑体" w:cs="Times New Roman"/>
          <w:sz w:val="20"/>
          <w:szCs w:val="20"/>
        </w:rPr>
      </w:pPr>
      <w:r>
        <w:rPr>
          <w:rFonts w:ascii="Times New Roman" w:hAnsi="Times New Roman" w:cs="Times New Roman"/>
        </w:rPr>
        <w:br w:type="page"/>
      </w:r>
    </w:p>
    <w:p>
      <w:pPr>
        <w:pStyle w:val="6"/>
        <w:jc w:val="center"/>
        <w:rPr>
          <w:rFonts w:ascii="Times New Roman" w:hAnsi="Times New Roman" w:cs="Times New Roman"/>
        </w:rPr>
      </w:pPr>
      <w:bookmarkStart w:id="434" w:name="_Toc152042577"/>
      <w:bookmarkStart w:id="435" w:name="_Toc144974857"/>
      <w:bookmarkStart w:id="436" w:name="_Toc300835210"/>
      <w:bookmarkStart w:id="437" w:name="_Toc247527828"/>
      <w:bookmarkStart w:id="438" w:name="_Toc247514247"/>
      <w:bookmarkStart w:id="439" w:name="_Toc152045788"/>
      <w:r>
        <w:rPr>
          <w:rFonts w:ascii="Times New Roman" w:hAnsi="Times New Roman" w:cs="Times New Roman"/>
        </w:rPr>
        <w:t>一、投标函及投标函附录</w:t>
      </w:r>
      <w:bookmarkEnd w:id="434"/>
      <w:bookmarkEnd w:id="435"/>
      <w:bookmarkEnd w:id="436"/>
      <w:bookmarkEnd w:id="437"/>
      <w:bookmarkEnd w:id="438"/>
      <w:bookmarkEnd w:id="439"/>
    </w:p>
    <w:p>
      <w:pPr>
        <w:spacing w:line="440" w:lineRule="exact"/>
        <w:rPr>
          <w:rFonts w:ascii="Times New Roman" w:hAnsi="Times New Roman" w:eastAsia="黑体" w:cs="Times New Roman"/>
          <w:sz w:val="20"/>
          <w:szCs w:val="20"/>
        </w:rPr>
      </w:pPr>
    </w:p>
    <w:p>
      <w:pPr>
        <w:pStyle w:val="7"/>
        <w:rPr>
          <w:rFonts w:ascii="Times New Roman" w:hAnsi="Times New Roman" w:cs="Times New Roman"/>
        </w:rPr>
      </w:pPr>
      <w:bookmarkStart w:id="440" w:name="_Toc152045789"/>
      <w:bookmarkStart w:id="441" w:name="_Toc144974858"/>
      <w:bookmarkStart w:id="442" w:name="_Toc247527829"/>
      <w:bookmarkStart w:id="443" w:name="_Toc247514248"/>
      <w:bookmarkStart w:id="444" w:name="_Toc152042578"/>
      <w:bookmarkStart w:id="445" w:name="_Toc300835211"/>
      <w:r>
        <w:rPr>
          <w:rFonts w:ascii="Times New Roman" w:hAnsi="Times New Roman" w:cs="Times New Roman"/>
        </w:rPr>
        <w:t>（一）投标函</w:t>
      </w:r>
      <w:bookmarkEnd w:id="440"/>
      <w:bookmarkEnd w:id="441"/>
      <w:bookmarkEnd w:id="442"/>
      <w:bookmarkEnd w:id="443"/>
      <w:bookmarkEnd w:id="444"/>
      <w:bookmarkEnd w:id="445"/>
    </w:p>
    <w:p>
      <w:pPr>
        <w:spacing w:line="440" w:lineRule="exact"/>
        <w:rPr>
          <w:rFonts w:ascii="Times New Roman" w:hAnsi="Times New Roman" w:cs="Times New Roman"/>
          <w:sz w:val="20"/>
          <w:szCs w:val="20"/>
        </w:rPr>
      </w:pPr>
    </w:p>
    <w:p>
      <w:pPr>
        <w:spacing w:line="440" w:lineRule="exact"/>
        <w:rPr>
          <w:rFonts w:ascii="Times New Roman" w:hAnsi="Times New Roman" w:cs="Times New Roman"/>
          <w:szCs w:val="21"/>
        </w:rPr>
      </w:pPr>
      <w:r>
        <w:rPr>
          <w:rFonts w:hint="eastAsia" w:ascii="Times New Roman" w:hAnsi="Times New Roman" w:cs="Times New Roman"/>
          <w:szCs w:val="21"/>
          <w:u w:val="single"/>
          <w:lang w:eastAsia="zh-CN"/>
        </w:rPr>
        <w:t>安徽通康建设工程有限公司</w:t>
      </w:r>
      <w:r>
        <w:rPr>
          <w:rFonts w:ascii="Times New Roman" w:hAnsi="Times New Roman" w:cs="Times New Roman"/>
          <w:szCs w:val="21"/>
        </w:rPr>
        <w:t>：</w:t>
      </w:r>
    </w:p>
    <w:p>
      <w:pPr>
        <w:spacing w:line="440" w:lineRule="exact"/>
        <w:ind w:firstLine="420" w:firstLineChars="200"/>
        <w:rPr>
          <w:rFonts w:ascii="Times New Roman" w:hAnsi="Times New Roman" w:cs="Times New Roman"/>
          <w:szCs w:val="21"/>
        </w:rPr>
      </w:pPr>
      <w:r>
        <w:rPr>
          <w:rFonts w:ascii="Times New Roman" w:hAnsi="Times New Roman" w:cs="Times New Roman"/>
          <w:szCs w:val="21"/>
        </w:rPr>
        <w:t>1．我方已仔细研究</w:t>
      </w:r>
      <w:r>
        <w:rPr>
          <w:rFonts w:ascii="Times New Roman" w:hAnsi="Times New Roman" w:cs="Times New Roman"/>
          <w:szCs w:val="21"/>
          <w:u w:val="single"/>
        </w:rPr>
        <w:t>了</w:t>
      </w:r>
      <w:r>
        <w:rPr>
          <w:rFonts w:hint="eastAsia" w:ascii="Times New Roman" w:hAnsi="Times New Roman" w:cs="Times New Roman"/>
          <w:szCs w:val="21"/>
          <w:u w:val="single"/>
          <w:lang w:eastAsia="zh-CN"/>
        </w:rPr>
        <w:t>水安凤栖上院34号地块工程项目模板工程专业分包（二次）</w:t>
      </w:r>
      <w:r>
        <w:rPr>
          <w:rFonts w:hint="eastAsia" w:ascii="Times New Roman" w:hAnsi="Times New Roman" w:cs="Times New Roman"/>
          <w:szCs w:val="21"/>
          <w:u w:val="none"/>
          <w:lang w:eastAsia="zh-CN"/>
        </w:rPr>
        <w:t>招</w:t>
      </w:r>
      <w:r>
        <w:rPr>
          <w:rFonts w:ascii="Times New Roman" w:hAnsi="Times New Roman" w:cs="Times New Roman"/>
          <w:szCs w:val="21"/>
          <w:u w:val="none"/>
        </w:rPr>
        <w:t>标文</w:t>
      </w:r>
      <w:r>
        <w:rPr>
          <w:rFonts w:ascii="Times New Roman" w:hAnsi="Times New Roman" w:cs="Times New Roman"/>
          <w:szCs w:val="21"/>
        </w:rPr>
        <w:t>件的全部内容，愿意以</w:t>
      </w:r>
      <w:permStart w:id="121" w:edGrp="everyone"/>
      <w:r>
        <w:rPr>
          <w:rFonts w:hint="eastAsia" w:ascii="Times New Roman" w:hAnsi="Times New Roman" w:cs="Times New Roman"/>
          <w:szCs w:val="21"/>
        </w:rPr>
        <w:t>人民币（大写）</w:t>
      </w:r>
      <w:r>
        <w:rPr>
          <w:rFonts w:ascii="Times New Roman" w:hAnsi="Times New Roman" w:cs="Times New Roman"/>
          <w:szCs w:val="21"/>
          <w:u w:val="single"/>
        </w:rPr>
        <w:t xml:space="preserve">        </w:t>
      </w:r>
      <w:r>
        <w:rPr>
          <w:rFonts w:ascii="Times New Roman" w:hAnsi="Times New Roman" w:cs="Times New Roman"/>
          <w:szCs w:val="21"/>
        </w:rPr>
        <w:t>（¥</w:t>
      </w:r>
      <w:r>
        <w:rPr>
          <w:rFonts w:ascii="Times New Roman" w:hAnsi="Times New Roman" w:cs="Times New Roman"/>
          <w:szCs w:val="21"/>
          <w:u w:val="single"/>
        </w:rPr>
        <w:t xml:space="preserve">     </w:t>
      </w:r>
      <w:r>
        <w:rPr>
          <w:rFonts w:hint="eastAsia" w:ascii="Times New Roman" w:hAnsi="Times New Roman" w:cs="Times New Roman"/>
          <w:szCs w:val="21"/>
          <w:u w:val="single"/>
        </w:rPr>
        <w:t xml:space="preserve"> </w:t>
      </w:r>
      <w:r>
        <w:rPr>
          <w:rFonts w:ascii="Times New Roman" w:hAnsi="Times New Roman" w:cs="Times New Roman"/>
          <w:szCs w:val="21"/>
          <w:u w:val="single"/>
        </w:rPr>
        <w:t xml:space="preserve">  </w:t>
      </w:r>
      <w:r>
        <w:rPr>
          <w:rFonts w:ascii="Times New Roman" w:hAnsi="Times New Roman" w:cs="Times New Roman"/>
          <w:szCs w:val="21"/>
        </w:rPr>
        <w:t>）</w:t>
      </w:r>
      <w:r>
        <w:rPr>
          <w:rFonts w:hint="eastAsia" w:ascii="Times New Roman" w:hAnsi="Times New Roman" w:cs="Times New Roman"/>
          <w:szCs w:val="21"/>
        </w:rPr>
        <w:t>的投标总报价（其中增值税税率：</w:t>
      </w:r>
      <w:r>
        <w:rPr>
          <w:rFonts w:hint="eastAsia" w:ascii="Times New Roman" w:hAnsi="Times New Roman" w:cs="Times New Roman"/>
          <w:szCs w:val="21"/>
          <w:lang w:val="en-US" w:eastAsia="zh-CN"/>
        </w:rPr>
        <w:t>9%</w:t>
      </w:r>
      <w:r>
        <w:rPr>
          <w:rFonts w:hint="eastAsia" w:ascii="Times New Roman" w:hAnsi="Times New Roman" w:cs="Times New Roman"/>
          <w:szCs w:val="21"/>
        </w:rPr>
        <w:t>）</w:t>
      </w:r>
      <w:permEnd w:id="121"/>
      <w:r>
        <w:rPr>
          <w:rFonts w:hint="eastAsia" w:ascii="Times New Roman" w:hAnsi="Times New Roman" w:cs="Times New Roman"/>
          <w:szCs w:val="21"/>
        </w:rPr>
        <w:t>，</w:t>
      </w:r>
      <w:r>
        <w:rPr>
          <w:rFonts w:hint="eastAsia" w:ascii="Times New Roman" w:hAnsi="Times New Roman" w:cs="Times New Roman"/>
          <w:szCs w:val="21"/>
          <w:lang w:val="en-US" w:eastAsia="zh-CN"/>
        </w:rPr>
        <w:t>自合同签订之日起</w:t>
      </w:r>
      <w:r>
        <w:rPr>
          <w:rFonts w:hint="eastAsia" w:ascii="Times New Roman" w:hAnsi="Times New Roman" w:cs="Times New Roman"/>
          <w:szCs w:val="21"/>
          <w:u w:val="single"/>
          <w:lang w:val="en-US" w:eastAsia="zh-CN"/>
        </w:rPr>
        <w:t xml:space="preserve"> 450 </w:t>
      </w:r>
      <w:r>
        <w:rPr>
          <w:rFonts w:hint="eastAsia" w:ascii="Times New Roman" w:hAnsi="Times New Roman" w:cs="Times New Roman"/>
          <w:szCs w:val="21"/>
          <w:lang w:val="en-US" w:eastAsia="zh-CN"/>
        </w:rPr>
        <w:t>日历天</w:t>
      </w:r>
      <w:r>
        <w:rPr>
          <w:rFonts w:hint="eastAsia" w:ascii="Times New Roman" w:hAnsi="Times New Roman" w:cs="Times New Roman"/>
          <w:szCs w:val="21"/>
        </w:rPr>
        <w:t>，按合同约定实施和完成承包工程，修补工程中的任何缺陷，工程质量达到</w:t>
      </w:r>
      <w:r>
        <w:rPr>
          <w:rFonts w:ascii="Times New Roman" w:hAnsi="Times New Roman" w:cs="Times New Roman"/>
          <w:szCs w:val="21"/>
          <w:u w:val="single"/>
        </w:rPr>
        <w:t xml:space="preserve">       </w:t>
      </w:r>
      <w:r>
        <w:rPr>
          <w:rFonts w:hint="eastAsia" w:ascii="Times New Roman" w:hAnsi="Times New Roman" w:cs="Times New Roman"/>
          <w:szCs w:val="21"/>
        </w:rPr>
        <w:t xml:space="preserve">。      </w:t>
      </w:r>
    </w:p>
    <w:p>
      <w:pPr>
        <w:spacing w:line="440" w:lineRule="exact"/>
        <w:ind w:firstLine="420" w:firstLineChars="200"/>
        <w:rPr>
          <w:rFonts w:ascii="Times New Roman" w:hAnsi="Times New Roman" w:cs="Times New Roman"/>
          <w:szCs w:val="21"/>
        </w:rPr>
      </w:pPr>
      <w:r>
        <w:rPr>
          <w:rFonts w:ascii="Times New Roman" w:hAnsi="Times New Roman" w:cs="Times New Roman"/>
          <w:szCs w:val="21"/>
        </w:rPr>
        <w:t>2．我方承诺在招标文件规定的投标有效期内不修改、撤销投标文件。</w:t>
      </w:r>
    </w:p>
    <w:p>
      <w:pPr>
        <w:spacing w:line="440" w:lineRule="exact"/>
        <w:ind w:firstLine="420" w:firstLineChars="200"/>
        <w:rPr>
          <w:rFonts w:ascii="Times New Roman" w:hAnsi="Times New Roman" w:cs="Times New Roman"/>
          <w:szCs w:val="21"/>
        </w:rPr>
      </w:pPr>
      <w:r>
        <w:rPr>
          <w:rFonts w:ascii="Times New Roman" w:hAnsi="Times New Roman" w:cs="Times New Roman"/>
          <w:szCs w:val="21"/>
        </w:rPr>
        <w:t>3．随同本投标函提交投标保证金一份，金额为人民币（大写）</w:t>
      </w:r>
      <w:r>
        <w:rPr>
          <w:rFonts w:ascii="Times New Roman" w:hAnsi="Times New Roman" w:cs="Times New Roman"/>
          <w:szCs w:val="21"/>
          <w:u w:val="single"/>
        </w:rPr>
        <w:t xml:space="preserve">        </w:t>
      </w:r>
      <w:r>
        <w:rPr>
          <w:rFonts w:ascii="Times New Roman" w:hAnsi="Times New Roman" w:cs="Times New Roman"/>
          <w:szCs w:val="21"/>
        </w:rPr>
        <w:t>（¥</w:t>
      </w:r>
      <w:r>
        <w:rPr>
          <w:rFonts w:ascii="Times New Roman" w:hAnsi="Times New Roman" w:cs="Times New Roman"/>
          <w:szCs w:val="21"/>
          <w:u w:val="single"/>
        </w:rPr>
        <w:t xml:space="preserve">       </w:t>
      </w:r>
      <w:r>
        <w:rPr>
          <w:rFonts w:ascii="Times New Roman" w:hAnsi="Times New Roman" w:cs="Times New Roman"/>
          <w:szCs w:val="21"/>
        </w:rPr>
        <w:t>）。</w:t>
      </w:r>
    </w:p>
    <w:p>
      <w:pPr>
        <w:spacing w:line="440" w:lineRule="exact"/>
        <w:ind w:firstLine="420" w:firstLineChars="200"/>
        <w:rPr>
          <w:rFonts w:ascii="Times New Roman" w:hAnsi="Times New Roman" w:cs="Times New Roman"/>
          <w:szCs w:val="21"/>
        </w:rPr>
      </w:pPr>
      <w:r>
        <w:rPr>
          <w:rFonts w:ascii="Times New Roman" w:hAnsi="Times New Roman" w:cs="Times New Roman"/>
          <w:szCs w:val="21"/>
        </w:rPr>
        <w:t>4．如我方中标：</w:t>
      </w:r>
    </w:p>
    <w:p>
      <w:pPr>
        <w:spacing w:line="440" w:lineRule="exact"/>
        <w:ind w:firstLine="718" w:firstLineChars="342"/>
        <w:rPr>
          <w:rFonts w:ascii="Times New Roman" w:hAnsi="Times New Roman" w:cs="Times New Roman"/>
          <w:szCs w:val="21"/>
        </w:rPr>
      </w:pPr>
      <w:r>
        <w:rPr>
          <w:rFonts w:ascii="Times New Roman" w:hAnsi="Times New Roman" w:cs="Times New Roman"/>
          <w:szCs w:val="21"/>
        </w:rPr>
        <w:t>（1）我方承诺在收到中标通知书后，在中标通知书规定的期限内与你方签订合同。</w:t>
      </w:r>
    </w:p>
    <w:p>
      <w:pPr>
        <w:spacing w:line="440" w:lineRule="exact"/>
        <w:ind w:firstLine="718" w:firstLineChars="342"/>
        <w:rPr>
          <w:rFonts w:ascii="Times New Roman" w:hAnsi="Times New Roman" w:cs="Times New Roman"/>
          <w:szCs w:val="21"/>
        </w:rPr>
      </w:pPr>
      <w:r>
        <w:rPr>
          <w:rFonts w:ascii="Times New Roman" w:hAnsi="Times New Roman" w:cs="Times New Roman"/>
          <w:szCs w:val="21"/>
        </w:rPr>
        <w:t>（2）随同本投标函递交的投标函附录属于合同文件的组成部分。</w:t>
      </w:r>
    </w:p>
    <w:p>
      <w:pPr>
        <w:spacing w:line="440" w:lineRule="exact"/>
        <w:ind w:firstLine="718" w:firstLineChars="342"/>
        <w:rPr>
          <w:rFonts w:ascii="Times New Roman" w:hAnsi="Times New Roman" w:cs="Times New Roman"/>
          <w:szCs w:val="21"/>
        </w:rPr>
      </w:pPr>
      <w:r>
        <w:rPr>
          <w:rFonts w:ascii="Times New Roman" w:hAnsi="Times New Roman" w:cs="Times New Roman"/>
          <w:szCs w:val="21"/>
        </w:rPr>
        <w:t>（3）我方承诺按照招标文件规定向你方递交履约担保。</w:t>
      </w:r>
    </w:p>
    <w:p>
      <w:pPr>
        <w:spacing w:line="440" w:lineRule="exact"/>
        <w:ind w:firstLine="718" w:firstLineChars="342"/>
        <w:rPr>
          <w:rFonts w:ascii="Times New Roman" w:hAnsi="Times New Roman" w:cs="Times New Roman"/>
          <w:szCs w:val="21"/>
        </w:rPr>
      </w:pPr>
      <w:r>
        <w:rPr>
          <w:rFonts w:ascii="Times New Roman" w:hAnsi="Times New Roman" w:cs="Times New Roman"/>
          <w:szCs w:val="21"/>
        </w:rPr>
        <w:t>（4）我方承诺在合同约定的期限内完成并移交全部合同工程。</w:t>
      </w:r>
    </w:p>
    <w:p>
      <w:pPr>
        <w:spacing w:line="440" w:lineRule="exact"/>
        <w:ind w:firstLine="420" w:firstLineChars="200"/>
        <w:rPr>
          <w:rFonts w:ascii="Times New Roman" w:hAnsi="Times New Roman" w:cs="Times New Roman"/>
          <w:szCs w:val="21"/>
        </w:rPr>
      </w:pPr>
      <w:r>
        <w:rPr>
          <w:rFonts w:ascii="Times New Roman" w:hAnsi="Times New Roman" w:cs="Times New Roman"/>
          <w:szCs w:val="21"/>
        </w:rPr>
        <w:t>5．</w:t>
      </w:r>
      <w:r>
        <w:rPr>
          <w:rFonts w:ascii="Times New Roman" w:hAnsi="Times New Roman" w:cs="Times New Roman"/>
        </w:rPr>
        <w:t>我方在此声明，所递交的投标文件及有关资料内容完整、真实和准确，且不存在第二章</w:t>
      </w:r>
      <w:r>
        <w:rPr>
          <w:rFonts w:hint="eastAsia" w:ascii="Times New Roman" w:hAnsi="Times New Roman" w:cs="Times New Roman"/>
        </w:rPr>
        <w:t>“</w:t>
      </w:r>
      <w:r>
        <w:rPr>
          <w:rFonts w:ascii="Times New Roman" w:hAnsi="Times New Roman" w:cs="Times New Roman"/>
        </w:rPr>
        <w:t>投标人须知</w:t>
      </w:r>
      <w:r>
        <w:rPr>
          <w:rFonts w:hint="eastAsia" w:ascii="Times New Roman" w:hAnsi="Times New Roman" w:cs="Times New Roman"/>
        </w:rPr>
        <w:t>”</w:t>
      </w:r>
      <w:r>
        <w:rPr>
          <w:rFonts w:ascii="Times New Roman" w:hAnsi="Times New Roman" w:cs="Times New Roman"/>
        </w:rPr>
        <w:t>第1.4.</w:t>
      </w:r>
      <w:r>
        <w:rPr>
          <w:rFonts w:hint="eastAsia" w:ascii="Times New Roman" w:hAnsi="Times New Roman" w:cs="Times New Roman"/>
        </w:rPr>
        <w:t>2</w:t>
      </w:r>
      <w:r>
        <w:rPr>
          <w:rFonts w:ascii="Times New Roman" w:hAnsi="Times New Roman" w:cs="Times New Roman"/>
        </w:rPr>
        <w:t>项和第1.4.</w:t>
      </w:r>
      <w:r>
        <w:rPr>
          <w:rFonts w:hint="eastAsia" w:ascii="Times New Roman" w:hAnsi="Times New Roman" w:cs="Times New Roman"/>
        </w:rPr>
        <w:t>3</w:t>
      </w:r>
      <w:r>
        <w:rPr>
          <w:rFonts w:ascii="Times New Roman" w:hAnsi="Times New Roman" w:cs="Times New Roman"/>
        </w:rPr>
        <w:t>项规定的任何一种情形。</w:t>
      </w:r>
    </w:p>
    <w:p>
      <w:pPr>
        <w:spacing w:line="440" w:lineRule="exact"/>
        <w:ind w:firstLine="420" w:firstLineChars="200"/>
        <w:rPr>
          <w:rFonts w:ascii="Times New Roman" w:hAnsi="Times New Roman" w:cs="Times New Roman"/>
          <w:szCs w:val="21"/>
        </w:rPr>
      </w:pPr>
      <w:r>
        <w:rPr>
          <w:rFonts w:ascii="Times New Roman" w:hAnsi="Times New Roman" w:cs="Times New Roman"/>
          <w:szCs w:val="21"/>
        </w:rPr>
        <w:t>6．</w:t>
      </w:r>
      <w:r>
        <w:rPr>
          <w:rFonts w:ascii="Times New Roman" w:hAnsi="Times New Roman" w:cs="Times New Roman"/>
          <w:szCs w:val="21"/>
          <w:u w:val="single"/>
        </w:rPr>
        <w:t xml:space="preserve">                                       </w:t>
      </w:r>
      <w:r>
        <w:rPr>
          <w:rFonts w:ascii="Times New Roman" w:hAnsi="Times New Roman" w:cs="Times New Roman"/>
          <w:szCs w:val="21"/>
        </w:rPr>
        <w:t>（其他补充说明）。</w:t>
      </w:r>
    </w:p>
    <w:p>
      <w:pPr>
        <w:spacing w:line="440" w:lineRule="exact"/>
        <w:ind w:firstLine="3675" w:firstLineChars="1750"/>
        <w:rPr>
          <w:rFonts w:ascii="Times New Roman" w:hAnsi="Times New Roman" w:cs="Times New Roman"/>
          <w:szCs w:val="21"/>
        </w:rPr>
      </w:pPr>
      <w:r>
        <w:rPr>
          <w:rFonts w:ascii="Times New Roman" w:hAnsi="Times New Roman" w:cs="Times New Roman"/>
          <w:szCs w:val="21"/>
        </w:rPr>
        <w:t>投 标 人：</w:t>
      </w:r>
      <w:r>
        <w:rPr>
          <w:rFonts w:ascii="Times New Roman" w:hAnsi="Times New Roman" w:cs="Times New Roman"/>
          <w:szCs w:val="21"/>
          <w:u w:val="single"/>
        </w:rPr>
        <w:t xml:space="preserve">                      </w:t>
      </w:r>
      <w:r>
        <w:rPr>
          <w:rFonts w:ascii="Times New Roman" w:hAnsi="Times New Roman" w:cs="Times New Roman"/>
          <w:szCs w:val="21"/>
        </w:rPr>
        <w:t>（盖单位章）</w:t>
      </w:r>
    </w:p>
    <w:p>
      <w:pPr>
        <w:spacing w:line="440" w:lineRule="exact"/>
        <w:ind w:firstLine="3675" w:firstLineChars="1750"/>
        <w:rPr>
          <w:rFonts w:ascii="Times New Roman" w:hAnsi="Times New Roman" w:cs="Times New Roman"/>
          <w:szCs w:val="21"/>
        </w:rPr>
      </w:pPr>
      <w:r>
        <w:rPr>
          <w:rFonts w:ascii="Times New Roman" w:hAnsi="Times New Roman" w:cs="Times New Roman"/>
          <w:szCs w:val="21"/>
        </w:rPr>
        <w:t>法定代表人或其委托代理人：</w:t>
      </w:r>
      <w:r>
        <w:rPr>
          <w:rFonts w:ascii="Times New Roman" w:hAnsi="Times New Roman" w:cs="Times New Roman"/>
          <w:szCs w:val="21"/>
          <w:u w:val="single"/>
        </w:rPr>
        <w:t xml:space="preserve">       </w:t>
      </w:r>
      <w:r>
        <w:rPr>
          <w:rFonts w:ascii="Times New Roman" w:hAnsi="Times New Roman" w:cs="Times New Roman"/>
          <w:szCs w:val="21"/>
        </w:rPr>
        <w:t>（签字</w:t>
      </w:r>
      <w:r>
        <w:rPr>
          <w:rFonts w:hint="eastAsia" w:ascii="Times New Roman" w:hAnsi="Times New Roman" w:cs="Times New Roman"/>
          <w:szCs w:val="21"/>
        </w:rPr>
        <w:t>或盖章</w:t>
      </w:r>
      <w:r>
        <w:rPr>
          <w:rFonts w:ascii="Times New Roman" w:hAnsi="Times New Roman" w:cs="Times New Roman"/>
          <w:szCs w:val="21"/>
        </w:rPr>
        <w:t>）</w:t>
      </w:r>
    </w:p>
    <w:p>
      <w:pPr>
        <w:spacing w:line="440" w:lineRule="exact"/>
        <w:ind w:firstLine="3675" w:firstLineChars="1750"/>
        <w:rPr>
          <w:rFonts w:ascii="Times New Roman" w:hAnsi="Times New Roman" w:cs="Times New Roman"/>
          <w:szCs w:val="21"/>
        </w:rPr>
      </w:pPr>
      <w:r>
        <w:rPr>
          <w:rFonts w:ascii="Times New Roman" w:hAnsi="Times New Roman" w:cs="Times New Roman"/>
          <w:szCs w:val="21"/>
        </w:rPr>
        <w:t>地址：</w:t>
      </w:r>
      <w:r>
        <w:rPr>
          <w:rFonts w:ascii="Times New Roman" w:hAnsi="Times New Roman" w:cs="Times New Roman"/>
          <w:szCs w:val="21"/>
          <w:u w:val="single"/>
        </w:rPr>
        <w:t xml:space="preserve">                                     </w:t>
      </w:r>
    </w:p>
    <w:p>
      <w:pPr>
        <w:spacing w:line="440" w:lineRule="exact"/>
        <w:ind w:firstLine="3675" w:firstLineChars="1750"/>
        <w:rPr>
          <w:rFonts w:ascii="Times New Roman" w:hAnsi="Times New Roman" w:cs="Times New Roman"/>
          <w:szCs w:val="21"/>
        </w:rPr>
      </w:pPr>
      <w:r>
        <w:rPr>
          <w:rFonts w:hint="eastAsia" w:ascii="Times New Roman" w:hAnsi="Times New Roman" w:cs="Times New Roman"/>
          <w:szCs w:val="21"/>
        </w:rPr>
        <w:t>网址</w:t>
      </w:r>
      <w:r>
        <w:rPr>
          <w:rFonts w:ascii="Times New Roman" w:hAnsi="Times New Roman" w:cs="Times New Roman"/>
          <w:szCs w:val="21"/>
        </w:rPr>
        <w:t>：</w:t>
      </w:r>
      <w:r>
        <w:rPr>
          <w:rFonts w:ascii="Times New Roman" w:hAnsi="Times New Roman" w:cs="Times New Roman"/>
          <w:szCs w:val="21"/>
          <w:u w:val="single"/>
        </w:rPr>
        <w:t xml:space="preserve">                                     </w:t>
      </w:r>
    </w:p>
    <w:p>
      <w:pPr>
        <w:spacing w:line="440" w:lineRule="exact"/>
        <w:ind w:firstLine="3675" w:firstLineChars="1750"/>
        <w:rPr>
          <w:rFonts w:ascii="Times New Roman" w:hAnsi="Times New Roman" w:cs="Times New Roman"/>
          <w:szCs w:val="21"/>
        </w:rPr>
      </w:pPr>
      <w:r>
        <w:rPr>
          <w:rFonts w:ascii="Times New Roman" w:hAnsi="Times New Roman" w:cs="Times New Roman"/>
          <w:szCs w:val="21"/>
        </w:rPr>
        <w:t>电话：</w:t>
      </w:r>
      <w:r>
        <w:rPr>
          <w:rFonts w:ascii="Times New Roman" w:hAnsi="Times New Roman" w:cs="Times New Roman"/>
          <w:szCs w:val="21"/>
          <w:u w:val="single"/>
        </w:rPr>
        <w:t xml:space="preserve">                                     </w:t>
      </w:r>
    </w:p>
    <w:p>
      <w:pPr>
        <w:spacing w:line="440" w:lineRule="exact"/>
        <w:ind w:firstLine="3675" w:firstLineChars="1750"/>
        <w:rPr>
          <w:rFonts w:ascii="Times New Roman" w:hAnsi="Times New Roman" w:cs="Times New Roman"/>
          <w:szCs w:val="21"/>
        </w:rPr>
      </w:pPr>
      <w:r>
        <w:rPr>
          <w:rFonts w:ascii="Times New Roman" w:hAnsi="Times New Roman" w:cs="Times New Roman"/>
          <w:szCs w:val="21"/>
        </w:rPr>
        <w:t>传真：</w:t>
      </w:r>
      <w:r>
        <w:rPr>
          <w:rFonts w:ascii="Times New Roman" w:hAnsi="Times New Roman" w:cs="Times New Roman"/>
          <w:szCs w:val="21"/>
          <w:u w:val="single"/>
        </w:rPr>
        <w:t xml:space="preserve">                                     </w:t>
      </w:r>
    </w:p>
    <w:p>
      <w:pPr>
        <w:spacing w:line="440" w:lineRule="exact"/>
        <w:ind w:firstLine="3675" w:firstLineChars="1750"/>
        <w:rPr>
          <w:rFonts w:ascii="Times New Roman" w:hAnsi="Times New Roman" w:cs="Times New Roman"/>
          <w:szCs w:val="21"/>
        </w:rPr>
      </w:pPr>
      <w:r>
        <w:rPr>
          <w:rFonts w:ascii="Times New Roman" w:hAnsi="Times New Roman" w:cs="Times New Roman"/>
          <w:szCs w:val="21"/>
        </w:rPr>
        <w:t>邮政编码：</w:t>
      </w:r>
      <w:r>
        <w:rPr>
          <w:rFonts w:ascii="Times New Roman" w:hAnsi="Times New Roman" w:cs="Times New Roman"/>
          <w:szCs w:val="21"/>
          <w:u w:val="single"/>
        </w:rPr>
        <w:t xml:space="preserve">                                 </w:t>
      </w:r>
    </w:p>
    <w:p>
      <w:pPr>
        <w:spacing w:line="440" w:lineRule="exact"/>
        <w:ind w:firstLine="4725" w:firstLineChars="2250"/>
        <w:rPr>
          <w:rFonts w:ascii="Times New Roman" w:hAnsi="Times New Roman" w:cs="Times New Roman"/>
          <w:szCs w:val="21"/>
        </w:rPr>
      </w:pPr>
      <w:r>
        <w:rPr>
          <w:rFonts w:ascii="Times New Roman" w:hAnsi="Times New Roman" w:cs="Times New Roman"/>
          <w:szCs w:val="21"/>
          <w:u w:val="single"/>
        </w:rPr>
        <w:t xml:space="preserve">      </w:t>
      </w:r>
      <w:r>
        <w:rPr>
          <w:rFonts w:ascii="Times New Roman" w:hAnsi="Times New Roman" w:cs="Times New Roman"/>
          <w:szCs w:val="21"/>
        </w:rPr>
        <w:t>年</w:t>
      </w:r>
      <w:r>
        <w:rPr>
          <w:rFonts w:ascii="Times New Roman" w:hAnsi="Times New Roman" w:cs="Times New Roman"/>
          <w:szCs w:val="21"/>
          <w:u w:val="single"/>
        </w:rPr>
        <w:t xml:space="preserve">      </w:t>
      </w:r>
      <w:r>
        <w:rPr>
          <w:rFonts w:ascii="Times New Roman" w:hAnsi="Times New Roman" w:cs="Times New Roman"/>
          <w:szCs w:val="21"/>
        </w:rPr>
        <w:t>月</w:t>
      </w:r>
      <w:r>
        <w:rPr>
          <w:rFonts w:ascii="Times New Roman" w:hAnsi="Times New Roman" w:cs="Times New Roman"/>
          <w:szCs w:val="21"/>
          <w:u w:val="single"/>
        </w:rPr>
        <w:t xml:space="preserve">      </w:t>
      </w:r>
      <w:r>
        <w:rPr>
          <w:rFonts w:ascii="Times New Roman" w:hAnsi="Times New Roman" w:cs="Times New Roman"/>
          <w:szCs w:val="21"/>
        </w:rPr>
        <w:t>日</w:t>
      </w:r>
    </w:p>
    <w:p>
      <w:pPr>
        <w:pStyle w:val="7"/>
        <w:rPr>
          <w:rFonts w:ascii="Times New Roman" w:hAnsi="Times New Roman" w:cs="Times New Roman"/>
        </w:rPr>
      </w:pPr>
      <w:bookmarkStart w:id="446" w:name="_Toc247514249"/>
      <w:bookmarkStart w:id="447" w:name="_Toc247527830"/>
      <w:bookmarkStart w:id="448" w:name="_Toc300835212"/>
      <w:bookmarkStart w:id="449" w:name="_Toc144974859"/>
      <w:bookmarkStart w:id="450" w:name="_Toc152042579"/>
      <w:bookmarkStart w:id="451" w:name="_Toc152045790"/>
    </w:p>
    <w:p>
      <w:pPr>
        <w:pStyle w:val="7"/>
        <w:rPr>
          <w:rFonts w:ascii="Times New Roman" w:hAnsi="Times New Roman" w:cs="Times New Roman"/>
        </w:rPr>
      </w:pPr>
      <w:r>
        <w:rPr>
          <w:rFonts w:ascii="Times New Roman" w:hAnsi="Times New Roman" w:cs="Times New Roman"/>
        </w:rPr>
        <w:t>（二）投标函附录</w:t>
      </w:r>
      <w:bookmarkEnd w:id="446"/>
      <w:bookmarkEnd w:id="447"/>
      <w:bookmarkEnd w:id="448"/>
      <w:bookmarkEnd w:id="449"/>
      <w:bookmarkEnd w:id="450"/>
      <w:bookmarkEnd w:id="451"/>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701"/>
        <w:gridCol w:w="1701"/>
        <w:gridCol w:w="2835"/>
        <w:gridCol w:w="14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0" w:type="dxa"/>
            <w:vAlign w:val="center"/>
          </w:tcPr>
          <w:p>
            <w:pPr>
              <w:spacing w:line="440" w:lineRule="exact"/>
              <w:jc w:val="center"/>
              <w:rPr>
                <w:rFonts w:ascii="Times New Roman" w:hAnsi="Times New Roman" w:cs="Times New Roman"/>
                <w:b/>
                <w:bCs/>
                <w:szCs w:val="21"/>
              </w:rPr>
            </w:pPr>
            <w:r>
              <w:rPr>
                <w:rFonts w:ascii="Times New Roman" w:hAnsi="Times New Roman" w:cs="Times New Roman"/>
                <w:b/>
                <w:bCs/>
                <w:szCs w:val="21"/>
              </w:rPr>
              <w:t>序号</w:t>
            </w:r>
          </w:p>
        </w:tc>
        <w:tc>
          <w:tcPr>
            <w:tcW w:w="1701" w:type="dxa"/>
            <w:vAlign w:val="center"/>
          </w:tcPr>
          <w:p>
            <w:pPr>
              <w:spacing w:line="440" w:lineRule="exact"/>
              <w:jc w:val="center"/>
              <w:rPr>
                <w:rFonts w:ascii="Times New Roman" w:hAnsi="Times New Roman" w:cs="Times New Roman"/>
                <w:b/>
                <w:bCs/>
                <w:szCs w:val="21"/>
              </w:rPr>
            </w:pPr>
            <w:r>
              <w:rPr>
                <w:rFonts w:ascii="Times New Roman" w:hAnsi="Times New Roman" w:cs="Times New Roman"/>
                <w:b/>
                <w:bCs/>
                <w:szCs w:val="21"/>
              </w:rPr>
              <w:t>条款名称</w:t>
            </w:r>
          </w:p>
        </w:tc>
        <w:tc>
          <w:tcPr>
            <w:tcW w:w="1701" w:type="dxa"/>
            <w:vAlign w:val="center"/>
          </w:tcPr>
          <w:p>
            <w:pPr>
              <w:spacing w:line="440" w:lineRule="exact"/>
              <w:jc w:val="center"/>
              <w:rPr>
                <w:rFonts w:ascii="Times New Roman" w:hAnsi="Times New Roman" w:cs="Times New Roman"/>
                <w:b/>
                <w:bCs/>
                <w:szCs w:val="21"/>
              </w:rPr>
            </w:pPr>
            <w:r>
              <w:rPr>
                <w:rFonts w:hint="eastAsia" w:ascii="Times New Roman" w:hAnsi="Times New Roman" w:cs="Times New Roman"/>
                <w:b/>
                <w:bCs/>
                <w:szCs w:val="21"/>
              </w:rPr>
              <w:t>合同条款号</w:t>
            </w:r>
          </w:p>
        </w:tc>
        <w:tc>
          <w:tcPr>
            <w:tcW w:w="2835" w:type="dxa"/>
            <w:vAlign w:val="center"/>
          </w:tcPr>
          <w:p>
            <w:pPr>
              <w:spacing w:line="440" w:lineRule="exact"/>
              <w:jc w:val="center"/>
              <w:rPr>
                <w:rFonts w:ascii="Times New Roman" w:hAnsi="Times New Roman" w:cs="Times New Roman"/>
                <w:b/>
                <w:bCs/>
                <w:szCs w:val="21"/>
              </w:rPr>
            </w:pPr>
            <w:r>
              <w:rPr>
                <w:rFonts w:ascii="Times New Roman" w:hAnsi="Times New Roman" w:cs="Times New Roman"/>
                <w:b/>
                <w:bCs/>
                <w:szCs w:val="21"/>
              </w:rPr>
              <w:t>约定内容</w:t>
            </w:r>
          </w:p>
        </w:tc>
        <w:tc>
          <w:tcPr>
            <w:tcW w:w="1434" w:type="dxa"/>
            <w:vAlign w:val="center"/>
          </w:tcPr>
          <w:p>
            <w:pPr>
              <w:spacing w:line="440" w:lineRule="exact"/>
              <w:jc w:val="center"/>
              <w:rPr>
                <w:rFonts w:ascii="Times New Roman" w:hAnsi="Times New Roman" w:cs="Times New Roman"/>
                <w:b/>
                <w:bCs/>
                <w:szCs w:val="21"/>
              </w:rPr>
            </w:pPr>
            <w:r>
              <w:rPr>
                <w:rFonts w:ascii="Times New Roman" w:hAnsi="Times New Roman" w:cs="Times New Roman"/>
                <w:b/>
                <w:bCs/>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0" w:type="dxa"/>
            <w:vAlign w:val="center"/>
          </w:tcPr>
          <w:p>
            <w:pPr>
              <w:spacing w:line="440" w:lineRule="exact"/>
              <w:jc w:val="center"/>
              <w:rPr>
                <w:rFonts w:ascii="Times New Roman" w:hAnsi="Times New Roman" w:cs="Times New Roman"/>
                <w:szCs w:val="21"/>
              </w:rPr>
            </w:pPr>
            <w:r>
              <w:rPr>
                <w:rFonts w:ascii="Times New Roman" w:hAnsi="Times New Roman" w:cs="Times New Roman"/>
                <w:szCs w:val="21"/>
              </w:rPr>
              <w:t>1</w:t>
            </w:r>
          </w:p>
        </w:tc>
        <w:tc>
          <w:tcPr>
            <w:tcW w:w="1701" w:type="dxa"/>
            <w:vAlign w:val="center"/>
          </w:tcPr>
          <w:p>
            <w:pPr>
              <w:spacing w:line="440" w:lineRule="exact"/>
              <w:jc w:val="center"/>
              <w:rPr>
                <w:rFonts w:ascii="Times New Roman" w:hAnsi="Times New Roman" w:cs="Times New Roman"/>
                <w:szCs w:val="21"/>
              </w:rPr>
            </w:pPr>
            <w:r>
              <w:rPr>
                <w:rFonts w:ascii="Times New Roman" w:hAnsi="Times New Roman" w:cs="Times New Roman"/>
                <w:szCs w:val="21"/>
              </w:rPr>
              <w:t>项目</w:t>
            </w:r>
            <w:r>
              <w:rPr>
                <w:rFonts w:hint="eastAsia" w:ascii="Times New Roman" w:hAnsi="Times New Roman" w:cs="Times New Roman"/>
                <w:szCs w:val="21"/>
              </w:rPr>
              <w:t>负责人</w:t>
            </w:r>
          </w:p>
        </w:tc>
        <w:tc>
          <w:tcPr>
            <w:tcW w:w="1701" w:type="dxa"/>
            <w:vAlign w:val="center"/>
          </w:tcPr>
          <w:p>
            <w:pPr>
              <w:spacing w:line="440" w:lineRule="exact"/>
              <w:jc w:val="center"/>
              <w:rPr>
                <w:rFonts w:ascii="Times New Roman" w:hAnsi="Times New Roman" w:cs="Times New Roman"/>
                <w:szCs w:val="21"/>
              </w:rPr>
            </w:pPr>
          </w:p>
        </w:tc>
        <w:tc>
          <w:tcPr>
            <w:tcW w:w="2835" w:type="dxa"/>
            <w:vAlign w:val="center"/>
          </w:tcPr>
          <w:p>
            <w:pPr>
              <w:spacing w:line="440" w:lineRule="exact"/>
              <w:rPr>
                <w:rFonts w:ascii="Times New Roman" w:hAnsi="Times New Roman" w:cs="Times New Roman"/>
                <w:szCs w:val="21"/>
              </w:rPr>
            </w:pPr>
            <w:r>
              <w:rPr>
                <w:rFonts w:ascii="Times New Roman" w:hAnsi="Times New Roman" w:cs="Times New Roman"/>
                <w:szCs w:val="21"/>
              </w:rPr>
              <w:t>姓名：</w:t>
            </w:r>
          </w:p>
          <w:p>
            <w:pPr>
              <w:spacing w:line="440" w:lineRule="exact"/>
              <w:rPr>
                <w:rFonts w:ascii="Times New Roman" w:hAnsi="Times New Roman" w:cs="Times New Roman"/>
                <w:szCs w:val="21"/>
              </w:rPr>
            </w:pPr>
            <w:r>
              <w:rPr>
                <w:rFonts w:ascii="Times New Roman" w:hAnsi="Times New Roman" w:cs="Times New Roman"/>
                <w:szCs w:val="21"/>
              </w:rPr>
              <w:t>身份证号：</w:t>
            </w:r>
          </w:p>
        </w:tc>
        <w:tc>
          <w:tcPr>
            <w:tcW w:w="1434" w:type="dxa"/>
            <w:vAlign w:val="center"/>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0" w:type="dxa"/>
            <w:vAlign w:val="center"/>
          </w:tcPr>
          <w:p>
            <w:pPr>
              <w:spacing w:line="440" w:lineRule="exact"/>
              <w:jc w:val="center"/>
              <w:rPr>
                <w:rFonts w:ascii="Times New Roman" w:hAnsi="Times New Roman" w:cs="Times New Roman"/>
                <w:szCs w:val="21"/>
              </w:rPr>
            </w:pPr>
            <w:r>
              <w:rPr>
                <w:rFonts w:ascii="Times New Roman" w:hAnsi="Times New Roman" w:cs="Times New Roman"/>
                <w:szCs w:val="21"/>
              </w:rPr>
              <w:t>2</w:t>
            </w:r>
          </w:p>
        </w:tc>
        <w:tc>
          <w:tcPr>
            <w:tcW w:w="1701" w:type="dxa"/>
            <w:vAlign w:val="center"/>
          </w:tcPr>
          <w:p>
            <w:pPr>
              <w:spacing w:line="440" w:lineRule="exact"/>
              <w:jc w:val="center"/>
              <w:rPr>
                <w:rFonts w:ascii="Times New Roman" w:hAnsi="Times New Roman" w:cs="Times New Roman"/>
                <w:szCs w:val="21"/>
              </w:rPr>
            </w:pPr>
            <w:r>
              <w:rPr>
                <w:rFonts w:ascii="Times New Roman" w:hAnsi="Times New Roman" w:cs="Times New Roman"/>
                <w:szCs w:val="21"/>
              </w:rPr>
              <w:t>工期</w:t>
            </w:r>
          </w:p>
        </w:tc>
        <w:tc>
          <w:tcPr>
            <w:tcW w:w="1701" w:type="dxa"/>
            <w:vAlign w:val="center"/>
          </w:tcPr>
          <w:p>
            <w:pPr>
              <w:spacing w:line="440" w:lineRule="exact"/>
              <w:jc w:val="center"/>
              <w:rPr>
                <w:rFonts w:ascii="Times New Roman" w:hAnsi="Times New Roman" w:cs="Times New Roman"/>
                <w:szCs w:val="21"/>
              </w:rPr>
            </w:pPr>
          </w:p>
        </w:tc>
        <w:tc>
          <w:tcPr>
            <w:tcW w:w="2835" w:type="dxa"/>
            <w:vAlign w:val="center"/>
          </w:tcPr>
          <w:p>
            <w:pPr>
              <w:spacing w:line="440" w:lineRule="exact"/>
              <w:rPr>
                <w:rFonts w:ascii="Times New Roman" w:hAnsi="Times New Roman" w:cs="Times New Roman"/>
                <w:szCs w:val="21"/>
              </w:rPr>
            </w:pPr>
            <w:r>
              <w:rPr>
                <w:rFonts w:ascii="Times New Roman" w:hAnsi="Times New Roman" w:cs="Times New Roman"/>
                <w:szCs w:val="21"/>
              </w:rPr>
              <w:t>天数：</w:t>
            </w:r>
            <w:r>
              <w:rPr>
                <w:rFonts w:ascii="Times New Roman" w:hAnsi="Times New Roman" w:cs="Times New Roman"/>
                <w:szCs w:val="21"/>
                <w:u w:val="single"/>
              </w:rPr>
              <w:t xml:space="preserve">        </w:t>
            </w:r>
            <w:r>
              <w:rPr>
                <w:rFonts w:ascii="Times New Roman" w:hAnsi="Times New Roman" w:cs="Times New Roman"/>
                <w:szCs w:val="21"/>
              </w:rPr>
              <w:t>日历天</w:t>
            </w:r>
          </w:p>
        </w:tc>
        <w:tc>
          <w:tcPr>
            <w:tcW w:w="1434" w:type="dxa"/>
            <w:vAlign w:val="center"/>
          </w:tcPr>
          <w:p>
            <w:pPr>
              <w:spacing w:line="440" w:lineRule="exact"/>
              <w:ind w:firstLine="718" w:firstLineChars="342"/>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0" w:type="dxa"/>
            <w:vAlign w:val="center"/>
          </w:tcPr>
          <w:p>
            <w:pPr>
              <w:spacing w:line="440" w:lineRule="exact"/>
              <w:jc w:val="center"/>
              <w:rPr>
                <w:rFonts w:ascii="Times New Roman" w:hAnsi="Times New Roman" w:cs="Times New Roman"/>
                <w:szCs w:val="21"/>
              </w:rPr>
            </w:pPr>
            <w:r>
              <w:rPr>
                <w:rFonts w:ascii="Times New Roman" w:hAnsi="Times New Roman" w:cs="Times New Roman"/>
                <w:szCs w:val="21"/>
              </w:rPr>
              <w:t>3</w:t>
            </w:r>
          </w:p>
        </w:tc>
        <w:tc>
          <w:tcPr>
            <w:tcW w:w="1701" w:type="dxa"/>
            <w:vAlign w:val="center"/>
          </w:tcPr>
          <w:p>
            <w:pPr>
              <w:spacing w:line="440" w:lineRule="exact"/>
              <w:jc w:val="center"/>
              <w:rPr>
                <w:rFonts w:ascii="Times New Roman" w:hAnsi="Times New Roman" w:cs="Times New Roman"/>
                <w:szCs w:val="21"/>
              </w:rPr>
            </w:pPr>
            <w:r>
              <w:rPr>
                <w:rFonts w:ascii="Times New Roman" w:hAnsi="Times New Roman" w:cs="Times New Roman"/>
                <w:szCs w:val="21"/>
              </w:rPr>
              <w:t>缺陷责任期</w:t>
            </w:r>
          </w:p>
        </w:tc>
        <w:tc>
          <w:tcPr>
            <w:tcW w:w="1701" w:type="dxa"/>
            <w:vAlign w:val="center"/>
          </w:tcPr>
          <w:p>
            <w:pPr>
              <w:spacing w:line="440" w:lineRule="exact"/>
              <w:jc w:val="center"/>
              <w:rPr>
                <w:rFonts w:ascii="Times New Roman" w:hAnsi="Times New Roman" w:cs="Times New Roman"/>
                <w:szCs w:val="21"/>
              </w:rPr>
            </w:pPr>
          </w:p>
        </w:tc>
        <w:tc>
          <w:tcPr>
            <w:tcW w:w="2835" w:type="dxa"/>
            <w:vAlign w:val="center"/>
          </w:tcPr>
          <w:p>
            <w:pPr>
              <w:spacing w:line="440" w:lineRule="exact"/>
              <w:jc w:val="center"/>
              <w:rPr>
                <w:rFonts w:ascii="Times New Roman" w:hAnsi="Times New Roman" w:cs="Times New Roman"/>
                <w:szCs w:val="21"/>
              </w:rPr>
            </w:pPr>
          </w:p>
        </w:tc>
        <w:tc>
          <w:tcPr>
            <w:tcW w:w="1434" w:type="dxa"/>
            <w:vAlign w:val="center"/>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0" w:type="dxa"/>
            <w:vAlign w:val="center"/>
          </w:tcPr>
          <w:p>
            <w:pPr>
              <w:spacing w:line="440" w:lineRule="exact"/>
              <w:jc w:val="center"/>
              <w:rPr>
                <w:rFonts w:ascii="Times New Roman" w:hAnsi="Times New Roman" w:cs="Times New Roman"/>
                <w:szCs w:val="21"/>
              </w:rPr>
            </w:pPr>
            <w:r>
              <w:rPr>
                <w:rFonts w:ascii="Times New Roman" w:hAnsi="Times New Roman" w:cs="Times New Roman"/>
                <w:szCs w:val="21"/>
              </w:rPr>
              <w:t>……</w:t>
            </w:r>
          </w:p>
        </w:tc>
        <w:tc>
          <w:tcPr>
            <w:tcW w:w="1701" w:type="dxa"/>
            <w:vAlign w:val="center"/>
          </w:tcPr>
          <w:p>
            <w:pPr>
              <w:spacing w:line="440" w:lineRule="exact"/>
              <w:jc w:val="center"/>
              <w:rPr>
                <w:rFonts w:ascii="Times New Roman" w:hAnsi="Times New Roman" w:cs="Times New Roman"/>
                <w:szCs w:val="21"/>
              </w:rPr>
            </w:pPr>
            <w:r>
              <w:rPr>
                <w:rFonts w:ascii="Times New Roman" w:hAnsi="Times New Roman" w:cs="Times New Roman"/>
                <w:szCs w:val="21"/>
              </w:rPr>
              <w:t>……</w:t>
            </w:r>
          </w:p>
        </w:tc>
        <w:tc>
          <w:tcPr>
            <w:tcW w:w="1701" w:type="dxa"/>
            <w:vAlign w:val="center"/>
          </w:tcPr>
          <w:p>
            <w:pPr>
              <w:spacing w:line="440" w:lineRule="exact"/>
              <w:jc w:val="center"/>
              <w:rPr>
                <w:rFonts w:ascii="Times New Roman" w:hAnsi="Times New Roman" w:cs="Times New Roman"/>
                <w:szCs w:val="21"/>
              </w:rPr>
            </w:pPr>
            <w:r>
              <w:rPr>
                <w:rFonts w:ascii="Times New Roman" w:hAnsi="Times New Roman" w:cs="Times New Roman"/>
                <w:szCs w:val="21"/>
              </w:rPr>
              <w:t>……</w:t>
            </w:r>
          </w:p>
        </w:tc>
        <w:tc>
          <w:tcPr>
            <w:tcW w:w="2835" w:type="dxa"/>
            <w:vAlign w:val="center"/>
          </w:tcPr>
          <w:p>
            <w:pPr>
              <w:spacing w:line="440" w:lineRule="exact"/>
              <w:rPr>
                <w:rFonts w:ascii="Times New Roman" w:hAnsi="Times New Roman" w:cs="Times New Roman"/>
                <w:szCs w:val="21"/>
              </w:rPr>
            </w:pPr>
            <w:r>
              <w:rPr>
                <w:rFonts w:ascii="Times New Roman" w:hAnsi="Times New Roman" w:cs="Times New Roman"/>
                <w:szCs w:val="21"/>
              </w:rPr>
              <w:t>……</w:t>
            </w:r>
          </w:p>
        </w:tc>
        <w:tc>
          <w:tcPr>
            <w:tcW w:w="1434" w:type="dxa"/>
            <w:vAlign w:val="center"/>
          </w:tcPr>
          <w:p>
            <w:pPr>
              <w:spacing w:line="440" w:lineRule="exact"/>
              <w:jc w:val="center"/>
              <w:rPr>
                <w:rFonts w:ascii="Times New Roman" w:hAnsi="Times New Roman" w:cs="Times New Roman"/>
                <w:szCs w:val="21"/>
              </w:rPr>
            </w:pPr>
          </w:p>
        </w:tc>
      </w:tr>
    </w:tbl>
    <w:p>
      <w:pPr>
        <w:spacing w:line="440" w:lineRule="exact"/>
        <w:rPr>
          <w:rFonts w:ascii="Times New Roman" w:hAnsi="Times New Roman" w:eastAsia="黑体" w:cs="Times New Roman"/>
          <w:sz w:val="20"/>
          <w:szCs w:val="20"/>
        </w:rPr>
      </w:pPr>
      <w:r>
        <w:rPr>
          <w:rFonts w:ascii="Times New Roman" w:hAnsi="Times New Roman" w:cs="Times New Roman"/>
          <w:szCs w:val="21"/>
        </w:rPr>
        <w:br w:type="page"/>
      </w:r>
    </w:p>
    <w:p>
      <w:pPr>
        <w:pStyle w:val="6"/>
        <w:jc w:val="center"/>
        <w:rPr>
          <w:rFonts w:ascii="Times New Roman" w:hAnsi="Times New Roman" w:cs="Times New Roman"/>
        </w:rPr>
      </w:pPr>
      <w:bookmarkStart w:id="452" w:name="_Toc300835213"/>
      <w:bookmarkStart w:id="453" w:name="_Toc247514283"/>
      <w:bookmarkStart w:id="454" w:name="_Toc144974860"/>
      <w:bookmarkStart w:id="455" w:name="_Toc152042580"/>
      <w:bookmarkStart w:id="456" w:name="_Toc247527831"/>
      <w:bookmarkStart w:id="457" w:name="_Toc152045791"/>
      <w:r>
        <w:rPr>
          <w:rFonts w:ascii="Times New Roman" w:hAnsi="Times New Roman" w:cs="Times New Roman"/>
        </w:rPr>
        <w:t>二、法定代表人身份证明</w:t>
      </w:r>
      <w:bookmarkEnd w:id="452"/>
      <w:bookmarkEnd w:id="453"/>
      <w:bookmarkEnd w:id="454"/>
      <w:bookmarkEnd w:id="455"/>
      <w:bookmarkEnd w:id="456"/>
      <w:bookmarkEnd w:id="457"/>
    </w:p>
    <w:p>
      <w:pPr>
        <w:spacing w:line="440" w:lineRule="exact"/>
        <w:rPr>
          <w:rFonts w:ascii="Times New Roman" w:hAnsi="Times New Roman" w:cs="Times New Roman"/>
          <w:sz w:val="20"/>
          <w:szCs w:val="20"/>
        </w:rPr>
      </w:pPr>
    </w:p>
    <w:p>
      <w:pPr>
        <w:spacing w:line="440" w:lineRule="exact"/>
        <w:rPr>
          <w:rFonts w:ascii="Times New Roman" w:hAnsi="Times New Roman" w:cs="Times New Roman"/>
          <w:szCs w:val="21"/>
        </w:rPr>
      </w:pPr>
    </w:p>
    <w:p>
      <w:pPr>
        <w:spacing w:line="440" w:lineRule="exact"/>
        <w:rPr>
          <w:rFonts w:ascii="Times New Roman" w:hAnsi="Times New Roman" w:cs="Times New Roman"/>
          <w:szCs w:val="21"/>
        </w:rPr>
      </w:pPr>
      <w:r>
        <w:rPr>
          <w:rFonts w:ascii="Times New Roman" w:hAnsi="Times New Roman" w:cs="Times New Roman"/>
          <w:szCs w:val="21"/>
        </w:rPr>
        <w:t>投标人名称：</w:t>
      </w:r>
      <w:r>
        <w:rPr>
          <w:rFonts w:ascii="Times New Roman" w:hAnsi="Times New Roman" w:cs="Times New Roman"/>
          <w:szCs w:val="21"/>
          <w:u w:val="single"/>
        </w:rPr>
        <w:t xml:space="preserve">                            </w:t>
      </w:r>
      <w:r>
        <w:rPr>
          <w:rFonts w:ascii="Times New Roman" w:hAnsi="Times New Roman" w:cs="Times New Roman"/>
          <w:szCs w:val="21"/>
        </w:rPr>
        <w:t xml:space="preserve"> </w:t>
      </w:r>
    </w:p>
    <w:p>
      <w:pPr>
        <w:spacing w:line="440" w:lineRule="exact"/>
        <w:rPr>
          <w:rFonts w:ascii="Times New Roman" w:hAnsi="Times New Roman" w:cs="Times New Roman"/>
          <w:szCs w:val="21"/>
        </w:rPr>
      </w:pPr>
      <w:r>
        <w:rPr>
          <w:rFonts w:ascii="Times New Roman" w:hAnsi="Times New Roman" w:cs="Times New Roman"/>
          <w:szCs w:val="21"/>
        </w:rPr>
        <w:t>单位性质：</w:t>
      </w:r>
      <w:r>
        <w:rPr>
          <w:rFonts w:ascii="Times New Roman" w:hAnsi="Times New Roman" w:cs="Times New Roman"/>
          <w:szCs w:val="21"/>
          <w:u w:val="single"/>
        </w:rPr>
        <w:t xml:space="preserve">                               </w:t>
      </w:r>
      <w:r>
        <w:rPr>
          <w:rFonts w:ascii="Times New Roman" w:hAnsi="Times New Roman" w:cs="Times New Roman"/>
          <w:szCs w:val="21"/>
        </w:rPr>
        <w:t xml:space="preserve"> </w:t>
      </w:r>
    </w:p>
    <w:p>
      <w:pPr>
        <w:spacing w:line="440" w:lineRule="exact"/>
        <w:rPr>
          <w:rFonts w:ascii="Times New Roman" w:hAnsi="Times New Roman" w:cs="Times New Roman"/>
          <w:szCs w:val="21"/>
        </w:rPr>
      </w:pPr>
      <w:r>
        <w:rPr>
          <w:rFonts w:ascii="Times New Roman" w:hAnsi="Times New Roman" w:cs="Times New Roman"/>
          <w:szCs w:val="21"/>
        </w:rPr>
        <w:t>地址：</w:t>
      </w:r>
      <w:r>
        <w:rPr>
          <w:rFonts w:ascii="Times New Roman" w:hAnsi="Times New Roman" w:cs="Times New Roman"/>
          <w:szCs w:val="21"/>
          <w:u w:val="single"/>
        </w:rPr>
        <w:t xml:space="preserve">                                   </w:t>
      </w:r>
    </w:p>
    <w:p>
      <w:pPr>
        <w:spacing w:line="440" w:lineRule="exact"/>
        <w:rPr>
          <w:rFonts w:ascii="Times New Roman" w:hAnsi="Times New Roman" w:cs="Times New Roman"/>
          <w:szCs w:val="21"/>
        </w:rPr>
      </w:pPr>
      <w:r>
        <w:rPr>
          <w:rFonts w:ascii="Times New Roman" w:hAnsi="Times New Roman" w:cs="Times New Roman"/>
          <w:szCs w:val="21"/>
        </w:rPr>
        <w:t>成立时间：</w:t>
      </w:r>
      <w:r>
        <w:rPr>
          <w:rFonts w:ascii="Times New Roman" w:hAnsi="Times New Roman" w:cs="Times New Roman"/>
          <w:szCs w:val="21"/>
          <w:u w:val="single"/>
        </w:rPr>
        <w:t xml:space="preserve">         </w:t>
      </w:r>
      <w:r>
        <w:rPr>
          <w:rFonts w:ascii="Times New Roman" w:hAnsi="Times New Roman" w:cs="Times New Roman"/>
          <w:szCs w:val="21"/>
        </w:rPr>
        <w:t>年</w:t>
      </w:r>
      <w:r>
        <w:rPr>
          <w:rFonts w:ascii="Times New Roman" w:hAnsi="Times New Roman" w:cs="Times New Roman"/>
          <w:szCs w:val="21"/>
          <w:u w:val="single"/>
        </w:rPr>
        <w:t xml:space="preserve">       </w:t>
      </w:r>
      <w:r>
        <w:rPr>
          <w:rFonts w:ascii="Times New Roman" w:hAnsi="Times New Roman" w:cs="Times New Roman"/>
          <w:szCs w:val="21"/>
        </w:rPr>
        <w:t>月</w:t>
      </w:r>
      <w:r>
        <w:rPr>
          <w:rFonts w:ascii="Times New Roman" w:hAnsi="Times New Roman" w:cs="Times New Roman"/>
          <w:szCs w:val="21"/>
          <w:u w:val="single"/>
        </w:rPr>
        <w:t xml:space="preserve">       </w:t>
      </w:r>
      <w:r>
        <w:rPr>
          <w:rFonts w:ascii="Times New Roman" w:hAnsi="Times New Roman" w:cs="Times New Roman"/>
          <w:szCs w:val="21"/>
        </w:rPr>
        <w:t>日</w:t>
      </w:r>
    </w:p>
    <w:p>
      <w:pPr>
        <w:spacing w:line="440" w:lineRule="exact"/>
        <w:rPr>
          <w:rFonts w:ascii="Times New Roman" w:hAnsi="Times New Roman" w:cs="Times New Roman"/>
          <w:szCs w:val="21"/>
        </w:rPr>
      </w:pPr>
      <w:r>
        <w:rPr>
          <w:rFonts w:ascii="Times New Roman" w:hAnsi="Times New Roman" w:cs="Times New Roman"/>
          <w:szCs w:val="21"/>
        </w:rPr>
        <w:t>经营期限：</w:t>
      </w:r>
      <w:r>
        <w:rPr>
          <w:rFonts w:ascii="Times New Roman" w:hAnsi="Times New Roman" w:cs="Times New Roman"/>
          <w:szCs w:val="21"/>
          <w:u w:val="single"/>
        </w:rPr>
        <w:t xml:space="preserve">                               </w:t>
      </w:r>
    </w:p>
    <w:p>
      <w:pPr>
        <w:spacing w:line="440" w:lineRule="exact"/>
        <w:rPr>
          <w:rFonts w:ascii="Times New Roman" w:hAnsi="Times New Roman" w:cs="Times New Roman"/>
          <w:szCs w:val="21"/>
        </w:rPr>
      </w:pPr>
      <w:r>
        <w:rPr>
          <w:rFonts w:ascii="Times New Roman" w:hAnsi="Times New Roman" w:cs="Times New Roman"/>
          <w:szCs w:val="21"/>
        </w:rPr>
        <w:t>姓名：</w:t>
      </w:r>
      <w:r>
        <w:rPr>
          <w:rFonts w:ascii="Times New Roman" w:hAnsi="Times New Roman" w:cs="Times New Roman"/>
          <w:szCs w:val="21"/>
          <w:u w:val="single"/>
        </w:rPr>
        <w:t xml:space="preserve">        </w:t>
      </w:r>
      <w:r>
        <w:rPr>
          <w:rFonts w:ascii="Times New Roman" w:hAnsi="Times New Roman" w:cs="Times New Roman"/>
          <w:szCs w:val="21"/>
        </w:rPr>
        <w:t xml:space="preserve"> 性别：</w:t>
      </w:r>
      <w:r>
        <w:rPr>
          <w:rFonts w:ascii="Times New Roman" w:hAnsi="Times New Roman" w:cs="Times New Roman"/>
          <w:szCs w:val="21"/>
          <w:u w:val="single"/>
        </w:rPr>
        <w:t xml:space="preserve">         </w:t>
      </w:r>
      <w:r>
        <w:rPr>
          <w:rFonts w:ascii="Times New Roman" w:hAnsi="Times New Roman" w:cs="Times New Roman"/>
          <w:szCs w:val="21"/>
        </w:rPr>
        <w:t xml:space="preserve"> 年龄：</w:t>
      </w:r>
      <w:r>
        <w:rPr>
          <w:rFonts w:ascii="Times New Roman" w:hAnsi="Times New Roman" w:cs="Times New Roman"/>
          <w:szCs w:val="21"/>
          <w:u w:val="single"/>
        </w:rPr>
        <w:t xml:space="preserve">        </w:t>
      </w:r>
      <w:r>
        <w:rPr>
          <w:rFonts w:ascii="Times New Roman" w:hAnsi="Times New Roman" w:cs="Times New Roman"/>
          <w:szCs w:val="21"/>
        </w:rPr>
        <w:t>职务：</w:t>
      </w:r>
      <w:r>
        <w:rPr>
          <w:rFonts w:ascii="Times New Roman" w:hAnsi="Times New Roman" w:cs="Times New Roman"/>
          <w:szCs w:val="21"/>
          <w:u w:val="single"/>
        </w:rPr>
        <w:t xml:space="preserve">        </w:t>
      </w:r>
    </w:p>
    <w:p>
      <w:pPr>
        <w:spacing w:line="440" w:lineRule="exact"/>
        <w:rPr>
          <w:rFonts w:ascii="Times New Roman" w:hAnsi="Times New Roman" w:cs="Times New Roman"/>
          <w:szCs w:val="21"/>
        </w:rPr>
      </w:pPr>
      <w:r>
        <w:rPr>
          <w:rFonts w:ascii="Times New Roman" w:hAnsi="Times New Roman" w:cs="Times New Roman"/>
          <w:szCs w:val="21"/>
        </w:rPr>
        <w:t>系</w:t>
      </w:r>
      <w:r>
        <w:rPr>
          <w:rFonts w:ascii="Times New Roman" w:hAnsi="Times New Roman" w:cs="Times New Roman"/>
          <w:szCs w:val="21"/>
          <w:u w:val="single"/>
        </w:rPr>
        <w:t xml:space="preserve">                             </w:t>
      </w:r>
      <w:r>
        <w:rPr>
          <w:rFonts w:ascii="Times New Roman" w:hAnsi="Times New Roman" w:cs="Times New Roman"/>
          <w:szCs w:val="21"/>
        </w:rPr>
        <w:t xml:space="preserve"> （投标人名称）的法定代表人。</w:t>
      </w:r>
    </w:p>
    <w:p>
      <w:pPr>
        <w:spacing w:line="440" w:lineRule="exact"/>
        <w:ind w:firstLine="420" w:firstLineChars="200"/>
        <w:rPr>
          <w:rFonts w:ascii="Times New Roman" w:hAnsi="Times New Roman" w:cs="Times New Roman"/>
          <w:szCs w:val="21"/>
        </w:rPr>
      </w:pPr>
      <w:r>
        <w:rPr>
          <w:rFonts w:ascii="Times New Roman" w:hAnsi="Times New Roman" w:cs="Times New Roman"/>
          <w:szCs w:val="21"/>
        </w:rPr>
        <w:t>特此证明。</w:t>
      </w:r>
    </w:p>
    <w:p>
      <w:pPr>
        <w:spacing w:line="440" w:lineRule="exact"/>
        <w:rPr>
          <w:rFonts w:ascii="Times New Roman" w:hAnsi="Times New Roman" w:cs="Times New Roman"/>
          <w:szCs w:val="21"/>
        </w:rPr>
      </w:pPr>
    </w:p>
    <w:p>
      <w:pPr>
        <w:spacing w:line="440" w:lineRule="exact"/>
        <w:rPr>
          <w:rFonts w:ascii="Times New Roman" w:hAnsi="Times New Roman" w:cs="Times New Roman"/>
          <w:szCs w:val="21"/>
        </w:rPr>
      </w:pPr>
      <w:r>
        <w:rPr>
          <w:rFonts w:ascii="Times New Roman" w:hAnsi="Times New Roman" w:cs="Times New Roman"/>
          <w:szCs w:val="21"/>
        </w:rPr>
        <w:t>附：法定代表人身份证复印件。</w:t>
      </w:r>
    </w:p>
    <w:p>
      <w:pPr>
        <w:spacing w:line="440" w:lineRule="exact"/>
        <w:rPr>
          <w:rFonts w:ascii="Times New Roman" w:hAnsi="Times New Roman" w:cs="Times New Roman"/>
          <w:szCs w:val="21"/>
        </w:rPr>
      </w:pPr>
    </w:p>
    <w:p>
      <w:pPr>
        <w:spacing w:line="440" w:lineRule="exact"/>
        <w:rPr>
          <w:rFonts w:ascii="Times New Roman" w:hAnsi="Times New Roman" w:cs="Times New Roman"/>
          <w:szCs w:val="21"/>
        </w:rPr>
      </w:pPr>
      <w:r>
        <w:rPr>
          <w:rFonts w:ascii="Times New Roman" w:hAnsi="Times New Roman" w:cs="Times New Roman"/>
          <w:szCs w:val="21"/>
        </w:rPr>
        <w:t xml:space="preserve">                         </w:t>
      </w:r>
      <w:r>
        <w:rPr>
          <w:rFonts w:hint="eastAsia" w:ascii="Times New Roman" w:hAnsi="Times New Roman" w:cs="Times New Roman"/>
          <w:szCs w:val="21"/>
        </w:rPr>
        <w:t xml:space="preserve">     </w:t>
      </w:r>
      <w:r>
        <w:rPr>
          <w:rFonts w:ascii="Times New Roman" w:hAnsi="Times New Roman" w:cs="Times New Roman"/>
          <w:szCs w:val="21"/>
        </w:rPr>
        <w:t xml:space="preserve"> 投标人：</w:t>
      </w:r>
      <w:r>
        <w:rPr>
          <w:rFonts w:ascii="Times New Roman" w:hAnsi="Times New Roman" w:cs="Times New Roman"/>
          <w:szCs w:val="21"/>
          <w:u w:val="single"/>
        </w:rPr>
        <w:t xml:space="preserve">                 </w:t>
      </w:r>
      <w:r>
        <w:rPr>
          <w:rFonts w:ascii="Times New Roman" w:hAnsi="Times New Roman" w:cs="Times New Roman"/>
          <w:szCs w:val="21"/>
        </w:rPr>
        <w:t>（盖单位章）</w:t>
      </w:r>
    </w:p>
    <w:p>
      <w:pPr>
        <w:spacing w:line="440" w:lineRule="exact"/>
        <w:rPr>
          <w:rFonts w:ascii="Times New Roman" w:hAnsi="Times New Roman" w:cs="Times New Roman"/>
          <w:szCs w:val="21"/>
        </w:rPr>
      </w:pPr>
      <w:r>
        <w:rPr>
          <w:rFonts w:ascii="Times New Roman" w:hAnsi="Times New Roman" w:cs="Times New Roman"/>
          <w:szCs w:val="21"/>
        </w:rPr>
        <w:t xml:space="preserve">                              </w:t>
      </w:r>
      <w:r>
        <w:rPr>
          <w:rFonts w:hint="eastAsia" w:ascii="Times New Roman" w:hAnsi="Times New Roman" w:cs="Times New Roman"/>
          <w:szCs w:val="21"/>
        </w:rPr>
        <w:t xml:space="preserve">    </w:t>
      </w:r>
      <w:r>
        <w:rPr>
          <w:rFonts w:ascii="Times New Roman" w:hAnsi="Times New Roman" w:cs="Times New Roman"/>
          <w:szCs w:val="21"/>
        </w:rPr>
        <w:t xml:space="preserve"> </w:t>
      </w:r>
      <w:r>
        <w:rPr>
          <w:rFonts w:ascii="Times New Roman" w:hAnsi="Times New Roman" w:cs="Times New Roman"/>
          <w:szCs w:val="21"/>
          <w:u w:val="single"/>
        </w:rPr>
        <w:t xml:space="preserve">      </w:t>
      </w:r>
      <w:r>
        <w:rPr>
          <w:rFonts w:ascii="Times New Roman" w:hAnsi="Times New Roman" w:cs="Times New Roman"/>
          <w:szCs w:val="21"/>
        </w:rPr>
        <w:t>年</w:t>
      </w:r>
      <w:r>
        <w:rPr>
          <w:rFonts w:ascii="Times New Roman" w:hAnsi="Times New Roman" w:cs="Times New Roman"/>
          <w:szCs w:val="21"/>
          <w:u w:val="single"/>
        </w:rPr>
        <w:t xml:space="preserve">      </w:t>
      </w:r>
      <w:r>
        <w:rPr>
          <w:rFonts w:ascii="Times New Roman" w:hAnsi="Times New Roman" w:cs="Times New Roman"/>
          <w:szCs w:val="21"/>
        </w:rPr>
        <w:t>月</w:t>
      </w:r>
      <w:r>
        <w:rPr>
          <w:rFonts w:ascii="Times New Roman" w:hAnsi="Times New Roman" w:cs="Times New Roman"/>
          <w:szCs w:val="21"/>
          <w:u w:val="single"/>
        </w:rPr>
        <w:t xml:space="preserve">      </w:t>
      </w:r>
      <w:r>
        <w:rPr>
          <w:rFonts w:ascii="Times New Roman" w:hAnsi="Times New Roman" w:cs="Times New Roman"/>
          <w:szCs w:val="21"/>
        </w:rPr>
        <w:t xml:space="preserve"> 日</w:t>
      </w:r>
    </w:p>
    <w:p>
      <w:pPr>
        <w:spacing w:line="440" w:lineRule="exact"/>
        <w:jc w:val="center"/>
        <w:rPr>
          <w:rFonts w:ascii="Times New Roman" w:hAnsi="Times New Roman" w:eastAsia="黑体" w:cs="Times New Roman"/>
          <w:sz w:val="20"/>
          <w:szCs w:val="20"/>
        </w:rPr>
      </w:pPr>
      <w:r>
        <w:rPr>
          <w:rFonts w:ascii="Times New Roman" w:hAnsi="Times New Roman" w:eastAsia="黑体" w:cs="Times New Roman"/>
          <w:sz w:val="20"/>
          <w:szCs w:val="20"/>
        </w:rPr>
        <w:br w:type="page"/>
      </w:r>
    </w:p>
    <w:p>
      <w:pPr>
        <w:pStyle w:val="6"/>
        <w:jc w:val="center"/>
        <w:rPr>
          <w:rFonts w:ascii="Times New Roman" w:hAnsi="Times New Roman" w:cs="Times New Roman"/>
        </w:rPr>
      </w:pPr>
      <w:bookmarkStart w:id="458" w:name="_Toc300835214"/>
      <w:bookmarkStart w:id="459" w:name="_Toc152045792"/>
      <w:bookmarkStart w:id="460" w:name="_Toc247527832"/>
      <w:bookmarkStart w:id="461" w:name="_Toc152042581"/>
      <w:bookmarkStart w:id="462" w:name="_Toc247514284"/>
      <w:bookmarkStart w:id="463" w:name="_Toc144974861"/>
      <w:r>
        <w:rPr>
          <w:rFonts w:ascii="Times New Roman" w:hAnsi="Times New Roman" w:cs="Times New Roman"/>
        </w:rPr>
        <w:t>二、授权委托书</w:t>
      </w:r>
      <w:bookmarkEnd w:id="458"/>
      <w:bookmarkEnd w:id="459"/>
      <w:bookmarkEnd w:id="460"/>
      <w:bookmarkEnd w:id="461"/>
      <w:bookmarkEnd w:id="462"/>
      <w:bookmarkEnd w:id="463"/>
    </w:p>
    <w:p>
      <w:pPr>
        <w:spacing w:line="440" w:lineRule="exact"/>
        <w:rPr>
          <w:rFonts w:ascii="Times New Roman" w:hAnsi="Times New Roman" w:eastAsia="黑体" w:cs="Times New Roman"/>
          <w:szCs w:val="21"/>
        </w:rPr>
      </w:pPr>
    </w:p>
    <w:p>
      <w:pPr>
        <w:topLinePunct/>
        <w:spacing w:line="440" w:lineRule="exact"/>
        <w:ind w:firstLine="420" w:firstLineChars="200"/>
        <w:rPr>
          <w:rFonts w:ascii="Times New Roman" w:hAnsi="Times New Roman" w:cs="Times New Roman"/>
          <w:szCs w:val="21"/>
        </w:rPr>
      </w:pPr>
      <w:r>
        <w:rPr>
          <w:rFonts w:ascii="Times New Roman" w:hAnsi="Times New Roman" w:cs="Times New Roman"/>
          <w:szCs w:val="21"/>
        </w:rPr>
        <w:t>本人</w:t>
      </w:r>
      <w:r>
        <w:rPr>
          <w:rFonts w:ascii="Times New Roman" w:hAnsi="Times New Roman" w:cs="Times New Roman"/>
          <w:szCs w:val="21"/>
          <w:u w:val="single"/>
        </w:rPr>
        <w:t xml:space="preserve">       </w:t>
      </w:r>
      <w:r>
        <w:rPr>
          <w:rFonts w:ascii="Times New Roman" w:hAnsi="Times New Roman" w:cs="Times New Roman"/>
          <w:szCs w:val="21"/>
        </w:rPr>
        <w:t>（姓名）系</w:t>
      </w:r>
      <w:r>
        <w:rPr>
          <w:rFonts w:ascii="Times New Roman" w:hAnsi="Times New Roman" w:cs="Times New Roman"/>
          <w:szCs w:val="21"/>
          <w:u w:val="single"/>
        </w:rPr>
        <w:t xml:space="preserve">        </w:t>
      </w:r>
      <w:r>
        <w:rPr>
          <w:rFonts w:ascii="Times New Roman" w:hAnsi="Times New Roman" w:cs="Times New Roman"/>
          <w:szCs w:val="21"/>
        </w:rPr>
        <w:t>（投标人名称）的法定代表人，现委托</w:t>
      </w:r>
      <w:r>
        <w:rPr>
          <w:rFonts w:ascii="Times New Roman" w:hAnsi="Times New Roman" w:cs="Times New Roman"/>
          <w:szCs w:val="21"/>
          <w:u w:val="single"/>
        </w:rPr>
        <w:t xml:space="preserve">        </w:t>
      </w:r>
      <w:r>
        <w:rPr>
          <w:rFonts w:ascii="Times New Roman" w:hAnsi="Times New Roman" w:cs="Times New Roman"/>
          <w:szCs w:val="21"/>
        </w:rPr>
        <w:t>（姓名）为我方代理人。代理人根据授权，以我方名义签署、澄清、说明、补正、递交、撤回、修改</w:t>
      </w:r>
      <w:r>
        <w:rPr>
          <w:rFonts w:ascii="Times New Roman" w:hAnsi="Times New Roman" w:cs="Times New Roman"/>
          <w:szCs w:val="21"/>
          <w:u w:val="single"/>
        </w:rPr>
        <w:t xml:space="preserve">           </w:t>
      </w:r>
      <w:r>
        <w:rPr>
          <w:rFonts w:ascii="Times New Roman" w:hAnsi="Times New Roman" w:cs="Times New Roman"/>
          <w:szCs w:val="21"/>
        </w:rPr>
        <w:t>（项目名称）投标文件、签订合同和处理有关事宜，其法律后果由我方承担。</w:t>
      </w:r>
    </w:p>
    <w:p>
      <w:pPr>
        <w:spacing w:line="440" w:lineRule="exact"/>
        <w:rPr>
          <w:rFonts w:ascii="Times New Roman" w:hAnsi="Times New Roman" w:cs="Times New Roman"/>
          <w:szCs w:val="21"/>
        </w:rPr>
      </w:pPr>
      <w:r>
        <w:rPr>
          <w:rFonts w:ascii="Times New Roman" w:hAnsi="Times New Roman" w:cs="Times New Roman"/>
          <w:szCs w:val="21"/>
        </w:rPr>
        <w:t xml:space="preserve">    委托期限：</w:t>
      </w:r>
      <w:r>
        <w:rPr>
          <w:rFonts w:ascii="Times New Roman" w:hAnsi="Times New Roman" w:cs="Times New Roman"/>
          <w:szCs w:val="21"/>
          <w:u w:val="single"/>
        </w:rPr>
        <w:t xml:space="preserve">             </w:t>
      </w:r>
      <w:r>
        <w:rPr>
          <w:rFonts w:ascii="Times New Roman" w:hAnsi="Times New Roman" w:cs="Times New Roman"/>
          <w:szCs w:val="21"/>
        </w:rPr>
        <w:t>。</w:t>
      </w:r>
    </w:p>
    <w:p>
      <w:pPr>
        <w:spacing w:line="440" w:lineRule="exact"/>
        <w:ind w:firstLine="420" w:firstLineChars="200"/>
        <w:rPr>
          <w:rFonts w:ascii="Times New Roman" w:hAnsi="Times New Roman" w:cs="Times New Roman"/>
          <w:szCs w:val="21"/>
        </w:rPr>
      </w:pPr>
      <w:r>
        <w:rPr>
          <w:rFonts w:ascii="Times New Roman" w:hAnsi="Times New Roman" w:cs="Times New Roman"/>
          <w:szCs w:val="21"/>
        </w:rPr>
        <w:t>代理人无转委托权。</w:t>
      </w:r>
    </w:p>
    <w:p>
      <w:pPr>
        <w:spacing w:line="440" w:lineRule="exact"/>
        <w:ind w:firstLine="420" w:firstLineChars="200"/>
        <w:rPr>
          <w:rFonts w:ascii="Times New Roman" w:hAnsi="Times New Roman" w:cs="Times New Roman"/>
          <w:szCs w:val="21"/>
        </w:rPr>
      </w:pPr>
      <w:r>
        <w:rPr>
          <w:rFonts w:ascii="Times New Roman" w:hAnsi="Times New Roman" w:cs="Times New Roman"/>
          <w:szCs w:val="21"/>
        </w:rPr>
        <w:t>附：法定代表人身份证明、委托代理人身份证复印件、委托代理人202</w:t>
      </w:r>
      <w:r>
        <w:rPr>
          <w:rFonts w:hint="eastAsia" w:ascii="Times New Roman" w:hAnsi="Times New Roman" w:cs="Times New Roman"/>
          <w:szCs w:val="21"/>
          <w:lang w:val="en-US" w:eastAsia="zh-CN"/>
        </w:rPr>
        <w:t>3</w:t>
      </w:r>
      <w:r>
        <w:rPr>
          <w:rFonts w:ascii="Times New Roman" w:hAnsi="Times New Roman" w:cs="Times New Roman"/>
          <w:szCs w:val="21"/>
        </w:rPr>
        <w:t>年1月以来任意连续3个月的养老保险证明复印件</w:t>
      </w:r>
      <w:r>
        <w:rPr>
          <w:rFonts w:hint="eastAsia" w:ascii="Times New Roman" w:hAnsi="Times New Roman" w:cs="Times New Roman"/>
          <w:szCs w:val="21"/>
        </w:rPr>
        <w:t>。</w:t>
      </w:r>
    </w:p>
    <w:p>
      <w:pPr>
        <w:spacing w:line="440" w:lineRule="exact"/>
        <w:rPr>
          <w:rFonts w:ascii="Times New Roman" w:hAnsi="Times New Roman" w:cs="Times New Roman"/>
          <w:szCs w:val="21"/>
        </w:rPr>
      </w:pPr>
    </w:p>
    <w:p>
      <w:pPr>
        <w:spacing w:line="440" w:lineRule="exact"/>
        <w:rPr>
          <w:rFonts w:ascii="Times New Roman" w:hAnsi="Times New Roman" w:cs="Times New Roman"/>
          <w:szCs w:val="21"/>
        </w:rPr>
      </w:pPr>
    </w:p>
    <w:p>
      <w:pPr>
        <w:spacing w:line="440" w:lineRule="exact"/>
        <w:rPr>
          <w:rFonts w:ascii="Times New Roman" w:hAnsi="Times New Roman" w:cs="Times New Roman"/>
          <w:szCs w:val="21"/>
        </w:rPr>
      </w:pPr>
      <w:r>
        <w:rPr>
          <w:rFonts w:ascii="Times New Roman" w:hAnsi="Times New Roman" w:cs="Times New Roman"/>
          <w:szCs w:val="21"/>
        </w:rPr>
        <w:t>投标人：</w:t>
      </w:r>
      <w:r>
        <w:rPr>
          <w:rFonts w:ascii="Times New Roman" w:hAnsi="Times New Roman" w:cs="Times New Roman"/>
          <w:szCs w:val="21"/>
          <w:u w:val="single"/>
        </w:rPr>
        <w:t xml:space="preserve">                               </w:t>
      </w:r>
      <w:r>
        <w:rPr>
          <w:rFonts w:ascii="Times New Roman" w:hAnsi="Times New Roman" w:cs="Times New Roman"/>
          <w:szCs w:val="21"/>
        </w:rPr>
        <w:t>（盖单位章）</w:t>
      </w:r>
    </w:p>
    <w:p>
      <w:pPr>
        <w:spacing w:line="440" w:lineRule="exact"/>
        <w:rPr>
          <w:rFonts w:ascii="Times New Roman" w:hAnsi="Times New Roman" w:cs="Times New Roman"/>
          <w:szCs w:val="21"/>
        </w:rPr>
      </w:pPr>
    </w:p>
    <w:p>
      <w:pPr>
        <w:spacing w:line="440" w:lineRule="exact"/>
        <w:rPr>
          <w:rFonts w:ascii="Times New Roman" w:hAnsi="Times New Roman" w:cs="Times New Roman"/>
          <w:szCs w:val="21"/>
        </w:rPr>
      </w:pPr>
      <w:r>
        <w:rPr>
          <w:rFonts w:ascii="Times New Roman" w:hAnsi="Times New Roman" w:cs="Times New Roman"/>
          <w:szCs w:val="21"/>
        </w:rPr>
        <w:t>法定代表人：</w:t>
      </w:r>
      <w:r>
        <w:rPr>
          <w:rFonts w:ascii="Times New Roman" w:hAnsi="Times New Roman" w:cs="Times New Roman"/>
          <w:szCs w:val="21"/>
          <w:u w:val="single"/>
        </w:rPr>
        <w:t xml:space="preserve">                               </w:t>
      </w:r>
      <w:r>
        <w:rPr>
          <w:rFonts w:ascii="Times New Roman" w:hAnsi="Times New Roman" w:cs="Times New Roman"/>
          <w:szCs w:val="21"/>
        </w:rPr>
        <w:t>（签字</w:t>
      </w:r>
      <w:r>
        <w:rPr>
          <w:rFonts w:hint="eastAsia" w:ascii="Times New Roman" w:hAnsi="Times New Roman" w:cs="Times New Roman"/>
          <w:szCs w:val="21"/>
        </w:rPr>
        <w:t>或盖章</w:t>
      </w:r>
      <w:r>
        <w:rPr>
          <w:rFonts w:ascii="Times New Roman" w:hAnsi="Times New Roman" w:cs="Times New Roman"/>
          <w:szCs w:val="21"/>
        </w:rPr>
        <w:t>）</w:t>
      </w:r>
    </w:p>
    <w:p>
      <w:pPr>
        <w:spacing w:line="440" w:lineRule="exact"/>
        <w:rPr>
          <w:rFonts w:ascii="Times New Roman" w:hAnsi="Times New Roman" w:cs="Times New Roman"/>
          <w:szCs w:val="21"/>
        </w:rPr>
      </w:pPr>
    </w:p>
    <w:p>
      <w:pPr>
        <w:spacing w:line="440" w:lineRule="exact"/>
        <w:rPr>
          <w:rFonts w:ascii="Times New Roman" w:hAnsi="Times New Roman" w:cs="Times New Roman"/>
          <w:szCs w:val="21"/>
        </w:rPr>
      </w:pPr>
      <w:r>
        <w:rPr>
          <w:rFonts w:ascii="Times New Roman" w:hAnsi="Times New Roman" w:cs="Times New Roman"/>
          <w:szCs w:val="21"/>
        </w:rPr>
        <w:t>身份证号码：</w:t>
      </w:r>
      <w:r>
        <w:rPr>
          <w:rFonts w:ascii="Times New Roman" w:hAnsi="Times New Roman" w:cs="Times New Roman"/>
          <w:szCs w:val="21"/>
          <w:u w:val="single"/>
        </w:rPr>
        <w:t xml:space="preserve">                                     </w:t>
      </w:r>
    </w:p>
    <w:p>
      <w:pPr>
        <w:spacing w:line="440" w:lineRule="exact"/>
        <w:rPr>
          <w:rFonts w:ascii="Times New Roman" w:hAnsi="Times New Roman" w:cs="Times New Roman"/>
          <w:szCs w:val="21"/>
        </w:rPr>
      </w:pPr>
    </w:p>
    <w:p>
      <w:pPr>
        <w:spacing w:line="440" w:lineRule="exact"/>
        <w:rPr>
          <w:rFonts w:ascii="Times New Roman" w:hAnsi="Times New Roman" w:cs="Times New Roman"/>
          <w:szCs w:val="21"/>
        </w:rPr>
      </w:pPr>
      <w:r>
        <w:rPr>
          <w:rFonts w:ascii="Times New Roman" w:hAnsi="Times New Roman" w:cs="Times New Roman"/>
          <w:szCs w:val="21"/>
        </w:rPr>
        <w:t>委托代理人：</w:t>
      </w:r>
      <w:r>
        <w:rPr>
          <w:rFonts w:ascii="Times New Roman" w:hAnsi="Times New Roman" w:cs="Times New Roman"/>
          <w:szCs w:val="21"/>
          <w:u w:val="single"/>
        </w:rPr>
        <w:t xml:space="preserve">                                   </w:t>
      </w:r>
      <w:r>
        <w:rPr>
          <w:rFonts w:ascii="Times New Roman" w:hAnsi="Times New Roman" w:cs="Times New Roman"/>
          <w:szCs w:val="21"/>
        </w:rPr>
        <w:t xml:space="preserve">（签字） </w:t>
      </w:r>
    </w:p>
    <w:p>
      <w:pPr>
        <w:spacing w:line="440" w:lineRule="exact"/>
        <w:rPr>
          <w:rFonts w:ascii="Times New Roman" w:hAnsi="Times New Roman" w:cs="Times New Roman"/>
          <w:szCs w:val="21"/>
        </w:rPr>
      </w:pPr>
    </w:p>
    <w:p>
      <w:pPr>
        <w:spacing w:line="440" w:lineRule="exact"/>
        <w:rPr>
          <w:rFonts w:ascii="Times New Roman" w:hAnsi="Times New Roman" w:cs="Times New Roman"/>
          <w:szCs w:val="21"/>
          <w:u w:val="single"/>
        </w:rPr>
      </w:pPr>
      <w:r>
        <w:rPr>
          <w:rFonts w:ascii="Times New Roman" w:hAnsi="Times New Roman" w:cs="Times New Roman"/>
          <w:szCs w:val="21"/>
        </w:rPr>
        <w:t>身份证号码：</w:t>
      </w:r>
      <w:r>
        <w:rPr>
          <w:rFonts w:ascii="Times New Roman" w:hAnsi="Times New Roman" w:cs="Times New Roman"/>
          <w:szCs w:val="21"/>
          <w:u w:val="single"/>
        </w:rPr>
        <w:t xml:space="preserve">                            </w:t>
      </w:r>
    </w:p>
    <w:p>
      <w:pPr>
        <w:spacing w:line="440" w:lineRule="exact"/>
        <w:rPr>
          <w:rFonts w:ascii="Times New Roman" w:hAnsi="Times New Roman" w:cs="Times New Roman"/>
          <w:szCs w:val="21"/>
        </w:rPr>
      </w:pPr>
    </w:p>
    <w:p>
      <w:pPr>
        <w:spacing w:line="440" w:lineRule="exact"/>
        <w:ind w:firstLine="1575" w:firstLineChars="750"/>
        <w:rPr>
          <w:rFonts w:ascii="Times New Roman" w:hAnsi="Times New Roman" w:eastAsia="黑体" w:cs="Times New Roman"/>
          <w:szCs w:val="21"/>
        </w:rPr>
      </w:pPr>
      <w:r>
        <w:rPr>
          <w:rFonts w:ascii="Times New Roman" w:hAnsi="Times New Roman" w:cs="Times New Roman"/>
          <w:szCs w:val="21"/>
          <w:u w:val="single"/>
        </w:rPr>
        <w:t xml:space="preserve">       </w:t>
      </w:r>
      <w:r>
        <w:rPr>
          <w:rFonts w:ascii="Times New Roman" w:hAnsi="Times New Roman" w:cs="Times New Roman"/>
          <w:szCs w:val="21"/>
        </w:rPr>
        <w:t>年</w:t>
      </w:r>
      <w:r>
        <w:rPr>
          <w:rFonts w:ascii="Times New Roman" w:hAnsi="Times New Roman" w:cs="Times New Roman"/>
          <w:szCs w:val="21"/>
          <w:u w:val="single"/>
        </w:rPr>
        <w:t xml:space="preserve">       </w:t>
      </w:r>
      <w:r>
        <w:rPr>
          <w:rFonts w:ascii="Times New Roman" w:hAnsi="Times New Roman" w:cs="Times New Roman"/>
          <w:szCs w:val="21"/>
        </w:rPr>
        <w:t>月</w:t>
      </w:r>
      <w:r>
        <w:rPr>
          <w:rFonts w:ascii="Times New Roman" w:hAnsi="Times New Roman" w:cs="Times New Roman"/>
          <w:szCs w:val="21"/>
          <w:u w:val="single"/>
        </w:rPr>
        <w:t xml:space="preserve">       </w:t>
      </w:r>
      <w:r>
        <w:rPr>
          <w:rFonts w:ascii="Times New Roman" w:hAnsi="Times New Roman" w:cs="Times New Roman"/>
          <w:szCs w:val="21"/>
        </w:rPr>
        <w:t>日</w:t>
      </w:r>
    </w:p>
    <w:p>
      <w:pPr>
        <w:spacing w:line="400" w:lineRule="exact"/>
        <w:rPr>
          <w:rFonts w:ascii="Times New Roman" w:hAnsi="Times New Roman" w:cs="Times New Roman"/>
        </w:rPr>
      </w:pPr>
      <w:r>
        <w:rPr>
          <w:rFonts w:ascii="Times New Roman" w:hAnsi="Times New Roman" w:eastAsia="黑体" w:cs="Times New Roman"/>
          <w:sz w:val="20"/>
          <w:szCs w:val="20"/>
        </w:rPr>
        <w:br w:type="page"/>
      </w:r>
    </w:p>
    <w:p>
      <w:pPr>
        <w:pStyle w:val="6"/>
        <w:jc w:val="center"/>
        <w:rPr>
          <w:rFonts w:ascii="Times New Roman" w:hAnsi="Times New Roman" w:cs="Times New Roman"/>
        </w:rPr>
      </w:pPr>
      <w:bookmarkStart w:id="464" w:name="_Toc152042583"/>
      <w:bookmarkStart w:id="465" w:name="_Toc144974862"/>
      <w:bookmarkStart w:id="466" w:name="_Toc247514286"/>
      <w:bookmarkStart w:id="467" w:name="_Toc300835216"/>
      <w:bookmarkStart w:id="468" w:name="_Toc247527834"/>
      <w:bookmarkStart w:id="469" w:name="_Toc152045794"/>
      <w:r>
        <w:rPr>
          <w:rFonts w:ascii="Times New Roman" w:hAnsi="Times New Roman" w:cs="Times New Roman"/>
        </w:rPr>
        <w:t>三、投标保证金</w:t>
      </w:r>
      <w:bookmarkEnd w:id="464"/>
      <w:bookmarkEnd w:id="465"/>
      <w:bookmarkEnd w:id="466"/>
      <w:bookmarkEnd w:id="467"/>
      <w:bookmarkEnd w:id="468"/>
      <w:bookmarkEnd w:id="469"/>
    </w:p>
    <w:p>
      <w:pPr>
        <w:wordWrap w:val="0"/>
        <w:snapToGrid w:val="0"/>
        <w:spacing w:line="520" w:lineRule="exact"/>
        <w:ind w:firstLine="460" w:firstLineChars="192"/>
        <w:rPr>
          <w:rFonts w:ascii="Times New Roman" w:hAnsi="Times New Roman" w:cs="Times New Roman"/>
          <w:bCs/>
          <w:color w:val="000000"/>
          <w:kern w:val="0"/>
          <w:sz w:val="24"/>
        </w:rPr>
      </w:pPr>
      <w:bookmarkStart w:id="470" w:name="_Toc296602998"/>
      <w:r>
        <w:rPr>
          <w:rFonts w:ascii="Times New Roman" w:hAnsi="Times New Roman" w:cs="Times New Roman"/>
          <w:bCs/>
          <w:color w:val="000000"/>
          <w:kern w:val="0"/>
          <w:sz w:val="24"/>
        </w:rPr>
        <w:t>1.</w:t>
      </w:r>
      <w:r>
        <w:rPr>
          <w:rFonts w:hint="eastAsia" w:ascii="Times New Roman" w:hAnsi="Times New Roman" w:cs="Times New Roman"/>
          <w:bCs/>
          <w:color w:val="000000"/>
          <w:kern w:val="0"/>
          <w:sz w:val="24"/>
        </w:rPr>
        <w:t>中国</w:t>
      </w:r>
      <w:r>
        <w:rPr>
          <w:rFonts w:ascii="Times New Roman" w:hAnsi="Times New Roman" w:cs="Times New Roman"/>
          <w:bCs/>
          <w:color w:val="000000"/>
          <w:kern w:val="0"/>
          <w:sz w:val="24"/>
        </w:rPr>
        <w:t>人民银行核发的《基本存款账户开户许可证》或基本存款账户开户银行出具的《基本存款账户信息》（加盖银行印章</w:t>
      </w:r>
      <w:r>
        <w:rPr>
          <w:rFonts w:hint="eastAsia" w:ascii="Times New Roman" w:hAnsi="Times New Roman" w:cs="Times New Roman"/>
          <w:bCs/>
          <w:color w:val="000000"/>
          <w:kern w:val="0"/>
          <w:sz w:val="24"/>
        </w:rPr>
        <w:t>或投标人公章</w:t>
      </w:r>
      <w:r>
        <w:rPr>
          <w:rFonts w:ascii="Times New Roman" w:hAnsi="Times New Roman" w:cs="Times New Roman"/>
          <w:bCs/>
          <w:color w:val="000000"/>
          <w:kern w:val="0"/>
          <w:sz w:val="24"/>
        </w:rPr>
        <w:t>）：</w:t>
      </w:r>
    </w:p>
    <w:p>
      <w:pPr>
        <w:wordWrap w:val="0"/>
        <w:snapToGrid w:val="0"/>
        <w:spacing w:line="520" w:lineRule="exact"/>
        <w:ind w:firstLine="460" w:firstLineChars="192"/>
        <w:rPr>
          <w:rFonts w:ascii="Times New Roman" w:hAnsi="Times New Roman" w:cs="Times New Roman"/>
          <w:bCs/>
          <w:color w:val="000000"/>
          <w:kern w:val="0"/>
          <w:sz w:val="24"/>
        </w:rPr>
      </w:pPr>
    </w:p>
    <w:p>
      <w:pPr>
        <w:wordWrap w:val="0"/>
        <w:snapToGrid w:val="0"/>
        <w:spacing w:line="520" w:lineRule="exact"/>
        <w:ind w:firstLine="460" w:firstLineChars="192"/>
        <w:rPr>
          <w:rFonts w:ascii="Times New Roman" w:hAnsi="Times New Roman" w:cs="Times New Roman"/>
          <w:bCs/>
          <w:color w:val="000000"/>
          <w:kern w:val="0"/>
          <w:sz w:val="24"/>
        </w:rPr>
      </w:pPr>
    </w:p>
    <w:p>
      <w:pPr>
        <w:wordWrap w:val="0"/>
        <w:snapToGrid w:val="0"/>
        <w:spacing w:line="520" w:lineRule="exact"/>
        <w:ind w:firstLine="460" w:firstLineChars="192"/>
        <w:rPr>
          <w:rFonts w:ascii="Times New Roman" w:hAnsi="Times New Roman" w:cs="Times New Roman"/>
          <w:bCs/>
          <w:color w:val="000000"/>
          <w:kern w:val="0"/>
          <w:sz w:val="24"/>
        </w:rPr>
      </w:pPr>
    </w:p>
    <w:p>
      <w:pPr>
        <w:wordWrap w:val="0"/>
        <w:snapToGrid w:val="0"/>
        <w:spacing w:line="520" w:lineRule="exact"/>
        <w:ind w:firstLine="460" w:firstLineChars="192"/>
        <w:rPr>
          <w:rFonts w:ascii="Times New Roman" w:hAnsi="Times New Roman" w:cs="Times New Roman"/>
          <w:bCs/>
          <w:color w:val="000000"/>
          <w:kern w:val="0"/>
          <w:sz w:val="24"/>
        </w:rPr>
      </w:pPr>
    </w:p>
    <w:p>
      <w:pPr>
        <w:wordWrap w:val="0"/>
        <w:snapToGrid w:val="0"/>
        <w:spacing w:line="520" w:lineRule="exact"/>
        <w:ind w:firstLine="460" w:firstLineChars="192"/>
        <w:rPr>
          <w:rFonts w:ascii="Times New Roman" w:hAnsi="Times New Roman" w:cs="Times New Roman"/>
          <w:bCs/>
          <w:color w:val="000000"/>
          <w:kern w:val="0"/>
          <w:sz w:val="24"/>
        </w:rPr>
      </w:pPr>
      <w:r>
        <w:rPr>
          <w:rFonts w:ascii="Times New Roman" w:hAnsi="Times New Roman" w:cs="Times New Roman"/>
          <w:bCs/>
          <w:color w:val="000000"/>
          <w:kern w:val="0"/>
          <w:sz w:val="24"/>
        </w:rPr>
        <w:t>2.保证金转账或电汇凭证：</w:t>
      </w:r>
    </w:p>
    <w:p>
      <w:pPr>
        <w:wordWrap w:val="0"/>
        <w:snapToGrid w:val="0"/>
        <w:spacing w:line="520" w:lineRule="exact"/>
        <w:ind w:firstLine="460" w:firstLineChars="192"/>
        <w:rPr>
          <w:rFonts w:ascii="Times New Roman" w:hAnsi="Times New Roman" w:cs="Times New Roman"/>
          <w:bCs/>
          <w:color w:val="000000"/>
          <w:kern w:val="0"/>
          <w:sz w:val="24"/>
        </w:rPr>
      </w:pPr>
    </w:p>
    <w:p>
      <w:pPr>
        <w:wordWrap w:val="0"/>
        <w:snapToGrid w:val="0"/>
        <w:spacing w:line="520" w:lineRule="exact"/>
        <w:ind w:firstLine="460" w:firstLineChars="192"/>
        <w:rPr>
          <w:rFonts w:ascii="Times New Roman" w:hAnsi="Times New Roman" w:cs="Times New Roman"/>
          <w:bCs/>
          <w:color w:val="000000"/>
          <w:kern w:val="0"/>
          <w:sz w:val="24"/>
        </w:rPr>
      </w:pPr>
    </w:p>
    <w:p>
      <w:pPr>
        <w:wordWrap w:val="0"/>
        <w:snapToGrid w:val="0"/>
        <w:spacing w:line="520" w:lineRule="exact"/>
        <w:ind w:firstLine="460" w:firstLineChars="192"/>
        <w:rPr>
          <w:rFonts w:ascii="Times New Roman" w:hAnsi="Times New Roman" w:cs="Times New Roman"/>
          <w:bCs/>
          <w:color w:val="000000"/>
          <w:kern w:val="0"/>
          <w:sz w:val="24"/>
        </w:rPr>
      </w:pPr>
    </w:p>
    <w:p>
      <w:pPr>
        <w:wordWrap w:val="0"/>
        <w:snapToGrid w:val="0"/>
        <w:spacing w:line="520" w:lineRule="exact"/>
        <w:ind w:firstLine="460" w:firstLineChars="192"/>
        <w:rPr>
          <w:rFonts w:ascii="Times New Roman" w:hAnsi="Times New Roman" w:cs="Times New Roman"/>
          <w:bCs/>
          <w:color w:val="000000"/>
          <w:kern w:val="0"/>
          <w:sz w:val="24"/>
        </w:rPr>
      </w:pPr>
    </w:p>
    <w:p>
      <w:pPr>
        <w:spacing w:line="440" w:lineRule="exact"/>
        <w:ind w:firstLine="482" w:firstLineChars="200"/>
        <w:rPr>
          <w:rFonts w:ascii="Times New Roman" w:hAnsi="Times New Roman"/>
          <w:szCs w:val="21"/>
          <w:highlight w:val="yellow"/>
        </w:rPr>
      </w:pPr>
      <w:r>
        <w:rPr>
          <w:rFonts w:ascii="Times New Roman" w:hAnsi="Times New Roman" w:cs="Times New Roman"/>
          <w:b/>
          <w:color w:val="000000"/>
          <w:kern w:val="0"/>
          <w:sz w:val="24"/>
        </w:rPr>
        <w:t>备注：</w:t>
      </w:r>
      <w:r>
        <w:rPr>
          <w:rFonts w:ascii="Times New Roman" w:hAnsi="Times New Roman" w:cs="Times New Roman"/>
          <w:color w:val="000000"/>
          <w:kern w:val="0"/>
          <w:sz w:val="24"/>
        </w:rPr>
        <w:t>缴纳保证金的开户行、账号等信息须与基本存款账户信息一致</w:t>
      </w:r>
    </w:p>
    <w:p>
      <w:pPr>
        <w:spacing w:line="440" w:lineRule="exact"/>
        <w:rPr>
          <w:rFonts w:ascii="Times New Roman" w:hAnsi="Times New Roman" w:cs="Times New Roman"/>
          <w:b/>
          <w:bCs/>
        </w:rPr>
      </w:pPr>
    </w:p>
    <w:bookmarkEnd w:id="470"/>
    <w:p>
      <w:pPr>
        <w:rPr>
          <w:rFonts w:ascii="Times New Roman" w:hAnsi="Times New Roman" w:cs="Times New Roman"/>
        </w:rPr>
      </w:pPr>
      <w:bookmarkStart w:id="471" w:name="_Toc152042584"/>
      <w:bookmarkStart w:id="472" w:name="_Toc152045795"/>
      <w:bookmarkStart w:id="473" w:name="_Toc247514287"/>
      <w:bookmarkStart w:id="474" w:name="_Toc247527835"/>
      <w:bookmarkStart w:id="475" w:name="_Toc300835218"/>
      <w:bookmarkStart w:id="476" w:name="_Toc144974863"/>
      <w:r>
        <w:rPr>
          <w:rFonts w:ascii="Times New Roman" w:hAnsi="Times New Roman" w:cs="Times New Roman"/>
        </w:rPr>
        <w:br w:type="page"/>
      </w:r>
    </w:p>
    <w:p>
      <w:pPr>
        <w:pStyle w:val="6"/>
        <w:jc w:val="center"/>
        <w:rPr>
          <w:rFonts w:ascii="Times New Roman" w:hAnsi="Times New Roman" w:cs="Times New Roman"/>
        </w:rPr>
      </w:pPr>
      <w:r>
        <w:rPr>
          <w:rFonts w:hint="eastAsia" w:ascii="Times New Roman" w:hAnsi="Times New Roman" w:cs="Times New Roman"/>
        </w:rPr>
        <w:t>四</w:t>
      </w:r>
      <w:r>
        <w:rPr>
          <w:rFonts w:ascii="Times New Roman" w:hAnsi="Times New Roman" w:cs="Times New Roman"/>
        </w:rPr>
        <w:t>、</w:t>
      </w:r>
      <w:bookmarkEnd w:id="471"/>
      <w:bookmarkEnd w:id="472"/>
      <w:bookmarkEnd w:id="473"/>
      <w:bookmarkEnd w:id="474"/>
      <w:bookmarkEnd w:id="475"/>
      <w:bookmarkEnd w:id="476"/>
      <w:r>
        <w:rPr>
          <w:rFonts w:hint="eastAsia" w:ascii="Times New Roman" w:hAnsi="Times New Roman" w:cs="Times New Roman"/>
        </w:rPr>
        <w:t>已标价工程量清单</w:t>
      </w:r>
    </w:p>
    <w:p>
      <w:pPr>
        <w:rPr>
          <w:rFonts w:ascii="Times New Roman" w:hAnsi="Times New Roman" w:cs="Times New Roman"/>
        </w:rPr>
      </w:pPr>
      <w:bookmarkStart w:id="477" w:name="_Toc152042585"/>
      <w:bookmarkStart w:id="478" w:name="_Toc300835221"/>
      <w:bookmarkStart w:id="479" w:name="_Toc144974864"/>
      <w:bookmarkStart w:id="480" w:name="_Toc247514288"/>
      <w:bookmarkStart w:id="481" w:name="_Toc152045796"/>
      <w:bookmarkStart w:id="482" w:name="_Toc247527836"/>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p>
    <w:p>
      <w:pPr>
        <w:rPr>
          <w:rFonts w:ascii="Times New Roman" w:hAnsi="Times New Roman" w:cs="Times New Roman"/>
        </w:rPr>
      </w:pPr>
      <w:r>
        <w:rPr>
          <w:rFonts w:ascii="Times New Roman" w:hAnsi="Times New Roman" w:cs="Times New Roman"/>
        </w:rPr>
        <w:br w:type="page"/>
      </w:r>
    </w:p>
    <w:p>
      <w:pPr>
        <w:pStyle w:val="6"/>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五</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施工方案</w:t>
      </w:r>
    </w:p>
    <w:p>
      <w:pPr>
        <w:spacing w:line="440" w:lineRule="exact"/>
        <w:rPr>
          <w:rFonts w:hint="default" w:ascii="Times New Roman" w:hAnsi="Times New Roman" w:eastAsia="黑体" w:cs="Times New Roman"/>
          <w:szCs w:val="21"/>
          <w:highlight w:val="green"/>
        </w:rPr>
      </w:pPr>
    </w:p>
    <w:p>
      <w:pPr>
        <w:tabs>
          <w:tab w:val="left" w:pos="720"/>
        </w:tabs>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 xml:space="preserve">1. </w:t>
      </w:r>
      <w:r>
        <w:rPr>
          <w:rFonts w:hint="default" w:ascii="Times New Roman" w:hAnsi="Times New Roman" w:cs="Times New Roman"/>
          <w:szCs w:val="21"/>
        </w:rPr>
        <w:tab/>
      </w:r>
      <w:r>
        <w:rPr>
          <w:rFonts w:hint="default" w:ascii="Times New Roman" w:hAnsi="Times New Roman" w:cs="Times New Roman"/>
          <w:szCs w:val="21"/>
        </w:rPr>
        <w:t>投标人编制施工</w:t>
      </w:r>
      <w:r>
        <w:rPr>
          <w:rFonts w:hint="default" w:ascii="Times New Roman" w:hAnsi="Times New Roman" w:cs="Times New Roman"/>
          <w:szCs w:val="21"/>
          <w:lang w:val="en-US" w:eastAsia="zh-CN"/>
        </w:rPr>
        <w:t>方案</w:t>
      </w:r>
      <w:r>
        <w:rPr>
          <w:rFonts w:hint="default" w:ascii="Times New Roman" w:hAnsi="Times New Roman" w:cs="Times New Roman"/>
          <w:szCs w:val="21"/>
        </w:rPr>
        <w:t>的要求：编制时应简明扼要地说明施工方法，工程质量、安全生产、文明施工、环境保护、冬雨季施工、工程进度、技术组织等主要措施。用图表形式阐明本项目的施工总平面、进度计划以及拟投入主要施工设备、劳动力、项目管理机构等。</w:t>
      </w:r>
    </w:p>
    <w:p>
      <w:pPr>
        <w:tabs>
          <w:tab w:val="left" w:pos="720"/>
        </w:tabs>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 图表及格式要求：</w:t>
      </w:r>
    </w:p>
    <w:p>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附表一  拟投入的主要施工设备表</w:t>
      </w:r>
    </w:p>
    <w:p>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附表二  劳动力计划表</w:t>
      </w:r>
    </w:p>
    <w:p>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附表三  进度计划</w:t>
      </w:r>
    </w:p>
    <w:p>
      <w:pPr>
        <w:rPr>
          <w:rFonts w:hint="default" w:ascii="Times New Roman" w:hAnsi="Times New Roman" w:cs="Times New Roman"/>
          <w:szCs w:val="21"/>
        </w:rPr>
      </w:pPr>
      <w:r>
        <w:rPr>
          <w:rFonts w:hint="default" w:ascii="Times New Roman" w:hAnsi="Times New Roman" w:cs="Times New Roman"/>
          <w:szCs w:val="21"/>
        </w:rPr>
        <w:br w:type="page"/>
      </w:r>
    </w:p>
    <w:bookmarkEnd w:id="477"/>
    <w:bookmarkEnd w:id="478"/>
    <w:bookmarkEnd w:id="479"/>
    <w:bookmarkEnd w:id="480"/>
    <w:bookmarkEnd w:id="481"/>
    <w:bookmarkEnd w:id="482"/>
    <w:p>
      <w:pPr>
        <w:pStyle w:val="7"/>
        <w:rPr>
          <w:rFonts w:ascii="Times New Roman" w:hAnsi="Times New Roman" w:cs="Times New Roman"/>
        </w:rPr>
      </w:pPr>
      <w:bookmarkStart w:id="483" w:name="_Toc296602610"/>
      <w:bookmarkStart w:id="484" w:name="_Toc152045797"/>
      <w:bookmarkStart w:id="485" w:name="_Toc152042586"/>
      <w:bookmarkStart w:id="486" w:name="_Toc246996365"/>
      <w:bookmarkStart w:id="487" w:name="_Toc247085883"/>
      <w:bookmarkStart w:id="488" w:name="_Toc179632817"/>
      <w:bookmarkStart w:id="489" w:name="_Toc246997108"/>
      <w:bookmarkStart w:id="490" w:name="_Toc144974865"/>
      <w:bookmarkStart w:id="491" w:name="_Toc300835223"/>
      <w:r>
        <w:rPr>
          <w:rFonts w:ascii="Times New Roman" w:hAnsi="Times New Roman" w:cs="Times New Roman"/>
        </w:rPr>
        <w:t>附表一：拟投入本项目的主要施工设备表</w:t>
      </w:r>
      <w:bookmarkEnd w:id="483"/>
      <w:bookmarkEnd w:id="484"/>
      <w:bookmarkEnd w:id="485"/>
      <w:bookmarkEnd w:id="486"/>
      <w:bookmarkEnd w:id="487"/>
      <w:bookmarkEnd w:id="488"/>
      <w:bookmarkEnd w:id="489"/>
      <w:bookmarkEnd w:id="490"/>
    </w:p>
    <w:tbl>
      <w:tblPr>
        <w:tblStyle w:val="17"/>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5"/>
        <w:gridCol w:w="1086"/>
        <w:gridCol w:w="761"/>
        <w:gridCol w:w="990"/>
        <w:gridCol w:w="672"/>
        <w:gridCol w:w="738"/>
        <w:gridCol w:w="1212"/>
        <w:gridCol w:w="874"/>
        <w:gridCol w:w="1055"/>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vAlign w:val="center"/>
          </w:tcPr>
          <w:p>
            <w:pPr>
              <w:spacing w:line="440" w:lineRule="exact"/>
              <w:rPr>
                <w:rFonts w:ascii="Times New Roman" w:hAnsi="Times New Roman" w:cs="Times New Roman"/>
                <w:szCs w:val="21"/>
              </w:rPr>
            </w:pPr>
            <w:r>
              <w:rPr>
                <w:rFonts w:ascii="Times New Roman" w:hAnsi="Times New Roman" w:cs="Times New Roman"/>
                <w:szCs w:val="21"/>
              </w:rPr>
              <w:t>序号</w:t>
            </w:r>
          </w:p>
        </w:tc>
        <w:tc>
          <w:tcPr>
            <w:tcW w:w="1086" w:type="dxa"/>
            <w:vAlign w:val="center"/>
          </w:tcPr>
          <w:p>
            <w:pPr>
              <w:spacing w:line="440" w:lineRule="exact"/>
              <w:jc w:val="center"/>
              <w:rPr>
                <w:rFonts w:ascii="Times New Roman" w:hAnsi="Times New Roman" w:cs="Times New Roman"/>
                <w:szCs w:val="21"/>
              </w:rPr>
            </w:pPr>
            <w:r>
              <w:rPr>
                <w:rFonts w:ascii="Times New Roman" w:hAnsi="Times New Roman" w:cs="Times New Roman"/>
                <w:szCs w:val="21"/>
              </w:rPr>
              <w:t>设备名称</w:t>
            </w:r>
          </w:p>
        </w:tc>
        <w:tc>
          <w:tcPr>
            <w:tcW w:w="761" w:type="dxa"/>
            <w:vAlign w:val="center"/>
          </w:tcPr>
          <w:p>
            <w:pPr>
              <w:spacing w:line="440" w:lineRule="exact"/>
              <w:jc w:val="center"/>
              <w:rPr>
                <w:rFonts w:ascii="Times New Roman" w:hAnsi="Times New Roman" w:cs="Times New Roman"/>
                <w:szCs w:val="21"/>
              </w:rPr>
            </w:pPr>
            <w:r>
              <w:rPr>
                <w:rFonts w:ascii="Times New Roman" w:hAnsi="Times New Roman" w:cs="Times New Roman"/>
                <w:szCs w:val="21"/>
              </w:rPr>
              <w:t>型号</w:t>
            </w:r>
          </w:p>
          <w:p>
            <w:pPr>
              <w:spacing w:line="440" w:lineRule="exact"/>
              <w:jc w:val="center"/>
              <w:rPr>
                <w:rFonts w:ascii="Times New Roman" w:hAnsi="Times New Roman" w:cs="Times New Roman"/>
                <w:szCs w:val="21"/>
              </w:rPr>
            </w:pPr>
            <w:r>
              <w:rPr>
                <w:rFonts w:ascii="Times New Roman" w:hAnsi="Times New Roman" w:cs="Times New Roman"/>
                <w:szCs w:val="21"/>
              </w:rPr>
              <w:t>规格</w:t>
            </w:r>
          </w:p>
        </w:tc>
        <w:tc>
          <w:tcPr>
            <w:tcW w:w="990" w:type="dxa"/>
            <w:vAlign w:val="center"/>
          </w:tcPr>
          <w:p>
            <w:pPr>
              <w:spacing w:line="440" w:lineRule="exact"/>
              <w:jc w:val="center"/>
              <w:rPr>
                <w:rFonts w:ascii="Times New Roman" w:hAnsi="Times New Roman" w:cs="Times New Roman"/>
                <w:szCs w:val="21"/>
              </w:rPr>
            </w:pPr>
            <w:r>
              <w:rPr>
                <w:rFonts w:ascii="Times New Roman" w:hAnsi="Times New Roman" w:cs="Times New Roman"/>
                <w:szCs w:val="21"/>
              </w:rPr>
              <w:t>数量</w:t>
            </w:r>
          </w:p>
        </w:tc>
        <w:tc>
          <w:tcPr>
            <w:tcW w:w="672" w:type="dxa"/>
            <w:vAlign w:val="center"/>
          </w:tcPr>
          <w:p>
            <w:pPr>
              <w:spacing w:line="440" w:lineRule="exact"/>
              <w:jc w:val="center"/>
              <w:rPr>
                <w:rFonts w:ascii="Times New Roman" w:hAnsi="Times New Roman" w:cs="Times New Roman"/>
                <w:szCs w:val="21"/>
              </w:rPr>
            </w:pPr>
            <w:r>
              <w:rPr>
                <w:rFonts w:ascii="Times New Roman" w:hAnsi="Times New Roman" w:cs="Times New Roman"/>
                <w:szCs w:val="21"/>
              </w:rPr>
              <w:t>国别</w:t>
            </w:r>
          </w:p>
          <w:p>
            <w:pPr>
              <w:spacing w:line="440" w:lineRule="exact"/>
              <w:jc w:val="center"/>
              <w:rPr>
                <w:rFonts w:ascii="Times New Roman" w:hAnsi="Times New Roman" w:cs="Times New Roman"/>
                <w:szCs w:val="21"/>
              </w:rPr>
            </w:pPr>
            <w:r>
              <w:rPr>
                <w:rFonts w:ascii="Times New Roman" w:hAnsi="Times New Roman" w:cs="Times New Roman"/>
                <w:szCs w:val="21"/>
              </w:rPr>
              <w:t>产地</w:t>
            </w:r>
          </w:p>
        </w:tc>
        <w:tc>
          <w:tcPr>
            <w:tcW w:w="738" w:type="dxa"/>
            <w:vAlign w:val="center"/>
          </w:tcPr>
          <w:p>
            <w:pPr>
              <w:spacing w:line="440" w:lineRule="exact"/>
              <w:jc w:val="center"/>
              <w:rPr>
                <w:rFonts w:ascii="Times New Roman" w:hAnsi="Times New Roman" w:cs="Times New Roman"/>
                <w:szCs w:val="21"/>
              </w:rPr>
            </w:pPr>
            <w:r>
              <w:rPr>
                <w:rFonts w:ascii="Times New Roman" w:hAnsi="Times New Roman" w:cs="Times New Roman"/>
                <w:szCs w:val="21"/>
              </w:rPr>
              <w:t>制造</w:t>
            </w:r>
          </w:p>
          <w:p>
            <w:pPr>
              <w:spacing w:line="440" w:lineRule="exact"/>
              <w:jc w:val="center"/>
              <w:rPr>
                <w:rFonts w:ascii="Times New Roman" w:hAnsi="Times New Roman" w:cs="Times New Roman"/>
                <w:szCs w:val="21"/>
              </w:rPr>
            </w:pPr>
            <w:r>
              <w:rPr>
                <w:rFonts w:ascii="Times New Roman" w:hAnsi="Times New Roman" w:cs="Times New Roman"/>
                <w:szCs w:val="21"/>
              </w:rPr>
              <w:t>年份</w:t>
            </w:r>
          </w:p>
        </w:tc>
        <w:tc>
          <w:tcPr>
            <w:tcW w:w="1212" w:type="dxa"/>
            <w:vAlign w:val="center"/>
          </w:tcPr>
          <w:p>
            <w:pPr>
              <w:spacing w:line="440" w:lineRule="exact"/>
              <w:jc w:val="center"/>
              <w:rPr>
                <w:rFonts w:ascii="Times New Roman" w:hAnsi="Times New Roman" w:cs="Times New Roman"/>
                <w:szCs w:val="21"/>
              </w:rPr>
            </w:pPr>
            <w:r>
              <w:rPr>
                <w:rFonts w:ascii="Times New Roman" w:hAnsi="Times New Roman" w:cs="Times New Roman"/>
                <w:szCs w:val="21"/>
              </w:rPr>
              <w:t>额定功率（kW）</w:t>
            </w:r>
          </w:p>
        </w:tc>
        <w:tc>
          <w:tcPr>
            <w:tcW w:w="874" w:type="dxa"/>
            <w:vAlign w:val="center"/>
          </w:tcPr>
          <w:p>
            <w:pPr>
              <w:spacing w:line="440" w:lineRule="exact"/>
              <w:jc w:val="center"/>
              <w:rPr>
                <w:rFonts w:ascii="Times New Roman" w:hAnsi="Times New Roman" w:cs="Times New Roman"/>
                <w:szCs w:val="21"/>
              </w:rPr>
            </w:pPr>
            <w:r>
              <w:rPr>
                <w:rFonts w:ascii="Times New Roman" w:hAnsi="Times New Roman" w:cs="Times New Roman"/>
                <w:szCs w:val="21"/>
              </w:rPr>
              <w:t>生产</w:t>
            </w:r>
          </w:p>
          <w:p>
            <w:pPr>
              <w:spacing w:line="440" w:lineRule="exact"/>
              <w:jc w:val="center"/>
              <w:rPr>
                <w:rFonts w:ascii="Times New Roman" w:hAnsi="Times New Roman" w:cs="Times New Roman"/>
                <w:szCs w:val="21"/>
              </w:rPr>
            </w:pPr>
            <w:r>
              <w:rPr>
                <w:rFonts w:ascii="Times New Roman" w:hAnsi="Times New Roman" w:cs="Times New Roman"/>
                <w:szCs w:val="21"/>
              </w:rPr>
              <w:t>能力</w:t>
            </w:r>
          </w:p>
        </w:tc>
        <w:tc>
          <w:tcPr>
            <w:tcW w:w="1055" w:type="dxa"/>
            <w:vAlign w:val="center"/>
          </w:tcPr>
          <w:p>
            <w:pPr>
              <w:spacing w:line="440" w:lineRule="exact"/>
              <w:jc w:val="center"/>
              <w:rPr>
                <w:rFonts w:ascii="Times New Roman" w:hAnsi="Times New Roman" w:cs="Times New Roman"/>
                <w:szCs w:val="21"/>
              </w:rPr>
            </w:pPr>
            <w:r>
              <w:rPr>
                <w:rFonts w:ascii="Times New Roman" w:hAnsi="Times New Roman" w:cs="Times New Roman"/>
                <w:szCs w:val="21"/>
              </w:rPr>
              <w:t>用于施工部位</w:t>
            </w:r>
          </w:p>
        </w:tc>
        <w:tc>
          <w:tcPr>
            <w:tcW w:w="691" w:type="dxa"/>
            <w:vAlign w:val="center"/>
          </w:tcPr>
          <w:p>
            <w:pPr>
              <w:spacing w:line="440" w:lineRule="exact"/>
              <w:jc w:val="center"/>
              <w:rPr>
                <w:rFonts w:ascii="Times New Roman" w:hAnsi="Times New Roman" w:cs="Times New Roman"/>
                <w:szCs w:val="21"/>
              </w:rPr>
            </w:pPr>
            <w:r>
              <w:rPr>
                <w:rFonts w:ascii="Times New Roman" w:hAnsi="Times New Roman" w:cs="Times New Roman"/>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vAlign w:val="center"/>
          </w:tcPr>
          <w:p>
            <w:pPr>
              <w:spacing w:line="440" w:lineRule="exact"/>
              <w:jc w:val="center"/>
              <w:rPr>
                <w:rFonts w:ascii="Times New Roman" w:hAnsi="Times New Roman" w:cs="Times New Roman"/>
                <w:szCs w:val="21"/>
              </w:rPr>
            </w:pPr>
          </w:p>
        </w:tc>
        <w:tc>
          <w:tcPr>
            <w:tcW w:w="1086" w:type="dxa"/>
            <w:vAlign w:val="center"/>
          </w:tcPr>
          <w:p>
            <w:pPr>
              <w:spacing w:line="440" w:lineRule="exact"/>
              <w:jc w:val="center"/>
              <w:rPr>
                <w:rFonts w:ascii="Times New Roman" w:hAnsi="Times New Roman" w:cs="Times New Roman"/>
                <w:szCs w:val="21"/>
              </w:rPr>
            </w:pPr>
          </w:p>
        </w:tc>
        <w:tc>
          <w:tcPr>
            <w:tcW w:w="761" w:type="dxa"/>
            <w:vAlign w:val="center"/>
          </w:tcPr>
          <w:p>
            <w:pPr>
              <w:spacing w:line="440" w:lineRule="exact"/>
              <w:jc w:val="center"/>
              <w:rPr>
                <w:rFonts w:ascii="Times New Roman" w:hAnsi="Times New Roman" w:cs="Times New Roman"/>
                <w:szCs w:val="21"/>
              </w:rPr>
            </w:pPr>
          </w:p>
        </w:tc>
        <w:tc>
          <w:tcPr>
            <w:tcW w:w="990" w:type="dxa"/>
            <w:vAlign w:val="center"/>
          </w:tcPr>
          <w:p>
            <w:pPr>
              <w:spacing w:line="440" w:lineRule="exact"/>
              <w:jc w:val="center"/>
              <w:rPr>
                <w:rFonts w:ascii="Times New Roman" w:hAnsi="Times New Roman" w:cs="Times New Roman"/>
                <w:szCs w:val="21"/>
              </w:rPr>
            </w:pPr>
          </w:p>
        </w:tc>
        <w:tc>
          <w:tcPr>
            <w:tcW w:w="672" w:type="dxa"/>
            <w:vAlign w:val="center"/>
          </w:tcPr>
          <w:p>
            <w:pPr>
              <w:spacing w:line="440" w:lineRule="exact"/>
              <w:jc w:val="center"/>
              <w:rPr>
                <w:rFonts w:ascii="Times New Roman" w:hAnsi="Times New Roman" w:cs="Times New Roman"/>
                <w:szCs w:val="21"/>
              </w:rPr>
            </w:pPr>
          </w:p>
        </w:tc>
        <w:tc>
          <w:tcPr>
            <w:tcW w:w="738" w:type="dxa"/>
            <w:vAlign w:val="center"/>
          </w:tcPr>
          <w:p>
            <w:pPr>
              <w:spacing w:line="440" w:lineRule="exact"/>
              <w:jc w:val="center"/>
              <w:rPr>
                <w:rFonts w:ascii="Times New Roman" w:hAnsi="Times New Roman" w:cs="Times New Roman"/>
                <w:szCs w:val="21"/>
              </w:rPr>
            </w:pPr>
          </w:p>
        </w:tc>
        <w:tc>
          <w:tcPr>
            <w:tcW w:w="1212" w:type="dxa"/>
            <w:vAlign w:val="center"/>
          </w:tcPr>
          <w:p>
            <w:pPr>
              <w:spacing w:line="440" w:lineRule="exact"/>
              <w:jc w:val="center"/>
              <w:rPr>
                <w:rFonts w:ascii="Times New Roman" w:hAnsi="Times New Roman" w:cs="Times New Roman"/>
                <w:szCs w:val="21"/>
              </w:rPr>
            </w:pPr>
          </w:p>
        </w:tc>
        <w:tc>
          <w:tcPr>
            <w:tcW w:w="874" w:type="dxa"/>
            <w:vAlign w:val="center"/>
          </w:tcPr>
          <w:p>
            <w:pPr>
              <w:spacing w:line="440" w:lineRule="exact"/>
              <w:jc w:val="center"/>
              <w:rPr>
                <w:rFonts w:ascii="Times New Roman" w:hAnsi="Times New Roman" w:cs="Times New Roman"/>
                <w:szCs w:val="21"/>
              </w:rPr>
            </w:pPr>
          </w:p>
        </w:tc>
        <w:tc>
          <w:tcPr>
            <w:tcW w:w="1055" w:type="dxa"/>
            <w:vAlign w:val="center"/>
          </w:tcPr>
          <w:p>
            <w:pPr>
              <w:spacing w:line="440" w:lineRule="exact"/>
              <w:jc w:val="center"/>
              <w:rPr>
                <w:rFonts w:ascii="Times New Roman" w:hAnsi="Times New Roman" w:cs="Times New Roman"/>
                <w:szCs w:val="21"/>
              </w:rPr>
            </w:pPr>
          </w:p>
        </w:tc>
        <w:tc>
          <w:tcPr>
            <w:tcW w:w="691" w:type="dxa"/>
            <w:vAlign w:val="center"/>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vAlign w:val="center"/>
          </w:tcPr>
          <w:p>
            <w:pPr>
              <w:spacing w:line="440" w:lineRule="exact"/>
              <w:jc w:val="center"/>
              <w:rPr>
                <w:rFonts w:ascii="Times New Roman" w:hAnsi="Times New Roman" w:cs="Times New Roman"/>
                <w:szCs w:val="21"/>
              </w:rPr>
            </w:pPr>
          </w:p>
        </w:tc>
        <w:tc>
          <w:tcPr>
            <w:tcW w:w="1086" w:type="dxa"/>
            <w:vAlign w:val="center"/>
          </w:tcPr>
          <w:p>
            <w:pPr>
              <w:spacing w:line="440" w:lineRule="exact"/>
              <w:jc w:val="center"/>
              <w:rPr>
                <w:rFonts w:ascii="Times New Roman" w:hAnsi="Times New Roman" w:cs="Times New Roman"/>
                <w:szCs w:val="21"/>
              </w:rPr>
            </w:pPr>
          </w:p>
        </w:tc>
        <w:tc>
          <w:tcPr>
            <w:tcW w:w="761" w:type="dxa"/>
            <w:vAlign w:val="center"/>
          </w:tcPr>
          <w:p>
            <w:pPr>
              <w:spacing w:line="440" w:lineRule="exact"/>
              <w:jc w:val="center"/>
              <w:rPr>
                <w:rFonts w:ascii="Times New Roman" w:hAnsi="Times New Roman" w:cs="Times New Roman"/>
                <w:szCs w:val="21"/>
              </w:rPr>
            </w:pPr>
          </w:p>
        </w:tc>
        <w:tc>
          <w:tcPr>
            <w:tcW w:w="990" w:type="dxa"/>
            <w:vAlign w:val="center"/>
          </w:tcPr>
          <w:p>
            <w:pPr>
              <w:spacing w:line="440" w:lineRule="exact"/>
              <w:jc w:val="center"/>
              <w:rPr>
                <w:rFonts w:ascii="Times New Roman" w:hAnsi="Times New Roman" w:cs="Times New Roman"/>
                <w:szCs w:val="21"/>
              </w:rPr>
            </w:pPr>
          </w:p>
        </w:tc>
        <w:tc>
          <w:tcPr>
            <w:tcW w:w="672" w:type="dxa"/>
            <w:vAlign w:val="center"/>
          </w:tcPr>
          <w:p>
            <w:pPr>
              <w:spacing w:line="440" w:lineRule="exact"/>
              <w:jc w:val="center"/>
              <w:rPr>
                <w:rFonts w:ascii="Times New Roman" w:hAnsi="Times New Roman" w:cs="Times New Roman"/>
                <w:szCs w:val="21"/>
              </w:rPr>
            </w:pPr>
          </w:p>
        </w:tc>
        <w:tc>
          <w:tcPr>
            <w:tcW w:w="738" w:type="dxa"/>
            <w:vAlign w:val="center"/>
          </w:tcPr>
          <w:p>
            <w:pPr>
              <w:spacing w:line="440" w:lineRule="exact"/>
              <w:jc w:val="center"/>
              <w:rPr>
                <w:rFonts w:ascii="Times New Roman" w:hAnsi="Times New Roman" w:cs="Times New Roman"/>
                <w:szCs w:val="21"/>
              </w:rPr>
            </w:pPr>
          </w:p>
        </w:tc>
        <w:tc>
          <w:tcPr>
            <w:tcW w:w="1212" w:type="dxa"/>
            <w:vAlign w:val="center"/>
          </w:tcPr>
          <w:p>
            <w:pPr>
              <w:spacing w:line="440" w:lineRule="exact"/>
              <w:jc w:val="center"/>
              <w:rPr>
                <w:rFonts w:ascii="Times New Roman" w:hAnsi="Times New Roman" w:cs="Times New Roman"/>
                <w:szCs w:val="21"/>
              </w:rPr>
            </w:pPr>
          </w:p>
        </w:tc>
        <w:tc>
          <w:tcPr>
            <w:tcW w:w="874" w:type="dxa"/>
            <w:vAlign w:val="center"/>
          </w:tcPr>
          <w:p>
            <w:pPr>
              <w:spacing w:line="440" w:lineRule="exact"/>
              <w:jc w:val="center"/>
              <w:rPr>
                <w:rFonts w:ascii="Times New Roman" w:hAnsi="Times New Roman" w:cs="Times New Roman"/>
                <w:szCs w:val="21"/>
              </w:rPr>
            </w:pPr>
          </w:p>
        </w:tc>
        <w:tc>
          <w:tcPr>
            <w:tcW w:w="1055" w:type="dxa"/>
            <w:vAlign w:val="center"/>
          </w:tcPr>
          <w:p>
            <w:pPr>
              <w:spacing w:line="440" w:lineRule="exact"/>
              <w:jc w:val="center"/>
              <w:rPr>
                <w:rFonts w:ascii="Times New Roman" w:hAnsi="Times New Roman" w:cs="Times New Roman"/>
                <w:szCs w:val="21"/>
              </w:rPr>
            </w:pPr>
          </w:p>
        </w:tc>
        <w:tc>
          <w:tcPr>
            <w:tcW w:w="691" w:type="dxa"/>
            <w:vAlign w:val="center"/>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pPr>
              <w:spacing w:line="440" w:lineRule="exact"/>
              <w:jc w:val="center"/>
              <w:rPr>
                <w:rFonts w:ascii="Times New Roman" w:hAnsi="Times New Roman" w:cs="Times New Roman"/>
                <w:szCs w:val="21"/>
              </w:rPr>
            </w:pPr>
          </w:p>
        </w:tc>
        <w:tc>
          <w:tcPr>
            <w:tcW w:w="1086" w:type="dxa"/>
          </w:tcPr>
          <w:p>
            <w:pPr>
              <w:spacing w:line="440" w:lineRule="exact"/>
              <w:jc w:val="center"/>
              <w:rPr>
                <w:rFonts w:ascii="Times New Roman" w:hAnsi="Times New Roman" w:cs="Times New Roman"/>
                <w:szCs w:val="21"/>
              </w:rPr>
            </w:pPr>
          </w:p>
        </w:tc>
        <w:tc>
          <w:tcPr>
            <w:tcW w:w="761" w:type="dxa"/>
          </w:tcPr>
          <w:p>
            <w:pPr>
              <w:spacing w:line="440" w:lineRule="exact"/>
              <w:jc w:val="center"/>
              <w:rPr>
                <w:rFonts w:ascii="Times New Roman" w:hAnsi="Times New Roman" w:cs="Times New Roman"/>
                <w:szCs w:val="21"/>
              </w:rPr>
            </w:pPr>
          </w:p>
        </w:tc>
        <w:tc>
          <w:tcPr>
            <w:tcW w:w="990" w:type="dxa"/>
          </w:tcPr>
          <w:p>
            <w:pPr>
              <w:spacing w:line="440" w:lineRule="exact"/>
              <w:jc w:val="center"/>
              <w:rPr>
                <w:rFonts w:ascii="Times New Roman" w:hAnsi="Times New Roman" w:cs="Times New Roman"/>
                <w:szCs w:val="21"/>
              </w:rPr>
            </w:pPr>
          </w:p>
        </w:tc>
        <w:tc>
          <w:tcPr>
            <w:tcW w:w="672" w:type="dxa"/>
          </w:tcPr>
          <w:p>
            <w:pPr>
              <w:spacing w:line="440" w:lineRule="exact"/>
              <w:jc w:val="center"/>
              <w:rPr>
                <w:rFonts w:ascii="Times New Roman" w:hAnsi="Times New Roman" w:cs="Times New Roman"/>
                <w:szCs w:val="21"/>
              </w:rPr>
            </w:pPr>
          </w:p>
        </w:tc>
        <w:tc>
          <w:tcPr>
            <w:tcW w:w="738" w:type="dxa"/>
          </w:tcPr>
          <w:p>
            <w:pPr>
              <w:spacing w:line="440" w:lineRule="exact"/>
              <w:jc w:val="center"/>
              <w:rPr>
                <w:rFonts w:ascii="Times New Roman" w:hAnsi="Times New Roman" w:cs="Times New Roman"/>
                <w:szCs w:val="21"/>
              </w:rPr>
            </w:pPr>
          </w:p>
        </w:tc>
        <w:tc>
          <w:tcPr>
            <w:tcW w:w="1212" w:type="dxa"/>
          </w:tcPr>
          <w:p>
            <w:pPr>
              <w:spacing w:line="440" w:lineRule="exact"/>
              <w:jc w:val="center"/>
              <w:rPr>
                <w:rFonts w:ascii="Times New Roman" w:hAnsi="Times New Roman" w:cs="Times New Roman"/>
                <w:szCs w:val="21"/>
              </w:rPr>
            </w:pPr>
          </w:p>
        </w:tc>
        <w:tc>
          <w:tcPr>
            <w:tcW w:w="874" w:type="dxa"/>
          </w:tcPr>
          <w:p>
            <w:pPr>
              <w:spacing w:line="440" w:lineRule="exact"/>
              <w:jc w:val="center"/>
              <w:rPr>
                <w:rFonts w:ascii="Times New Roman" w:hAnsi="Times New Roman" w:cs="Times New Roman"/>
                <w:szCs w:val="21"/>
              </w:rPr>
            </w:pPr>
          </w:p>
        </w:tc>
        <w:tc>
          <w:tcPr>
            <w:tcW w:w="1055" w:type="dxa"/>
          </w:tcPr>
          <w:p>
            <w:pPr>
              <w:spacing w:line="440" w:lineRule="exact"/>
              <w:jc w:val="center"/>
              <w:rPr>
                <w:rFonts w:ascii="Times New Roman" w:hAnsi="Times New Roman" w:cs="Times New Roman"/>
                <w:szCs w:val="21"/>
              </w:rPr>
            </w:pPr>
          </w:p>
        </w:tc>
        <w:tc>
          <w:tcPr>
            <w:tcW w:w="691"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pPr>
              <w:spacing w:line="440" w:lineRule="exact"/>
              <w:jc w:val="center"/>
              <w:rPr>
                <w:rFonts w:ascii="Times New Roman" w:hAnsi="Times New Roman" w:cs="Times New Roman"/>
                <w:szCs w:val="21"/>
              </w:rPr>
            </w:pPr>
          </w:p>
        </w:tc>
        <w:tc>
          <w:tcPr>
            <w:tcW w:w="1086" w:type="dxa"/>
          </w:tcPr>
          <w:p>
            <w:pPr>
              <w:spacing w:line="440" w:lineRule="exact"/>
              <w:jc w:val="center"/>
              <w:rPr>
                <w:rFonts w:ascii="Times New Roman" w:hAnsi="Times New Roman" w:cs="Times New Roman"/>
                <w:szCs w:val="21"/>
              </w:rPr>
            </w:pPr>
          </w:p>
        </w:tc>
        <w:tc>
          <w:tcPr>
            <w:tcW w:w="761" w:type="dxa"/>
          </w:tcPr>
          <w:p>
            <w:pPr>
              <w:spacing w:line="440" w:lineRule="exact"/>
              <w:jc w:val="center"/>
              <w:rPr>
                <w:rFonts w:ascii="Times New Roman" w:hAnsi="Times New Roman" w:cs="Times New Roman"/>
                <w:szCs w:val="21"/>
              </w:rPr>
            </w:pPr>
          </w:p>
        </w:tc>
        <w:tc>
          <w:tcPr>
            <w:tcW w:w="990" w:type="dxa"/>
          </w:tcPr>
          <w:p>
            <w:pPr>
              <w:spacing w:line="440" w:lineRule="exact"/>
              <w:jc w:val="center"/>
              <w:rPr>
                <w:rFonts w:ascii="Times New Roman" w:hAnsi="Times New Roman" w:cs="Times New Roman"/>
                <w:szCs w:val="21"/>
              </w:rPr>
            </w:pPr>
          </w:p>
        </w:tc>
        <w:tc>
          <w:tcPr>
            <w:tcW w:w="672" w:type="dxa"/>
          </w:tcPr>
          <w:p>
            <w:pPr>
              <w:spacing w:line="440" w:lineRule="exact"/>
              <w:jc w:val="center"/>
              <w:rPr>
                <w:rFonts w:ascii="Times New Roman" w:hAnsi="Times New Roman" w:cs="Times New Roman"/>
                <w:szCs w:val="21"/>
              </w:rPr>
            </w:pPr>
          </w:p>
        </w:tc>
        <w:tc>
          <w:tcPr>
            <w:tcW w:w="738" w:type="dxa"/>
          </w:tcPr>
          <w:p>
            <w:pPr>
              <w:spacing w:line="440" w:lineRule="exact"/>
              <w:jc w:val="center"/>
              <w:rPr>
                <w:rFonts w:ascii="Times New Roman" w:hAnsi="Times New Roman" w:cs="Times New Roman"/>
                <w:szCs w:val="21"/>
              </w:rPr>
            </w:pPr>
          </w:p>
        </w:tc>
        <w:tc>
          <w:tcPr>
            <w:tcW w:w="1212" w:type="dxa"/>
          </w:tcPr>
          <w:p>
            <w:pPr>
              <w:spacing w:line="440" w:lineRule="exact"/>
              <w:jc w:val="center"/>
              <w:rPr>
                <w:rFonts w:ascii="Times New Roman" w:hAnsi="Times New Roman" w:cs="Times New Roman"/>
                <w:szCs w:val="21"/>
              </w:rPr>
            </w:pPr>
          </w:p>
        </w:tc>
        <w:tc>
          <w:tcPr>
            <w:tcW w:w="874" w:type="dxa"/>
          </w:tcPr>
          <w:p>
            <w:pPr>
              <w:spacing w:line="440" w:lineRule="exact"/>
              <w:jc w:val="center"/>
              <w:rPr>
                <w:rFonts w:ascii="Times New Roman" w:hAnsi="Times New Roman" w:cs="Times New Roman"/>
                <w:szCs w:val="21"/>
              </w:rPr>
            </w:pPr>
          </w:p>
        </w:tc>
        <w:tc>
          <w:tcPr>
            <w:tcW w:w="1055" w:type="dxa"/>
          </w:tcPr>
          <w:p>
            <w:pPr>
              <w:spacing w:line="440" w:lineRule="exact"/>
              <w:jc w:val="center"/>
              <w:rPr>
                <w:rFonts w:ascii="Times New Roman" w:hAnsi="Times New Roman" w:cs="Times New Roman"/>
                <w:szCs w:val="21"/>
              </w:rPr>
            </w:pPr>
          </w:p>
        </w:tc>
        <w:tc>
          <w:tcPr>
            <w:tcW w:w="691"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pPr>
              <w:spacing w:line="440" w:lineRule="exact"/>
              <w:jc w:val="center"/>
              <w:rPr>
                <w:rFonts w:ascii="Times New Roman" w:hAnsi="Times New Roman" w:cs="Times New Roman"/>
                <w:szCs w:val="21"/>
              </w:rPr>
            </w:pPr>
          </w:p>
        </w:tc>
        <w:tc>
          <w:tcPr>
            <w:tcW w:w="1086" w:type="dxa"/>
          </w:tcPr>
          <w:p>
            <w:pPr>
              <w:spacing w:line="440" w:lineRule="exact"/>
              <w:jc w:val="center"/>
              <w:rPr>
                <w:rFonts w:ascii="Times New Roman" w:hAnsi="Times New Roman" w:cs="Times New Roman"/>
                <w:szCs w:val="21"/>
              </w:rPr>
            </w:pPr>
          </w:p>
        </w:tc>
        <w:tc>
          <w:tcPr>
            <w:tcW w:w="761" w:type="dxa"/>
          </w:tcPr>
          <w:p>
            <w:pPr>
              <w:spacing w:line="440" w:lineRule="exact"/>
              <w:jc w:val="center"/>
              <w:rPr>
                <w:rFonts w:ascii="Times New Roman" w:hAnsi="Times New Roman" w:cs="Times New Roman"/>
                <w:szCs w:val="21"/>
              </w:rPr>
            </w:pPr>
          </w:p>
        </w:tc>
        <w:tc>
          <w:tcPr>
            <w:tcW w:w="990" w:type="dxa"/>
          </w:tcPr>
          <w:p>
            <w:pPr>
              <w:spacing w:line="440" w:lineRule="exact"/>
              <w:jc w:val="center"/>
              <w:rPr>
                <w:rFonts w:ascii="Times New Roman" w:hAnsi="Times New Roman" w:cs="Times New Roman"/>
                <w:szCs w:val="21"/>
              </w:rPr>
            </w:pPr>
          </w:p>
        </w:tc>
        <w:tc>
          <w:tcPr>
            <w:tcW w:w="672" w:type="dxa"/>
          </w:tcPr>
          <w:p>
            <w:pPr>
              <w:spacing w:line="440" w:lineRule="exact"/>
              <w:jc w:val="center"/>
              <w:rPr>
                <w:rFonts w:ascii="Times New Roman" w:hAnsi="Times New Roman" w:cs="Times New Roman"/>
                <w:szCs w:val="21"/>
              </w:rPr>
            </w:pPr>
          </w:p>
        </w:tc>
        <w:tc>
          <w:tcPr>
            <w:tcW w:w="738" w:type="dxa"/>
          </w:tcPr>
          <w:p>
            <w:pPr>
              <w:spacing w:line="440" w:lineRule="exact"/>
              <w:jc w:val="center"/>
              <w:rPr>
                <w:rFonts w:ascii="Times New Roman" w:hAnsi="Times New Roman" w:cs="Times New Roman"/>
                <w:szCs w:val="21"/>
              </w:rPr>
            </w:pPr>
          </w:p>
        </w:tc>
        <w:tc>
          <w:tcPr>
            <w:tcW w:w="1212" w:type="dxa"/>
          </w:tcPr>
          <w:p>
            <w:pPr>
              <w:spacing w:line="440" w:lineRule="exact"/>
              <w:jc w:val="center"/>
              <w:rPr>
                <w:rFonts w:ascii="Times New Roman" w:hAnsi="Times New Roman" w:cs="Times New Roman"/>
                <w:szCs w:val="21"/>
              </w:rPr>
            </w:pPr>
          </w:p>
        </w:tc>
        <w:tc>
          <w:tcPr>
            <w:tcW w:w="874" w:type="dxa"/>
          </w:tcPr>
          <w:p>
            <w:pPr>
              <w:spacing w:line="440" w:lineRule="exact"/>
              <w:jc w:val="center"/>
              <w:rPr>
                <w:rFonts w:ascii="Times New Roman" w:hAnsi="Times New Roman" w:cs="Times New Roman"/>
                <w:szCs w:val="21"/>
              </w:rPr>
            </w:pPr>
          </w:p>
        </w:tc>
        <w:tc>
          <w:tcPr>
            <w:tcW w:w="1055" w:type="dxa"/>
          </w:tcPr>
          <w:p>
            <w:pPr>
              <w:spacing w:line="440" w:lineRule="exact"/>
              <w:jc w:val="center"/>
              <w:rPr>
                <w:rFonts w:ascii="Times New Roman" w:hAnsi="Times New Roman" w:cs="Times New Roman"/>
                <w:szCs w:val="21"/>
              </w:rPr>
            </w:pPr>
          </w:p>
        </w:tc>
        <w:tc>
          <w:tcPr>
            <w:tcW w:w="691"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pPr>
              <w:spacing w:line="440" w:lineRule="exact"/>
              <w:jc w:val="center"/>
              <w:rPr>
                <w:rFonts w:ascii="Times New Roman" w:hAnsi="Times New Roman" w:cs="Times New Roman"/>
                <w:szCs w:val="21"/>
              </w:rPr>
            </w:pPr>
          </w:p>
        </w:tc>
        <w:tc>
          <w:tcPr>
            <w:tcW w:w="1086" w:type="dxa"/>
          </w:tcPr>
          <w:p>
            <w:pPr>
              <w:spacing w:line="440" w:lineRule="exact"/>
              <w:jc w:val="center"/>
              <w:rPr>
                <w:rFonts w:ascii="Times New Roman" w:hAnsi="Times New Roman" w:cs="Times New Roman"/>
                <w:szCs w:val="21"/>
              </w:rPr>
            </w:pPr>
          </w:p>
        </w:tc>
        <w:tc>
          <w:tcPr>
            <w:tcW w:w="761" w:type="dxa"/>
          </w:tcPr>
          <w:p>
            <w:pPr>
              <w:spacing w:line="440" w:lineRule="exact"/>
              <w:jc w:val="center"/>
              <w:rPr>
                <w:rFonts w:ascii="Times New Roman" w:hAnsi="Times New Roman" w:cs="Times New Roman"/>
                <w:szCs w:val="21"/>
              </w:rPr>
            </w:pPr>
          </w:p>
        </w:tc>
        <w:tc>
          <w:tcPr>
            <w:tcW w:w="990" w:type="dxa"/>
          </w:tcPr>
          <w:p>
            <w:pPr>
              <w:spacing w:line="440" w:lineRule="exact"/>
              <w:jc w:val="center"/>
              <w:rPr>
                <w:rFonts w:ascii="Times New Roman" w:hAnsi="Times New Roman" w:cs="Times New Roman"/>
                <w:szCs w:val="21"/>
              </w:rPr>
            </w:pPr>
          </w:p>
        </w:tc>
        <w:tc>
          <w:tcPr>
            <w:tcW w:w="672" w:type="dxa"/>
          </w:tcPr>
          <w:p>
            <w:pPr>
              <w:spacing w:line="440" w:lineRule="exact"/>
              <w:jc w:val="center"/>
              <w:rPr>
                <w:rFonts w:ascii="Times New Roman" w:hAnsi="Times New Roman" w:cs="Times New Roman"/>
                <w:szCs w:val="21"/>
              </w:rPr>
            </w:pPr>
          </w:p>
        </w:tc>
        <w:tc>
          <w:tcPr>
            <w:tcW w:w="738" w:type="dxa"/>
          </w:tcPr>
          <w:p>
            <w:pPr>
              <w:spacing w:line="440" w:lineRule="exact"/>
              <w:jc w:val="center"/>
              <w:rPr>
                <w:rFonts w:ascii="Times New Roman" w:hAnsi="Times New Roman" w:cs="Times New Roman"/>
                <w:szCs w:val="21"/>
              </w:rPr>
            </w:pPr>
          </w:p>
        </w:tc>
        <w:tc>
          <w:tcPr>
            <w:tcW w:w="1212" w:type="dxa"/>
          </w:tcPr>
          <w:p>
            <w:pPr>
              <w:spacing w:line="440" w:lineRule="exact"/>
              <w:jc w:val="center"/>
              <w:rPr>
                <w:rFonts w:ascii="Times New Roman" w:hAnsi="Times New Roman" w:cs="Times New Roman"/>
                <w:szCs w:val="21"/>
              </w:rPr>
            </w:pPr>
          </w:p>
        </w:tc>
        <w:tc>
          <w:tcPr>
            <w:tcW w:w="874" w:type="dxa"/>
          </w:tcPr>
          <w:p>
            <w:pPr>
              <w:spacing w:line="440" w:lineRule="exact"/>
              <w:jc w:val="center"/>
              <w:rPr>
                <w:rFonts w:ascii="Times New Roman" w:hAnsi="Times New Roman" w:cs="Times New Roman"/>
                <w:szCs w:val="21"/>
              </w:rPr>
            </w:pPr>
          </w:p>
        </w:tc>
        <w:tc>
          <w:tcPr>
            <w:tcW w:w="1055" w:type="dxa"/>
          </w:tcPr>
          <w:p>
            <w:pPr>
              <w:spacing w:line="440" w:lineRule="exact"/>
              <w:jc w:val="center"/>
              <w:rPr>
                <w:rFonts w:ascii="Times New Roman" w:hAnsi="Times New Roman" w:cs="Times New Roman"/>
                <w:szCs w:val="21"/>
              </w:rPr>
            </w:pPr>
          </w:p>
        </w:tc>
        <w:tc>
          <w:tcPr>
            <w:tcW w:w="691"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pPr>
              <w:spacing w:line="440" w:lineRule="exact"/>
              <w:jc w:val="center"/>
              <w:rPr>
                <w:rFonts w:ascii="Times New Roman" w:hAnsi="Times New Roman" w:cs="Times New Roman"/>
                <w:szCs w:val="21"/>
              </w:rPr>
            </w:pPr>
          </w:p>
        </w:tc>
        <w:tc>
          <w:tcPr>
            <w:tcW w:w="1086" w:type="dxa"/>
          </w:tcPr>
          <w:p>
            <w:pPr>
              <w:spacing w:line="440" w:lineRule="exact"/>
              <w:jc w:val="center"/>
              <w:rPr>
                <w:rFonts w:ascii="Times New Roman" w:hAnsi="Times New Roman" w:cs="Times New Roman"/>
                <w:szCs w:val="21"/>
              </w:rPr>
            </w:pPr>
          </w:p>
        </w:tc>
        <w:tc>
          <w:tcPr>
            <w:tcW w:w="761" w:type="dxa"/>
          </w:tcPr>
          <w:p>
            <w:pPr>
              <w:spacing w:line="440" w:lineRule="exact"/>
              <w:jc w:val="center"/>
              <w:rPr>
                <w:rFonts w:ascii="Times New Roman" w:hAnsi="Times New Roman" w:cs="Times New Roman"/>
                <w:szCs w:val="21"/>
              </w:rPr>
            </w:pPr>
          </w:p>
        </w:tc>
        <w:tc>
          <w:tcPr>
            <w:tcW w:w="990" w:type="dxa"/>
          </w:tcPr>
          <w:p>
            <w:pPr>
              <w:spacing w:line="440" w:lineRule="exact"/>
              <w:jc w:val="center"/>
              <w:rPr>
                <w:rFonts w:ascii="Times New Roman" w:hAnsi="Times New Roman" w:cs="Times New Roman"/>
                <w:szCs w:val="21"/>
              </w:rPr>
            </w:pPr>
          </w:p>
        </w:tc>
        <w:tc>
          <w:tcPr>
            <w:tcW w:w="672" w:type="dxa"/>
          </w:tcPr>
          <w:p>
            <w:pPr>
              <w:spacing w:line="440" w:lineRule="exact"/>
              <w:jc w:val="center"/>
              <w:rPr>
                <w:rFonts w:ascii="Times New Roman" w:hAnsi="Times New Roman" w:cs="Times New Roman"/>
                <w:szCs w:val="21"/>
              </w:rPr>
            </w:pPr>
          </w:p>
        </w:tc>
        <w:tc>
          <w:tcPr>
            <w:tcW w:w="738" w:type="dxa"/>
          </w:tcPr>
          <w:p>
            <w:pPr>
              <w:spacing w:line="440" w:lineRule="exact"/>
              <w:jc w:val="center"/>
              <w:rPr>
                <w:rFonts w:ascii="Times New Roman" w:hAnsi="Times New Roman" w:cs="Times New Roman"/>
                <w:szCs w:val="21"/>
              </w:rPr>
            </w:pPr>
          </w:p>
        </w:tc>
        <w:tc>
          <w:tcPr>
            <w:tcW w:w="1212" w:type="dxa"/>
          </w:tcPr>
          <w:p>
            <w:pPr>
              <w:spacing w:line="440" w:lineRule="exact"/>
              <w:jc w:val="center"/>
              <w:rPr>
                <w:rFonts w:ascii="Times New Roman" w:hAnsi="Times New Roman" w:cs="Times New Roman"/>
                <w:szCs w:val="21"/>
              </w:rPr>
            </w:pPr>
          </w:p>
        </w:tc>
        <w:tc>
          <w:tcPr>
            <w:tcW w:w="874" w:type="dxa"/>
          </w:tcPr>
          <w:p>
            <w:pPr>
              <w:spacing w:line="440" w:lineRule="exact"/>
              <w:jc w:val="center"/>
              <w:rPr>
                <w:rFonts w:ascii="Times New Roman" w:hAnsi="Times New Roman" w:cs="Times New Roman"/>
                <w:szCs w:val="21"/>
              </w:rPr>
            </w:pPr>
          </w:p>
        </w:tc>
        <w:tc>
          <w:tcPr>
            <w:tcW w:w="1055" w:type="dxa"/>
          </w:tcPr>
          <w:p>
            <w:pPr>
              <w:spacing w:line="440" w:lineRule="exact"/>
              <w:jc w:val="center"/>
              <w:rPr>
                <w:rFonts w:ascii="Times New Roman" w:hAnsi="Times New Roman" w:cs="Times New Roman"/>
                <w:szCs w:val="21"/>
              </w:rPr>
            </w:pPr>
          </w:p>
        </w:tc>
        <w:tc>
          <w:tcPr>
            <w:tcW w:w="691"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pPr>
              <w:spacing w:line="440" w:lineRule="exact"/>
              <w:jc w:val="center"/>
              <w:rPr>
                <w:rFonts w:ascii="Times New Roman" w:hAnsi="Times New Roman" w:cs="Times New Roman"/>
                <w:szCs w:val="21"/>
              </w:rPr>
            </w:pPr>
          </w:p>
        </w:tc>
        <w:tc>
          <w:tcPr>
            <w:tcW w:w="1086" w:type="dxa"/>
          </w:tcPr>
          <w:p>
            <w:pPr>
              <w:spacing w:line="440" w:lineRule="exact"/>
              <w:jc w:val="center"/>
              <w:rPr>
                <w:rFonts w:ascii="Times New Roman" w:hAnsi="Times New Roman" w:cs="Times New Roman"/>
                <w:szCs w:val="21"/>
              </w:rPr>
            </w:pPr>
          </w:p>
        </w:tc>
        <w:tc>
          <w:tcPr>
            <w:tcW w:w="761" w:type="dxa"/>
          </w:tcPr>
          <w:p>
            <w:pPr>
              <w:spacing w:line="440" w:lineRule="exact"/>
              <w:jc w:val="center"/>
              <w:rPr>
                <w:rFonts w:ascii="Times New Roman" w:hAnsi="Times New Roman" w:cs="Times New Roman"/>
                <w:szCs w:val="21"/>
              </w:rPr>
            </w:pPr>
          </w:p>
        </w:tc>
        <w:tc>
          <w:tcPr>
            <w:tcW w:w="990" w:type="dxa"/>
          </w:tcPr>
          <w:p>
            <w:pPr>
              <w:spacing w:line="440" w:lineRule="exact"/>
              <w:jc w:val="center"/>
              <w:rPr>
                <w:rFonts w:ascii="Times New Roman" w:hAnsi="Times New Roman" w:cs="Times New Roman"/>
                <w:szCs w:val="21"/>
              </w:rPr>
            </w:pPr>
          </w:p>
        </w:tc>
        <w:tc>
          <w:tcPr>
            <w:tcW w:w="672" w:type="dxa"/>
          </w:tcPr>
          <w:p>
            <w:pPr>
              <w:spacing w:line="440" w:lineRule="exact"/>
              <w:jc w:val="center"/>
              <w:rPr>
                <w:rFonts w:ascii="Times New Roman" w:hAnsi="Times New Roman" w:cs="Times New Roman"/>
                <w:szCs w:val="21"/>
              </w:rPr>
            </w:pPr>
          </w:p>
        </w:tc>
        <w:tc>
          <w:tcPr>
            <w:tcW w:w="738" w:type="dxa"/>
          </w:tcPr>
          <w:p>
            <w:pPr>
              <w:spacing w:line="440" w:lineRule="exact"/>
              <w:jc w:val="center"/>
              <w:rPr>
                <w:rFonts w:ascii="Times New Roman" w:hAnsi="Times New Roman" w:cs="Times New Roman"/>
                <w:szCs w:val="21"/>
              </w:rPr>
            </w:pPr>
          </w:p>
        </w:tc>
        <w:tc>
          <w:tcPr>
            <w:tcW w:w="1212" w:type="dxa"/>
          </w:tcPr>
          <w:p>
            <w:pPr>
              <w:spacing w:line="440" w:lineRule="exact"/>
              <w:jc w:val="center"/>
              <w:rPr>
                <w:rFonts w:ascii="Times New Roman" w:hAnsi="Times New Roman" w:cs="Times New Roman"/>
                <w:szCs w:val="21"/>
              </w:rPr>
            </w:pPr>
          </w:p>
        </w:tc>
        <w:tc>
          <w:tcPr>
            <w:tcW w:w="874" w:type="dxa"/>
          </w:tcPr>
          <w:p>
            <w:pPr>
              <w:spacing w:line="440" w:lineRule="exact"/>
              <w:jc w:val="center"/>
              <w:rPr>
                <w:rFonts w:ascii="Times New Roman" w:hAnsi="Times New Roman" w:cs="Times New Roman"/>
                <w:szCs w:val="21"/>
              </w:rPr>
            </w:pPr>
          </w:p>
        </w:tc>
        <w:tc>
          <w:tcPr>
            <w:tcW w:w="1055" w:type="dxa"/>
          </w:tcPr>
          <w:p>
            <w:pPr>
              <w:spacing w:line="440" w:lineRule="exact"/>
              <w:jc w:val="center"/>
              <w:rPr>
                <w:rFonts w:ascii="Times New Roman" w:hAnsi="Times New Roman" w:cs="Times New Roman"/>
                <w:szCs w:val="21"/>
              </w:rPr>
            </w:pPr>
          </w:p>
        </w:tc>
        <w:tc>
          <w:tcPr>
            <w:tcW w:w="691"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pPr>
              <w:spacing w:line="440" w:lineRule="exact"/>
              <w:jc w:val="center"/>
              <w:rPr>
                <w:rFonts w:ascii="Times New Roman" w:hAnsi="Times New Roman" w:cs="Times New Roman"/>
                <w:szCs w:val="21"/>
              </w:rPr>
            </w:pPr>
          </w:p>
        </w:tc>
        <w:tc>
          <w:tcPr>
            <w:tcW w:w="1086" w:type="dxa"/>
          </w:tcPr>
          <w:p>
            <w:pPr>
              <w:spacing w:line="440" w:lineRule="exact"/>
              <w:jc w:val="center"/>
              <w:rPr>
                <w:rFonts w:ascii="Times New Roman" w:hAnsi="Times New Roman" w:cs="Times New Roman"/>
                <w:szCs w:val="21"/>
              </w:rPr>
            </w:pPr>
          </w:p>
        </w:tc>
        <w:tc>
          <w:tcPr>
            <w:tcW w:w="761" w:type="dxa"/>
          </w:tcPr>
          <w:p>
            <w:pPr>
              <w:spacing w:line="440" w:lineRule="exact"/>
              <w:jc w:val="center"/>
              <w:rPr>
                <w:rFonts w:ascii="Times New Roman" w:hAnsi="Times New Roman" w:cs="Times New Roman"/>
                <w:szCs w:val="21"/>
              </w:rPr>
            </w:pPr>
          </w:p>
        </w:tc>
        <w:tc>
          <w:tcPr>
            <w:tcW w:w="990" w:type="dxa"/>
          </w:tcPr>
          <w:p>
            <w:pPr>
              <w:spacing w:line="440" w:lineRule="exact"/>
              <w:jc w:val="center"/>
              <w:rPr>
                <w:rFonts w:ascii="Times New Roman" w:hAnsi="Times New Roman" w:cs="Times New Roman"/>
                <w:szCs w:val="21"/>
              </w:rPr>
            </w:pPr>
          </w:p>
        </w:tc>
        <w:tc>
          <w:tcPr>
            <w:tcW w:w="672" w:type="dxa"/>
          </w:tcPr>
          <w:p>
            <w:pPr>
              <w:spacing w:line="440" w:lineRule="exact"/>
              <w:jc w:val="center"/>
              <w:rPr>
                <w:rFonts w:ascii="Times New Roman" w:hAnsi="Times New Roman" w:cs="Times New Roman"/>
                <w:szCs w:val="21"/>
              </w:rPr>
            </w:pPr>
          </w:p>
        </w:tc>
        <w:tc>
          <w:tcPr>
            <w:tcW w:w="738" w:type="dxa"/>
          </w:tcPr>
          <w:p>
            <w:pPr>
              <w:spacing w:line="440" w:lineRule="exact"/>
              <w:jc w:val="center"/>
              <w:rPr>
                <w:rFonts w:ascii="Times New Roman" w:hAnsi="Times New Roman" w:cs="Times New Roman"/>
                <w:szCs w:val="21"/>
              </w:rPr>
            </w:pPr>
          </w:p>
        </w:tc>
        <w:tc>
          <w:tcPr>
            <w:tcW w:w="1212" w:type="dxa"/>
          </w:tcPr>
          <w:p>
            <w:pPr>
              <w:spacing w:line="440" w:lineRule="exact"/>
              <w:jc w:val="center"/>
              <w:rPr>
                <w:rFonts w:ascii="Times New Roman" w:hAnsi="Times New Roman" w:cs="Times New Roman"/>
                <w:szCs w:val="21"/>
              </w:rPr>
            </w:pPr>
          </w:p>
        </w:tc>
        <w:tc>
          <w:tcPr>
            <w:tcW w:w="874" w:type="dxa"/>
          </w:tcPr>
          <w:p>
            <w:pPr>
              <w:spacing w:line="440" w:lineRule="exact"/>
              <w:jc w:val="center"/>
              <w:rPr>
                <w:rFonts w:ascii="Times New Roman" w:hAnsi="Times New Roman" w:cs="Times New Roman"/>
                <w:szCs w:val="21"/>
              </w:rPr>
            </w:pPr>
          </w:p>
        </w:tc>
        <w:tc>
          <w:tcPr>
            <w:tcW w:w="1055" w:type="dxa"/>
          </w:tcPr>
          <w:p>
            <w:pPr>
              <w:spacing w:line="440" w:lineRule="exact"/>
              <w:jc w:val="center"/>
              <w:rPr>
                <w:rFonts w:ascii="Times New Roman" w:hAnsi="Times New Roman" w:cs="Times New Roman"/>
                <w:szCs w:val="21"/>
              </w:rPr>
            </w:pPr>
          </w:p>
        </w:tc>
        <w:tc>
          <w:tcPr>
            <w:tcW w:w="691"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pPr>
              <w:spacing w:line="440" w:lineRule="exact"/>
              <w:jc w:val="center"/>
              <w:rPr>
                <w:rFonts w:ascii="Times New Roman" w:hAnsi="Times New Roman" w:cs="Times New Roman"/>
                <w:szCs w:val="21"/>
              </w:rPr>
            </w:pPr>
          </w:p>
        </w:tc>
        <w:tc>
          <w:tcPr>
            <w:tcW w:w="1086" w:type="dxa"/>
          </w:tcPr>
          <w:p>
            <w:pPr>
              <w:spacing w:line="440" w:lineRule="exact"/>
              <w:jc w:val="center"/>
              <w:rPr>
                <w:rFonts w:ascii="Times New Roman" w:hAnsi="Times New Roman" w:cs="Times New Roman"/>
                <w:szCs w:val="21"/>
              </w:rPr>
            </w:pPr>
          </w:p>
        </w:tc>
        <w:tc>
          <w:tcPr>
            <w:tcW w:w="761" w:type="dxa"/>
          </w:tcPr>
          <w:p>
            <w:pPr>
              <w:spacing w:line="440" w:lineRule="exact"/>
              <w:jc w:val="center"/>
              <w:rPr>
                <w:rFonts w:ascii="Times New Roman" w:hAnsi="Times New Roman" w:cs="Times New Roman"/>
                <w:szCs w:val="21"/>
              </w:rPr>
            </w:pPr>
          </w:p>
        </w:tc>
        <w:tc>
          <w:tcPr>
            <w:tcW w:w="990" w:type="dxa"/>
          </w:tcPr>
          <w:p>
            <w:pPr>
              <w:spacing w:line="440" w:lineRule="exact"/>
              <w:jc w:val="center"/>
              <w:rPr>
                <w:rFonts w:ascii="Times New Roman" w:hAnsi="Times New Roman" w:cs="Times New Roman"/>
                <w:szCs w:val="21"/>
              </w:rPr>
            </w:pPr>
          </w:p>
        </w:tc>
        <w:tc>
          <w:tcPr>
            <w:tcW w:w="672" w:type="dxa"/>
          </w:tcPr>
          <w:p>
            <w:pPr>
              <w:spacing w:line="440" w:lineRule="exact"/>
              <w:jc w:val="center"/>
              <w:rPr>
                <w:rFonts w:ascii="Times New Roman" w:hAnsi="Times New Roman" w:cs="Times New Roman"/>
                <w:szCs w:val="21"/>
              </w:rPr>
            </w:pPr>
          </w:p>
        </w:tc>
        <w:tc>
          <w:tcPr>
            <w:tcW w:w="738" w:type="dxa"/>
          </w:tcPr>
          <w:p>
            <w:pPr>
              <w:spacing w:line="440" w:lineRule="exact"/>
              <w:jc w:val="center"/>
              <w:rPr>
                <w:rFonts w:ascii="Times New Roman" w:hAnsi="Times New Roman" w:cs="Times New Roman"/>
                <w:szCs w:val="21"/>
              </w:rPr>
            </w:pPr>
          </w:p>
        </w:tc>
        <w:tc>
          <w:tcPr>
            <w:tcW w:w="1212" w:type="dxa"/>
          </w:tcPr>
          <w:p>
            <w:pPr>
              <w:spacing w:line="440" w:lineRule="exact"/>
              <w:jc w:val="center"/>
              <w:rPr>
                <w:rFonts w:ascii="Times New Roman" w:hAnsi="Times New Roman" w:cs="Times New Roman"/>
                <w:szCs w:val="21"/>
              </w:rPr>
            </w:pPr>
          </w:p>
        </w:tc>
        <w:tc>
          <w:tcPr>
            <w:tcW w:w="874" w:type="dxa"/>
          </w:tcPr>
          <w:p>
            <w:pPr>
              <w:spacing w:line="440" w:lineRule="exact"/>
              <w:jc w:val="center"/>
              <w:rPr>
                <w:rFonts w:ascii="Times New Roman" w:hAnsi="Times New Roman" w:cs="Times New Roman"/>
                <w:szCs w:val="21"/>
              </w:rPr>
            </w:pPr>
          </w:p>
        </w:tc>
        <w:tc>
          <w:tcPr>
            <w:tcW w:w="1055" w:type="dxa"/>
          </w:tcPr>
          <w:p>
            <w:pPr>
              <w:spacing w:line="440" w:lineRule="exact"/>
              <w:jc w:val="center"/>
              <w:rPr>
                <w:rFonts w:ascii="Times New Roman" w:hAnsi="Times New Roman" w:cs="Times New Roman"/>
                <w:szCs w:val="21"/>
              </w:rPr>
            </w:pPr>
          </w:p>
        </w:tc>
        <w:tc>
          <w:tcPr>
            <w:tcW w:w="691"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pPr>
              <w:spacing w:line="440" w:lineRule="exact"/>
              <w:jc w:val="center"/>
              <w:rPr>
                <w:rFonts w:ascii="Times New Roman" w:hAnsi="Times New Roman" w:cs="Times New Roman"/>
                <w:szCs w:val="21"/>
              </w:rPr>
            </w:pPr>
          </w:p>
        </w:tc>
        <w:tc>
          <w:tcPr>
            <w:tcW w:w="1086" w:type="dxa"/>
          </w:tcPr>
          <w:p>
            <w:pPr>
              <w:spacing w:line="440" w:lineRule="exact"/>
              <w:jc w:val="center"/>
              <w:rPr>
                <w:rFonts w:ascii="Times New Roman" w:hAnsi="Times New Roman" w:cs="Times New Roman"/>
                <w:szCs w:val="21"/>
              </w:rPr>
            </w:pPr>
          </w:p>
        </w:tc>
        <w:tc>
          <w:tcPr>
            <w:tcW w:w="761" w:type="dxa"/>
          </w:tcPr>
          <w:p>
            <w:pPr>
              <w:spacing w:line="440" w:lineRule="exact"/>
              <w:jc w:val="center"/>
              <w:rPr>
                <w:rFonts w:ascii="Times New Roman" w:hAnsi="Times New Roman" w:cs="Times New Roman"/>
                <w:szCs w:val="21"/>
              </w:rPr>
            </w:pPr>
          </w:p>
        </w:tc>
        <w:tc>
          <w:tcPr>
            <w:tcW w:w="990" w:type="dxa"/>
          </w:tcPr>
          <w:p>
            <w:pPr>
              <w:spacing w:line="440" w:lineRule="exact"/>
              <w:jc w:val="center"/>
              <w:rPr>
                <w:rFonts w:ascii="Times New Roman" w:hAnsi="Times New Roman" w:cs="Times New Roman"/>
                <w:szCs w:val="21"/>
              </w:rPr>
            </w:pPr>
          </w:p>
        </w:tc>
        <w:tc>
          <w:tcPr>
            <w:tcW w:w="672" w:type="dxa"/>
          </w:tcPr>
          <w:p>
            <w:pPr>
              <w:spacing w:line="440" w:lineRule="exact"/>
              <w:jc w:val="center"/>
              <w:rPr>
                <w:rFonts w:ascii="Times New Roman" w:hAnsi="Times New Roman" w:cs="Times New Roman"/>
                <w:szCs w:val="21"/>
              </w:rPr>
            </w:pPr>
          </w:p>
        </w:tc>
        <w:tc>
          <w:tcPr>
            <w:tcW w:w="738" w:type="dxa"/>
          </w:tcPr>
          <w:p>
            <w:pPr>
              <w:spacing w:line="440" w:lineRule="exact"/>
              <w:jc w:val="center"/>
              <w:rPr>
                <w:rFonts w:ascii="Times New Roman" w:hAnsi="Times New Roman" w:cs="Times New Roman"/>
                <w:szCs w:val="21"/>
              </w:rPr>
            </w:pPr>
          </w:p>
        </w:tc>
        <w:tc>
          <w:tcPr>
            <w:tcW w:w="1212" w:type="dxa"/>
          </w:tcPr>
          <w:p>
            <w:pPr>
              <w:spacing w:line="440" w:lineRule="exact"/>
              <w:jc w:val="center"/>
              <w:rPr>
                <w:rFonts w:ascii="Times New Roman" w:hAnsi="Times New Roman" w:cs="Times New Roman"/>
                <w:szCs w:val="21"/>
              </w:rPr>
            </w:pPr>
          </w:p>
        </w:tc>
        <w:tc>
          <w:tcPr>
            <w:tcW w:w="874" w:type="dxa"/>
          </w:tcPr>
          <w:p>
            <w:pPr>
              <w:spacing w:line="440" w:lineRule="exact"/>
              <w:jc w:val="center"/>
              <w:rPr>
                <w:rFonts w:ascii="Times New Roman" w:hAnsi="Times New Roman" w:cs="Times New Roman"/>
                <w:szCs w:val="21"/>
              </w:rPr>
            </w:pPr>
          </w:p>
        </w:tc>
        <w:tc>
          <w:tcPr>
            <w:tcW w:w="1055" w:type="dxa"/>
          </w:tcPr>
          <w:p>
            <w:pPr>
              <w:spacing w:line="440" w:lineRule="exact"/>
              <w:jc w:val="center"/>
              <w:rPr>
                <w:rFonts w:ascii="Times New Roman" w:hAnsi="Times New Roman" w:cs="Times New Roman"/>
                <w:szCs w:val="21"/>
              </w:rPr>
            </w:pPr>
          </w:p>
        </w:tc>
        <w:tc>
          <w:tcPr>
            <w:tcW w:w="691"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pPr>
              <w:spacing w:line="440" w:lineRule="exact"/>
              <w:jc w:val="center"/>
              <w:rPr>
                <w:rFonts w:ascii="Times New Roman" w:hAnsi="Times New Roman" w:cs="Times New Roman"/>
                <w:szCs w:val="21"/>
              </w:rPr>
            </w:pPr>
          </w:p>
        </w:tc>
        <w:tc>
          <w:tcPr>
            <w:tcW w:w="1086" w:type="dxa"/>
          </w:tcPr>
          <w:p>
            <w:pPr>
              <w:spacing w:line="440" w:lineRule="exact"/>
              <w:jc w:val="center"/>
              <w:rPr>
                <w:rFonts w:ascii="Times New Roman" w:hAnsi="Times New Roman" w:cs="Times New Roman"/>
                <w:szCs w:val="21"/>
              </w:rPr>
            </w:pPr>
          </w:p>
        </w:tc>
        <w:tc>
          <w:tcPr>
            <w:tcW w:w="761" w:type="dxa"/>
          </w:tcPr>
          <w:p>
            <w:pPr>
              <w:spacing w:line="440" w:lineRule="exact"/>
              <w:jc w:val="center"/>
              <w:rPr>
                <w:rFonts w:ascii="Times New Roman" w:hAnsi="Times New Roman" w:cs="Times New Roman"/>
                <w:szCs w:val="21"/>
              </w:rPr>
            </w:pPr>
          </w:p>
        </w:tc>
        <w:tc>
          <w:tcPr>
            <w:tcW w:w="990" w:type="dxa"/>
          </w:tcPr>
          <w:p>
            <w:pPr>
              <w:spacing w:line="440" w:lineRule="exact"/>
              <w:jc w:val="center"/>
              <w:rPr>
                <w:rFonts w:ascii="Times New Roman" w:hAnsi="Times New Roman" w:cs="Times New Roman"/>
                <w:szCs w:val="21"/>
              </w:rPr>
            </w:pPr>
          </w:p>
        </w:tc>
        <w:tc>
          <w:tcPr>
            <w:tcW w:w="672" w:type="dxa"/>
          </w:tcPr>
          <w:p>
            <w:pPr>
              <w:spacing w:line="440" w:lineRule="exact"/>
              <w:jc w:val="center"/>
              <w:rPr>
                <w:rFonts w:ascii="Times New Roman" w:hAnsi="Times New Roman" w:cs="Times New Roman"/>
                <w:szCs w:val="21"/>
              </w:rPr>
            </w:pPr>
          </w:p>
        </w:tc>
        <w:tc>
          <w:tcPr>
            <w:tcW w:w="738" w:type="dxa"/>
          </w:tcPr>
          <w:p>
            <w:pPr>
              <w:spacing w:line="440" w:lineRule="exact"/>
              <w:jc w:val="center"/>
              <w:rPr>
                <w:rFonts w:ascii="Times New Roman" w:hAnsi="Times New Roman" w:cs="Times New Roman"/>
                <w:szCs w:val="21"/>
              </w:rPr>
            </w:pPr>
          </w:p>
        </w:tc>
        <w:tc>
          <w:tcPr>
            <w:tcW w:w="1212" w:type="dxa"/>
          </w:tcPr>
          <w:p>
            <w:pPr>
              <w:spacing w:line="440" w:lineRule="exact"/>
              <w:jc w:val="center"/>
              <w:rPr>
                <w:rFonts w:ascii="Times New Roman" w:hAnsi="Times New Roman" w:cs="Times New Roman"/>
                <w:szCs w:val="21"/>
              </w:rPr>
            </w:pPr>
          </w:p>
        </w:tc>
        <w:tc>
          <w:tcPr>
            <w:tcW w:w="874" w:type="dxa"/>
          </w:tcPr>
          <w:p>
            <w:pPr>
              <w:spacing w:line="440" w:lineRule="exact"/>
              <w:jc w:val="center"/>
              <w:rPr>
                <w:rFonts w:ascii="Times New Roman" w:hAnsi="Times New Roman" w:cs="Times New Roman"/>
                <w:szCs w:val="21"/>
              </w:rPr>
            </w:pPr>
          </w:p>
        </w:tc>
        <w:tc>
          <w:tcPr>
            <w:tcW w:w="1055" w:type="dxa"/>
          </w:tcPr>
          <w:p>
            <w:pPr>
              <w:spacing w:line="440" w:lineRule="exact"/>
              <w:jc w:val="center"/>
              <w:rPr>
                <w:rFonts w:ascii="Times New Roman" w:hAnsi="Times New Roman" w:cs="Times New Roman"/>
                <w:szCs w:val="21"/>
              </w:rPr>
            </w:pPr>
          </w:p>
        </w:tc>
        <w:tc>
          <w:tcPr>
            <w:tcW w:w="691"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pPr>
              <w:spacing w:line="440" w:lineRule="exact"/>
              <w:jc w:val="center"/>
              <w:rPr>
                <w:rFonts w:ascii="Times New Roman" w:hAnsi="Times New Roman" w:cs="Times New Roman"/>
                <w:szCs w:val="21"/>
              </w:rPr>
            </w:pPr>
          </w:p>
        </w:tc>
        <w:tc>
          <w:tcPr>
            <w:tcW w:w="1086" w:type="dxa"/>
          </w:tcPr>
          <w:p>
            <w:pPr>
              <w:spacing w:line="440" w:lineRule="exact"/>
              <w:jc w:val="center"/>
              <w:rPr>
                <w:rFonts w:ascii="Times New Roman" w:hAnsi="Times New Roman" w:cs="Times New Roman"/>
                <w:szCs w:val="21"/>
              </w:rPr>
            </w:pPr>
          </w:p>
        </w:tc>
        <w:tc>
          <w:tcPr>
            <w:tcW w:w="761" w:type="dxa"/>
          </w:tcPr>
          <w:p>
            <w:pPr>
              <w:spacing w:line="440" w:lineRule="exact"/>
              <w:jc w:val="center"/>
              <w:rPr>
                <w:rFonts w:ascii="Times New Roman" w:hAnsi="Times New Roman" w:cs="Times New Roman"/>
                <w:szCs w:val="21"/>
              </w:rPr>
            </w:pPr>
          </w:p>
        </w:tc>
        <w:tc>
          <w:tcPr>
            <w:tcW w:w="990" w:type="dxa"/>
          </w:tcPr>
          <w:p>
            <w:pPr>
              <w:spacing w:line="440" w:lineRule="exact"/>
              <w:jc w:val="center"/>
              <w:rPr>
                <w:rFonts w:ascii="Times New Roman" w:hAnsi="Times New Roman" w:cs="Times New Roman"/>
                <w:szCs w:val="21"/>
              </w:rPr>
            </w:pPr>
          </w:p>
        </w:tc>
        <w:tc>
          <w:tcPr>
            <w:tcW w:w="672" w:type="dxa"/>
          </w:tcPr>
          <w:p>
            <w:pPr>
              <w:spacing w:line="440" w:lineRule="exact"/>
              <w:jc w:val="center"/>
              <w:rPr>
                <w:rFonts w:ascii="Times New Roman" w:hAnsi="Times New Roman" w:cs="Times New Roman"/>
                <w:szCs w:val="21"/>
              </w:rPr>
            </w:pPr>
          </w:p>
        </w:tc>
        <w:tc>
          <w:tcPr>
            <w:tcW w:w="738" w:type="dxa"/>
          </w:tcPr>
          <w:p>
            <w:pPr>
              <w:spacing w:line="440" w:lineRule="exact"/>
              <w:jc w:val="center"/>
              <w:rPr>
                <w:rFonts w:ascii="Times New Roman" w:hAnsi="Times New Roman" w:cs="Times New Roman"/>
                <w:szCs w:val="21"/>
              </w:rPr>
            </w:pPr>
          </w:p>
        </w:tc>
        <w:tc>
          <w:tcPr>
            <w:tcW w:w="1212" w:type="dxa"/>
          </w:tcPr>
          <w:p>
            <w:pPr>
              <w:spacing w:line="440" w:lineRule="exact"/>
              <w:jc w:val="center"/>
              <w:rPr>
                <w:rFonts w:ascii="Times New Roman" w:hAnsi="Times New Roman" w:cs="Times New Roman"/>
                <w:szCs w:val="21"/>
              </w:rPr>
            </w:pPr>
          </w:p>
        </w:tc>
        <w:tc>
          <w:tcPr>
            <w:tcW w:w="874" w:type="dxa"/>
          </w:tcPr>
          <w:p>
            <w:pPr>
              <w:spacing w:line="440" w:lineRule="exact"/>
              <w:jc w:val="center"/>
              <w:rPr>
                <w:rFonts w:ascii="Times New Roman" w:hAnsi="Times New Roman" w:cs="Times New Roman"/>
                <w:szCs w:val="21"/>
              </w:rPr>
            </w:pPr>
          </w:p>
        </w:tc>
        <w:tc>
          <w:tcPr>
            <w:tcW w:w="1055" w:type="dxa"/>
          </w:tcPr>
          <w:p>
            <w:pPr>
              <w:spacing w:line="440" w:lineRule="exact"/>
              <w:jc w:val="center"/>
              <w:rPr>
                <w:rFonts w:ascii="Times New Roman" w:hAnsi="Times New Roman" w:cs="Times New Roman"/>
                <w:szCs w:val="21"/>
              </w:rPr>
            </w:pPr>
          </w:p>
        </w:tc>
        <w:tc>
          <w:tcPr>
            <w:tcW w:w="691"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pPr>
              <w:spacing w:line="440" w:lineRule="exact"/>
              <w:jc w:val="center"/>
              <w:rPr>
                <w:rFonts w:ascii="Times New Roman" w:hAnsi="Times New Roman" w:cs="Times New Roman"/>
                <w:szCs w:val="21"/>
              </w:rPr>
            </w:pPr>
          </w:p>
        </w:tc>
        <w:tc>
          <w:tcPr>
            <w:tcW w:w="1086" w:type="dxa"/>
          </w:tcPr>
          <w:p>
            <w:pPr>
              <w:spacing w:line="440" w:lineRule="exact"/>
              <w:jc w:val="center"/>
              <w:rPr>
                <w:rFonts w:ascii="Times New Roman" w:hAnsi="Times New Roman" w:cs="Times New Roman"/>
                <w:szCs w:val="21"/>
              </w:rPr>
            </w:pPr>
          </w:p>
        </w:tc>
        <w:tc>
          <w:tcPr>
            <w:tcW w:w="761" w:type="dxa"/>
          </w:tcPr>
          <w:p>
            <w:pPr>
              <w:spacing w:line="440" w:lineRule="exact"/>
              <w:jc w:val="center"/>
              <w:rPr>
                <w:rFonts w:ascii="Times New Roman" w:hAnsi="Times New Roman" w:cs="Times New Roman"/>
                <w:szCs w:val="21"/>
              </w:rPr>
            </w:pPr>
          </w:p>
        </w:tc>
        <w:tc>
          <w:tcPr>
            <w:tcW w:w="990" w:type="dxa"/>
          </w:tcPr>
          <w:p>
            <w:pPr>
              <w:spacing w:line="440" w:lineRule="exact"/>
              <w:jc w:val="center"/>
              <w:rPr>
                <w:rFonts w:ascii="Times New Roman" w:hAnsi="Times New Roman" w:cs="Times New Roman"/>
                <w:szCs w:val="21"/>
              </w:rPr>
            </w:pPr>
          </w:p>
        </w:tc>
        <w:tc>
          <w:tcPr>
            <w:tcW w:w="672" w:type="dxa"/>
          </w:tcPr>
          <w:p>
            <w:pPr>
              <w:spacing w:line="440" w:lineRule="exact"/>
              <w:jc w:val="center"/>
              <w:rPr>
                <w:rFonts w:ascii="Times New Roman" w:hAnsi="Times New Roman" w:cs="Times New Roman"/>
                <w:szCs w:val="21"/>
              </w:rPr>
            </w:pPr>
          </w:p>
        </w:tc>
        <w:tc>
          <w:tcPr>
            <w:tcW w:w="738" w:type="dxa"/>
          </w:tcPr>
          <w:p>
            <w:pPr>
              <w:spacing w:line="440" w:lineRule="exact"/>
              <w:jc w:val="center"/>
              <w:rPr>
                <w:rFonts w:ascii="Times New Roman" w:hAnsi="Times New Roman" w:cs="Times New Roman"/>
                <w:szCs w:val="21"/>
              </w:rPr>
            </w:pPr>
          </w:p>
        </w:tc>
        <w:tc>
          <w:tcPr>
            <w:tcW w:w="1212" w:type="dxa"/>
          </w:tcPr>
          <w:p>
            <w:pPr>
              <w:spacing w:line="440" w:lineRule="exact"/>
              <w:jc w:val="center"/>
              <w:rPr>
                <w:rFonts w:ascii="Times New Roman" w:hAnsi="Times New Roman" w:cs="Times New Roman"/>
                <w:szCs w:val="21"/>
              </w:rPr>
            </w:pPr>
          </w:p>
        </w:tc>
        <w:tc>
          <w:tcPr>
            <w:tcW w:w="874" w:type="dxa"/>
          </w:tcPr>
          <w:p>
            <w:pPr>
              <w:spacing w:line="440" w:lineRule="exact"/>
              <w:jc w:val="center"/>
              <w:rPr>
                <w:rFonts w:ascii="Times New Roman" w:hAnsi="Times New Roman" w:cs="Times New Roman"/>
                <w:szCs w:val="21"/>
              </w:rPr>
            </w:pPr>
          </w:p>
        </w:tc>
        <w:tc>
          <w:tcPr>
            <w:tcW w:w="1055" w:type="dxa"/>
          </w:tcPr>
          <w:p>
            <w:pPr>
              <w:spacing w:line="440" w:lineRule="exact"/>
              <w:jc w:val="center"/>
              <w:rPr>
                <w:rFonts w:ascii="Times New Roman" w:hAnsi="Times New Roman" w:cs="Times New Roman"/>
                <w:szCs w:val="21"/>
              </w:rPr>
            </w:pPr>
          </w:p>
        </w:tc>
        <w:tc>
          <w:tcPr>
            <w:tcW w:w="691"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pPr>
              <w:spacing w:line="440" w:lineRule="exact"/>
              <w:jc w:val="center"/>
              <w:rPr>
                <w:rFonts w:ascii="Times New Roman" w:hAnsi="Times New Roman" w:cs="Times New Roman"/>
                <w:szCs w:val="21"/>
              </w:rPr>
            </w:pPr>
          </w:p>
        </w:tc>
        <w:tc>
          <w:tcPr>
            <w:tcW w:w="1086" w:type="dxa"/>
          </w:tcPr>
          <w:p>
            <w:pPr>
              <w:spacing w:line="440" w:lineRule="exact"/>
              <w:jc w:val="center"/>
              <w:rPr>
                <w:rFonts w:ascii="Times New Roman" w:hAnsi="Times New Roman" w:cs="Times New Roman"/>
                <w:szCs w:val="21"/>
              </w:rPr>
            </w:pPr>
          </w:p>
        </w:tc>
        <w:tc>
          <w:tcPr>
            <w:tcW w:w="761" w:type="dxa"/>
          </w:tcPr>
          <w:p>
            <w:pPr>
              <w:spacing w:line="440" w:lineRule="exact"/>
              <w:jc w:val="center"/>
              <w:rPr>
                <w:rFonts w:ascii="Times New Roman" w:hAnsi="Times New Roman" w:cs="Times New Roman"/>
                <w:szCs w:val="21"/>
              </w:rPr>
            </w:pPr>
          </w:p>
        </w:tc>
        <w:tc>
          <w:tcPr>
            <w:tcW w:w="990" w:type="dxa"/>
          </w:tcPr>
          <w:p>
            <w:pPr>
              <w:spacing w:line="440" w:lineRule="exact"/>
              <w:jc w:val="center"/>
              <w:rPr>
                <w:rFonts w:ascii="Times New Roman" w:hAnsi="Times New Roman" w:cs="Times New Roman"/>
                <w:szCs w:val="21"/>
              </w:rPr>
            </w:pPr>
          </w:p>
        </w:tc>
        <w:tc>
          <w:tcPr>
            <w:tcW w:w="672" w:type="dxa"/>
          </w:tcPr>
          <w:p>
            <w:pPr>
              <w:spacing w:line="440" w:lineRule="exact"/>
              <w:jc w:val="center"/>
              <w:rPr>
                <w:rFonts w:ascii="Times New Roman" w:hAnsi="Times New Roman" w:cs="Times New Roman"/>
                <w:szCs w:val="21"/>
              </w:rPr>
            </w:pPr>
          </w:p>
        </w:tc>
        <w:tc>
          <w:tcPr>
            <w:tcW w:w="738" w:type="dxa"/>
          </w:tcPr>
          <w:p>
            <w:pPr>
              <w:spacing w:line="440" w:lineRule="exact"/>
              <w:jc w:val="center"/>
              <w:rPr>
                <w:rFonts w:ascii="Times New Roman" w:hAnsi="Times New Roman" w:cs="Times New Roman"/>
                <w:szCs w:val="21"/>
              </w:rPr>
            </w:pPr>
          </w:p>
        </w:tc>
        <w:tc>
          <w:tcPr>
            <w:tcW w:w="1212" w:type="dxa"/>
          </w:tcPr>
          <w:p>
            <w:pPr>
              <w:spacing w:line="440" w:lineRule="exact"/>
              <w:jc w:val="center"/>
              <w:rPr>
                <w:rFonts w:ascii="Times New Roman" w:hAnsi="Times New Roman" w:cs="Times New Roman"/>
                <w:szCs w:val="21"/>
              </w:rPr>
            </w:pPr>
          </w:p>
        </w:tc>
        <w:tc>
          <w:tcPr>
            <w:tcW w:w="874" w:type="dxa"/>
          </w:tcPr>
          <w:p>
            <w:pPr>
              <w:spacing w:line="440" w:lineRule="exact"/>
              <w:jc w:val="center"/>
              <w:rPr>
                <w:rFonts w:ascii="Times New Roman" w:hAnsi="Times New Roman" w:cs="Times New Roman"/>
                <w:szCs w:val="21"/>
              </w:rPr>
            </w:pPr>
          </w:p>
        </w:tc>
        <w:tc>
          <w:tcPr>
            <w:tcW w:w="1055" w:type="dxa"/>
          </w:tcPr>
          <w:p>
            <w:pPr>
              <w:spacing w:line="440" w:lineRule="exact"/>
              <w:jc w:val="center"/>
              <w:rPr>
                <w:rFonts w:ascii="Times New Roman" w:hAnsi="Times New Roman" w:cs="Times New Roman"/>
                <w:szCs w:val="21"/>
              </w:rPr>
            </w:pPr>
          </w:p>
        </w:tc>
        <w:tc>
          <w:tcPr>
            <w:tcW w:w="691"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pPr>
              <w:spacing w:line="440" w:lineRule="exact"/>
              <w:jc w:val="center"/>
              <w:rPr>
                <w:rFonts w:ascii="Times New Roman" w:hAnsi="Times New Roman" w:cs="Times New Roman"/>
                <w:szCs w:val="21"/>
              </w:rPr>
            </w:pPr>
          </w:p>
        </w:tc>
        <w:tc>
          <w:tcPr>
            <w:tcW w:w="1086" w:type="dxa"/>
          </w:tcPr>
          <w:p>
            <w:pPr>
              <w:spacing w:line="440" w:lineRule="exact"/>
              <w:jc w:val="center"/>
              <w:rPr>
                <w:rFonts w:ascii="Times New Roman" w:hAnsi="Times New Roman" w:cs="Times New Roman"/>
                <w:szCs w:val="21"/>
              </w:rPr>
            </w:pPr>
          </w:p>
        </w:tc>
        <w:tc>
          <w:tcPr>
            <w:tcW w:w="761" w:type="dxa"/>
          </w:tcPr>
          <w:p>
            <w:pPr>
              <w:spacing w:line="440" w:lineRule="exact"/>
              <w:jc w:val="center"/>
              <w:rPr>
                <w:rFonts w:ascii="Times New Roman" w:hAnsi="Times New Roman" w:cs="Times New Roman"/>
                <w:szCs w:val="21"/>
              </w:rPr>
            </w:pPr>
          </w:p>
        </w:tc>
        <w:tc>
          <w:tcPr>
            <w:tcW w:w="990" w:type="dxa"/>
          </w:tcPr>
          <w:p>
            <w:pPr>
              <w:spacing w:line="440" w:lineRule="exact"/>
              <w:jc w:val="center"/>
              <w:rPr>
                <w:rFonts w:ascii="Times New Roman" w:hAnsi="Times New Roman" w:cs="Times New Roman"/>
                <w:szCs w:val="21"/>
              </w:rPr>
            </w:pPr>
          </w:p>
        </w:tc>
        <w:tc>
          <w:tcPr>
            <w:tcW w:w="672" w:type="dxa"/>
          </w:tcPr>
          <w:p>
            <w:pPr>
              <w:spacing w:line="440" w:lineRule="exact"/>
              <w:jc w:val="center"/>
              <w:rPr>
                <w:rFonts w:ascii="Times New Roman" w:hAnsi="Times New Roman" w:cs="Times New Roman"/>
                <w:szCs w:val="21"/>
              </w:rPr>
            </w:pPr>
          </w:p>
        </w:tc>
        <w:tc>
          <w:tcPr>
            <w:tcW w:w="738" w:type="dxa"/>
          </w:tcPr>
          <w:p>
            <w:pPr>
              <w:spacing w:line="440" w:lineRule="exact"/>
              <w:jc w:val="center"/>
              <w:rPr>
                <w:rFonts w:ascii="Times New Roman" w:hAnsi="Times New Roman" w:cs="Times New Roman"/>
                <w:szCs w:val="21"/>
              </w:rPr>
            </w:pPr>
          </w:p>
        </w:tc>
        <w:tc>
          <w:tcPr>
            <w:tcW w:w="1212" w:type="dxa"/>
          </w:tcPr>
          <w:p>
            <w:pPr>
              <w:spacing w:line="440" w:lineRule="exact"/>
              <w:jc w:val="center"/>
              <w:rPr>
                <w:rFonts w:ascii="Times New Roman" w:hAnsi="Times New Roman" w:cs="Times New Roman"/>
                <w:szCs w:val="21"/>
              </w:rPr>
            </w:pPr>
          </w:p>
        </w:tc>
        <w:tc>
          <w:tcPr>
            <w:tcW w:w="874" w:type="dxa"/>
          </w:tcPr>
          <w:p>
            <w:pPr>
              <w:spacing w:line="440" w:lineRule="exact"/>
              <w:jc w:val="center"/>
              <w:rPr>
                <w:rFonts w:ascii="Times New Roman" w:hAnsi="Times New Roman" w:cs="Times New Roman"/>
                <w:szCs w:val="21"/>
              </w:rPr>
            </w:pPr>
          </w:p>
        </w:tc>
        <w:tc>
          <w:tcPr>
            <w:tcW w:w="1055" w:type="dxa"/>
          </w:tcPr>
          <w:p>
            <w:pPr>
              <w:spacing w:line="440" w:lineRule="exact"/>
              <w:jc w:val="center"/>
              <w:rPr>
                <w:rFonts w:ascii="Times New Roman" w:hAnsi="Times New Roman" w:cs="Times New Roman"/>
                <w:szCs w:val="21"/>
              </w:rPr>
            </w:pPr>
          </w:p>
        </w:tc>
        <w:tc>
          <w:tcPr>
            <w:tcW w:w="691"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pPr>
              <w:spacing w:line="440" w:lineRule="exact"/>
              <w:jc w:val="center"/>
              <w:rPr>
                <w:rFonts w:ascii="Times New Roman" w:hAnsi="Times New Roman" w:cs="Times New Roman"/>
                <w:szCs w:val="21"/>
              </w:rPr>
            </w:pPr>
          </w:p>
        </w:tc>
        <w:tc>
          <w:tcPr>
            <w:tcW w:w="1086" w:type="dxa"/>
          </w:tcPr>
          <w:p>
            <w:pPr>
              <w:spacing w:line="440" w:lineRule="exact"/>
              <w:jc w:val="center"/>
              <w:rPr>
                <w:rFonts w:ascii="Times New Roman" w:hAnsi="Times New Roman" w:cs="Times New Roman"/>
                <w:szCs w:val="21"/>
              </w:rPr>
            </w:pPr>
          </w:p>
        </w:tc>
        <w:tc>
          <w:tcPr>
            <w:tcW w:w="761" w:type="dxa"/>
          </w:tcPr>
          <w:p>
            <w:pPr>
              <w:spacing w:line="440" w:lineRule="exact"/>
              <w:jc w:val="center"/>
              <w:rPr>
                <w:rFonts w:ascii="Times New Roman" w:hAnsi="Times New Roman" w:cs="Times New Roman"/>
                <w:szCs w:val="21"/>
              </w:rPr>
            </w:pPr>
          </w:p>
        </w:tc>
        <w:tc>
          <w:tcPr>
            <w:tcW w:w="990" w:type="dxa"/>
          </w:tcPr>
          <w:p>
            <w:pPr>
              <w:spacing w:line="440" w:lineRule="exact"/>
              <w:jc w:val="center"/>
              <w:rPr>
                <w:rFonts w:ascii="Times New Roman" w:hAnsi="Times New Roman" w:cs="Times New Roman"/>
                <w:szCs w:val="21"/>
              </w:rPr>
            </w:pPr>
          </w:p>
        </w:tc>
        <w:tc>
          <w:tcPr>
            <w:tcW w:w="672" w:type="dxa"/>
          </w:tcPr>
          <w:p>
            <w:pPr>
              <w:spacing w:line="440" w:lineRule="exact"/>
              <w:jc w:val="center"/>
              <w:rPr>
                <w:rFonts w:ascii="Times New Roman" w:hAnsi="Times New Roman" w:cs="Times New Roman"/>
                <w:szCs w:val="21"/>
              </w:rPr>
            </w:pPr>
          </w:p>
        </w:tc>
        <w:tc>
          <w:tcPr>
            <w:tcW w:w="738" w:type="dxa"/>
          </w:tcPr>
          <w:p>
            <w:pPr>
              <w:spacing w:line="440" w:lineRule="exact"/>
              <w:jc w:val="center"/>
              <w:rPr>
                <w:rFonts w:ascii="Times New Roman" w:hAnsi="Times New Roman" w:cs="Times New Roman"/>
                <w:szCs w:val="21"/>
              </w:rPr>
            </w:pPr>
          </w:p>
        </w:tc>
        <w:tc>
          <w:tcPr>
            <w:tcW w:w="1212" w:type="dxa"/>
          </w:tcPr>
          <w:p>
            <w:pPr>
              <w:spacing w:line="440" w:lineRule="exact"/>
              <w:jc w:val="center"/>
              <w:rPr>
                <w:rFonts w:ascii="Times New Roman" w:hAnsi="Times New Roman" w:cs="Times New Roman"/>
                <w:szCs w:val="21"/>
              </w:rPr>
            </w:pPr>
          </w:p>
        </w:tc>
        <w:tc>
          <w:tcPr>
            <w:tcW w:w="874" w:type="dxa"/>
          </w:tcPr>
          <w:p>
            <w:pPr>
              <w:spacing w:line="440" w:lineRule="exact"/>
              <w:jc w:val="center"/>
              <w:rPr>
                <w:rFonts w:ascii="Times New Roman" w:hAnsi="Times New Roman" w:cs="Times New Roman"/>
                <w:szCs w:val="21"/>
              </w:rPr>
            </w:pPr>
          </w:p>
        </w:tc>
        <w:tc>
          <w:tcPr>
            <w:tcW w:w="1055" w:type="dxa"/>
          </w:tcPr>
          <w:p>
            <w:pPr>
              <w:spacing w:line="440" w:lineRule="exact"/>
              <w:jc w:val="center"/>
              <w:rPr>
                <w:rFonts w:ascii="Times New Roman" w:hAnsi="Times New Roman" w:cs="Times New Roman"/>
                <w:szCs w:val="21"/>
              </w:rPr>
            </w:pPr>
          </w:p>
        </w:tc>
        <w:tc>
          <w:tcPr>
            <w:tcW w:w="691"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pPr>
              <w:spacing w:line="440" w:lineRule="exact"/>
              <w:jc w:val="center"/>
              <w:rPr>
                <w:rFonts w:ascii="Times New Roman" w:hAnsi="Times New Roman" w:cs="Times New Roman"/>
                <w:szCs w:val="21"/>
              </w:rPr>
            </w:pPr>
          </w:p>
        </w:tc>
        <w:tc>
          <w:tcPr>
            <w:tcW w:w="1086" w:type="dxa"/>
          </w:tcPr>
          <w:p>
            <w:pPr>
              <w:spacing w:line="440" w:lineRule="exact"/>
              <w:jc w:val="center"/>
              <w:rPr>
                <w:rFonts w:ascii="Times New Roman" w:hAnsi="Times New Roman" w:cs="Times New Roman"/>
                <w:szCs w:val="21"/>
              </w:rPr>
            </w:pPr>
          </w:p>
        </w:tc>
        <w:tc>
          <w:tcPr>
            <w:tcW w:w="761" w:type="dxa"/>
          </w:tcPr>
          <w:p>
            <w:pPr>
              <w:spacing w:line="440" w:lineRule="exact"/>
              <w:jc w:val="center"/>
              <w:rPr>
                <w:rFonts w:ascii="Times New Roman" w:hAnsi="Times New Roman" w:cs="Times New Roman"/>
                <w:szCs w:val="21"/>
              </w:rPr>
            </w:pPr>
          </w:p>
        </w:tc>
        <w:tc>
          <w:tcPr>
            <w:tcW w:w="990" w:type="dxa"/>
          </w:tcPr>
          <w:p>
            <w:pPr>
              <w:spacing w:line="440" w:lineRule="exact"/>
              <w:jc w:val="center"/>
              <w:rPr>
                <w:rFonts w:ascii="Times New Roman" w:hAnsi="Times New Roman" w:cs="Times New Roman"/>
                <w:szCs w:val="21"/>
              </w:rPr>
            </w:pPr>
          </w:p>
        </w:tc>
        <w:tc>
          <w:tcPr>
            <w:tcW w:w="672" w:type="dxa"/>
          </w:tcPr>
          <w:p>
            <w:pPr>
              <w:spacing w:line="440" w:lineRule="exact"/>
              <w:jc w:val="center"/>
              <w:rPr>
                <w:rFonts w:ascii="Times New Roman" w:hAnsi="Times New Roman" w:cs="Times New Roman"/>
                <w:szCs w:val="21"/>
              </w:rPr>
            </w:pPr>
          </w:p>
        </w:tc>
        <w:tc>
          <w:tcPr>
            <w:tcW w:w="738" w:type="dxa"/>
          </w:tcPr>
          <w:p>
            <w:pPr>
              <w:spacing w:line="440" w:lineRule="exact"/>
              <w:jc w:val="center"/>
              <w:rPr>
                <w:rFonts w:ascii="Times New Roman" w:hAnsi="Times New Roman" w:cs="Times New Roman"/>
                <w:szCs w:val="21"/>
              </w:rPr>
            </w:pPr>
          </w:p>
        </w:tc>
        <w:tc>
          <w:tcPr>
            <w:tcW w:w="1212" w:type="dxa"/>
          </w:tcPr>
          <w:p>
            <w:pPr>
              <w:spacing w:line="440" w:lineRule="exact"/>
              <w:jc w:val="center"/>
              <w:rPr>
                <w:rFonts w:ascii="Times New Roman" w:hAnsi="Times New Roman" w:cs="Times New Roman"/>
                <w:szCs w:val="21"/>
              </w:rPr>
            </w:pPr>
          </w:p>
        </w:tc>
        <w:tc>
          <w:tcPr>
            <w:tcW w:w="874" w:type="dxa"/>
          </w:tcPr>
          <w:p>
            <w:pPr>
              <w:spacing w:line="440" w:lineRule="exact"/>
              <w:jc w:val="center"/>
              <w:rPr>
                <w:rFonts w:ascii="Times New Roman" w:hAnsi="Times New Roman" w:cs="Times New Roman"/>
                <w:szCs w:val="21"/>
              </w:rPr>
            </w:pPr>
          </w:p>
        </w:tc>
        <w:tc>
          <w:tcPr>
            <w:tcW w:w="1055" w:type="dxa"/>
          </w:tcPr>
          <w:p>
            <w:pPr>
              <w:spacing w:line="440" w:lineRule="exact"/>
              <w:jc w:val="center"/>
              <w:rPr>
                <w:rFonts w:ascii="Times New Roman" w:hAnsi="Times New Roman" w:cs="Times New Roman"/>
                <w:szCs w:val="21"/>
              </w:rPr>
            </w:pPr>
          </w:p>
        </w:tc>
        <w:tc>
          <w:tcPr>
            <w:tcW w:w="691"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pPr>
              <w:spacing w:line="440" w:lineRule="exact"/>
              <w:jc w:val="center"/>
              <w:rPr>
                <w:rFonts w:ascii="Times New Roman" w:hAnsi="Times New Roman" w:cs="Times New Roman"/>
                <w:szCs w:val="21"/>
              </w:rPr>
            </w:pPr>
          </w:p>
        </w:tc>
        <w:tc>
          <w:tcPr>
            <w:tcW w:w="1086" w:type="dxa"/>
          </w:tcPr>
          <w:p>
            <w:pPr>
              <w:spacing w:line="440" w:lineRule="exact"/>
              <w:jc w:val="center"/>
              <w:rPr>
                <w:rFonts w:ascii="Times New Roman" w:hAnsi="Times New Roman" w:cs="Times New Roman"/>
                <w:szCs w:val="21"/>
              </w:rPr>
            </w:pPr>
          </w:p>
        </w:tc>
        <w:tc>
          <w:tcPr>
            <w:tcW w:w="761" w:type="dxa"/>
          </w:tcPr>
          <w:p>
            <w:pPr>
              <w:spacing w:line="440" w:lineRule="exact"/>
              <w:jc w:val="center"/>
              <w:rPr>
                <w:rFonts w:ascii="Times New Roman" w:hAnsi="Times New Roman" w:cs="Times New Roman"/>
                <w:szCs w:val="21"/>
              </w:rPr>
            </w:pPr>
          </w:p>
        </w:tc>
        <w:tc>
          <w:tcPr>
            <w:tcW w:w="990" w:type="dxa"/>
          </w:tcPr>
          <w:p>
            <w:pPr>
              <w:spacing w:line="440" w:lineRule="exact"/>
              <w:jc w:val="center"/>
              <w:rPr>
                <w:rFonts w:ascii="Times New Roman" w:hAnsi="Times New Roman" w:cs="Times New Roman"/>
                <w:szCs w:val="21"/>
              </w:rPr>
            </w:pPr>
          </w:p>
        </w:tc>
        <w:tc>
          <w:tcPr>
            <w:tcW w:w="672" w:type="dxa"/>
          </w:tcPr>
          <w:p>
            <w:pPr>
              <w:spacing w:line="440" w:lineRule="exact"/>
              <w:jc w:val="center"/>
              <w:rPr>
                <w:rFonts w:ascii="Times New Roman" w:hAnsi="Times New Roman" w:cs="Times New Roman"/>
                <w:szCs w:val="21"/>
              </w:rPr>
            </w:pPr>
          </w:p>
        </w:tc>
        <w:tc>
          <w:tcPr>
            <w:tcW w:w="738" w:type="dxa"/>
          </w:tcPr>
          <w:p>
            <w:pPr>
              <w:spacing w:line="440" w:lineRule="exact"/>
              <w:jc w:val="center"/>
              <w:rPr>
                <w:rFonts w:ascii="Times New Roman" w:hAnsi="Times New Roman" w:cs="Times New Roman"/>
                <w:szCs w:val="21"/>
              </w:rPr>
            </w:pPr>
          </w:p>
        </w:tc>
        <w:tc>
          <w:tcPr>
            <w:tcW w:w="1212" w:type="dxa"/>
          </w:tcPr>
          <w:p>
            <w:pPr>
              <w:spacing w:line="440" w:lineRule="exact"/>
              <w:jc w:val="center"/>
              <w:rPr>
                <w:rFonts w:ascii="Times New Roman" w:hAnsi="Times New Roman" w:cs="Times New Roman"/>
                <w:szCs w:val="21"/>
              </w:rPr>
            </w:pPr>
          </w:p>
        </w:tc>
        <w:tc>
          <w:tcPr>
            <w:tcW w:w="874" w:type="dxa"/>
          </w:tcPr>
          <w:p>
            <w:pPr>
              <w:spacing w:line="440" w:lineRule="exact"/>
              <w:jc w:val="center"/>
              <w:rPr>
                <w:rFonts w:ascii="Times New Roman" w:hAnsi="Times New Roman" w:cs="Times New Roman"/>
                <w:szCs w:val="21"/>
              </w:rPr>
            </w:pPr>
          </w:p>
        </w:tc>
        <w:tc>
          <w:tcPr>
            <w:tcW w:w="1055" w:type="dxa"/>
          </w:tcPr>
          <w:p>
            <w:pPr>
              <w:spacing w:line="440" w:lineRule="exact"/>
              <w:jc w:val="center"/>
              <w:rPr>
                <w:rFonts w:ascii="Times New Roman" w:hAnsi="Times New Roman" w:cs="Times New Roman"/>
                <w:szCs w:val="21"/>
              </w:rPr>
            </w:pPr>
          </w:p>
        </w:tc>
        <w:tc>
          <w:tcPr>
            <w:tcW w:w="691"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pPr>
              <w:spacing w:line="440" w:lineRule="exact"/>
              <w:jc w:val="center"/>
              <w:rPr>
                <w:rFonts w:ascii="Times New Roman" w:hAnsi="Times New Roman" w:cs="Times New Roman"/>
                <w:szCs w:val="21"/>
              </w:rPr>
            </w:pPr>
          </w:p>
        </w:tc>
        <w:tc>
          <w:tcPr>
            <w:tcW w:w="1086" w:type="dxa"/>
          </w:tcPr>
          <w:p>
            <w:pPr>
              <w:spacing w:line="440" w:lineRule="exact"/>
              <w:jc w:val="center"/>
              <w:rPr>
                <w:rFonts w:ascii="Times New Roman" w:hAnsi="Times New Roman" w:cs="Times New Roman"/>
                <w:szCs w:val="21"/>
              </w:rPr>
            </w:pPr>
          </w:p>
        </w:tc>
        <w:tc>
          <w:tcPr>
            <w:tcW w:w="761" w:type="dxa"/>
          </w:tcPr>
          <w:p>
            <w:pPr>
              <w:spacing w:line="440" w:lineRule="exact"/>
              <w:jc w:val="center"/>
              <w:rPr>
                <w:rFonts w:ascii="Times New Roman" w:hAnsi="Times New Roman" w:cs="Times New Roman"/>
                <w:szCs w:val="21"/>
              </w:rPr>
            </w:pPr>
          </w:p>
        </w:tc>
        <w:tc>
          <w:tcPr>
            <w:tcW w:w="990" w:type="dxa"/>
          </w:tcPr>
          <w:p>
            <w:pPr>
              <w:spacing w:line="440" w:lineRule="exact"/>
              <w:jc w:val="center"/>
              <w:rPr>
                <w:rFonts w:ascii="Times New Roman" w:hAnsi="Times New Roman" w:cs="Times New Roman"/>
                <w:szCs w:val="21"/>
              </w:rPr>
            </w:pPr>
          </w:p>
        </w:tc>
        <w:tc>
          <w:tcPr>
            <w:tcW w:w="672" w:type="dxa"/>
          </w:tcPr>
          <w:p>
            <w:pPr>
              <w:spacing w:line="440" w:lineRule="exact"/>
              <w:jc w:val="center"/>
              <w:rPr>
                <w:rFonts w:ascii="Times New Roman" w:hAnsi="Times New Roman" w:cs="Times New Roman"/>
                <w:szCs w:val="21"/>
              </w:rPr>
            </w:pPr>
          </w:p>
        </w:tc>
        <w:tc>
          <w:tcPr>
            <w:tcW w:w="738" w:type="dxa"/>
          </w:tcPr>
          <w:p>
            <w:pPr>
              <w:spacing w:line="440" w:lineRule="exact"/>
              <w:jc w:val="center"/>
              <w:rPr>
                <w:rFonts w:ascii="Times New Roman" w:hAnsi="Times New Roman" w:cs="Times New Roman"/>
                <w:szCs w:val="21"/>
              </w:rPr>
            </w:pPr>
          </w:p>
        </w:tc>
        <w:tc>
          <w:tcPr>
            <w:tcW w:w="1212" w:type="dxa"/>
          </w:tcPr>
          <w:p>
            <w:pPr>
              <w:spacing w:line="440" w:lineRule="exact"/>
              <w:jc w:val="center"/>
              <w:rPr>
                <w:rFonts w:ascii="Times New Roman" w:hAnsi="Times New Roman" w:cs="Times New Roman"/>
                <w:szCs w:val="21"/>
              </w:rPr>
            </w:pPr>
          </w:p>
        </w:tc>
        <w:tc>
          <w:tcPr>
            <w:tcW w:w="874" w:type="dxa"/>
          </w:tcPr>
          <w:p>
            <w:pPr>
              <w:spacing w:line="440" w:lineRule="exact"/>
              <w:jc w:val="center"/>
              <w:rPr>
                <w:rFonts w:ascii="Times New Roman" w:hAnsi="Times New Roman" w:cs="Times New Roman"/>
                <w:szCs w:val="21"/>
              </w:rPr>
            </w:pPr>
          </w:p>
        </w:tc>
        <w:tc>
          <w:tcPr>
            <w:tcW w:w="1055" w:type="dxa"/>
          </w:tcPr>
          <w:p>
            <w:pPr>
              <w:spacing w:line="440" w:lineRule="exact"/>
              <w:jc w:val="center"/>
              <w:rPr>
                <w:rFonts w:ascii="Times New Roman" w:hAnsi="Times New Roman" w:cs="Times New Roman"/>
                <w:szCs w:val="21"/>
              </w:rPr>
            </w:pPr>
          </w:p>
        </w:tc>
        <w:tc>
          <w:tcPr>
            <w:tcW w:w="691"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pPr>
              <w:spacing w:line="440" w:lineRule="exact"/>
              <w:jc w:val="center"/>
              <w:rPr>
                <w:rFonts w:ascii="Times New Roman" w:hAnsi="Times New Roman" w:cs="Times New Roman"/>
                <w:szCs w:val="21"/>
              </w:rPr>
            </w:pPr>
          </w:p>
        </w:tc>
        <w:tc>
          <w:tcPr>
            <w:tcW w:w="1086" w:type="dxa"/>
          </w:tcPr>
          <w:p>
            <w:pPr>
              <w:spacing w:line="440" w:lineRule="exact"/>
              <w:jc w:val="center"/>
              <w:rPr>
                <w:rFonts w:ascii="Times New Roman" w:hAnsi="Times New Roman" w:cs="Times New Roman"/>
                <w:szCs w:val="21"/>
              </w:rPr>
            </w:pPr>
          </w:p>
        </w:tc>
        <w:tc>
          <w:tcPr>
            <w:tcW w:w="761" w:type="dxa"/>
          </w:tcPr>
          <w:p>
            <w:pPr>
              <w:spacing w:line="440" w:lineRule="exact"/>
              <w:jc w:val="center"/>
              <w:rPr>
                <w:rFonts w:ascii="Times New Roman" w:hAnsi="Times New Roman" w:cs="Times New Roman"/>
                <w:szCs w:val="21"/>
              </w:rPr>
            </w:pPr>
          </w:p>
        </w:tc>
        <w:tc>
          <w:tcPr>
            <w:tcW w:w="990" w:type="dxa"/>
          </w:tcPr>
          <w:p>
            <w:pPr>
              <w:spacing w:line="440" w:lineRule="exact"/>
              <w:jc w:val="center"/>
              <w:rPr>
                <w:rFonts w:ascii="Times New Roman" w:hAnsi="Times New Roman" w:cs="Times New Roman"/>
                <w:szCs w:val="21"/>
              </w:rPr>
            </w:pPr>
          </w:p>
        </w:tc>
        <w:tc>
          <w:tcPr>
            <w:tcW w:w="672" w:type="dxa"/>
          </w:tcPr>
          <w:p>
            <w:pPr>
              <w:spacing w:line="440" w:lineRule="exact"/>
              <w:jc w:val="center"/>
              <w:rPr>
                <w:rFonts w:ascii="Times New Roman" w:hAnsi="Times New Roman" w:cs="Times New Roman"/>
                <w:szCs w:val="21"/>
              </w:rPr>
            </w:pPr>
          </w:p>
        </w:tc>
        <w:tc>
          <w:tcPr>
            <w:tcW w:w="738" w:type="dxa"/>
          </w:tcPr>
          <w:p>
            <w:pPr>
              <w:spacing w:line="440" w:lineRule="exact"/>
              <w:jc w:val="center"/>
              <w:rPr>
                <w:rFonts w:ascii="Times New Roman" w:hAnsi="Times New Roman" w:cs="Times New Roman"/>
                <w:szCs w:val="21"/>
              </w:rPr>
            </w:pPr>
          </w:p>
        </w:tc>
        <w:tc>
          <w:tcPr>
            <w:tcW w:w="1212" w:type="dxa"/>
          </w:tcPr>
          <w:p>
            <w:pPr>
              <w:spacing w:line="440" w:lineRule="exact"/>
              <w:jc w:val="center"/>
              <w:rPr>
                <w:rFonts w:ascii="Times New Roman" w:hAnsi="Times New Roman" w:cs="Times New Roman"/>
                <w:szCs w:val="21"/>
              </w:rPr>
            </w:pPr>
          </w:p>
        </w:tc>
        <w:tc>
          <w:tcPr>
            <w:tcW w:w="874" w:type="dxa"/>
          </w:tcPr>
          <w:p>
            <w:pPr>
              <w:spacing w:line="440" w:lineRule="exact"/>
              <w:jc w:val="center"/>
              <w:rPr>
                <w:rFonts w:ascii="Times New Roman" w:hAnsi="Times New Roman" w:cs="Times New Roman"/>
                <w:szCs w:val="21"/>
              </w:rPr>
            </w:pPr>
          </w:p>
        </w:tc>
        <w:tc>
          <w:tcPr>
            <w:tcW w:w="1055" w:type="dxa"/>
          </w:tcPr>
          <w:p>
            <w:pPr>
              <w:spacing w:line="440" w:lineRule="exact"/>
              <w:jc w:val="center"/>
              <w:rPr>
                <w:rFonts w:ascii="Times New Roman" w:hAnsi="Times New Roman" w:cs="Times New Roman"/>
                <w:szCs w:val="21"/>
              </w:rPr>
            </w:pPr>
          </w:p>
        </w:tc>
        <w:tc>
          <w:tcPr>
            <w:tcW w:w="691"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pPr>
              <w:spacing w:line="440" w:lineRule="exact"/>
              <w:jc w:val="center"/>
              <w:rPr>
                <w:rFonts w:ascii="Times New Roman" w:hAnsi="Times New Roman" w:cs="Times New Roman"/>
                <w:szCs w:val="21"/>
              </w:rPr>
            </w:pPr>
          </w:p>
        </w:tc>
        <w:tc>
          <w:tcPr>
            <w:tcW w:w="1086" w:type="dxa"/>
          </w:tcPr>
          <w:p>
            <w:pPr>
              <w:spacing w:line="440" w:lineRule="exact"/>
              <w:jc w:val="center"/>
              <w:rPr>
                <w:rFonts w:ascii="Times New Roman" w:hAnsi="Times New Roman" w:cs="Times New Roman"/>
                <w:szCs w:val="21"/>
              </w:rPr>
            </w:pPr>
          </w:p>
        </w:tc>
        <w:tc>
          <w:tcPr>
            <w:tcW w:w="761" w:type="dxa"/>
          </w:tcPr>
          <w:p>
            <w:pPr>
              <w:spacing w:line="440" w:lineRule="exact"/>
              <w:jc w:val="center"/>
              <w:rPr>
                <w:rFonts w:ascii="Times New Roman" w:hAnsi="Times New Roman" w:cs="Times New Roman"/>
                <w:szCs w:val="21"/>
              </w:rPr>
            </w:pPr>
          </w:p>
        </w:tc>
        <w:tc>
          <w:tcPr>
            <w:tcW w:w="990" w:type="dxa"/>
          </w:tcPr>
          <w:p>
            <w:pPr>
              <w:spacing w:line="440" w:lineRule="exact"/>
              <w:jc w:val="center"/>
              <w:rPr>
                <w:rFonts w:ascii="Times New Roman" w:hAnsi="Times New Roman" w:cs="Times New Roman"/>
                <w:szCs w:val="21"/>
              </w:rPr>
            </w:pPr>
          </w:p>
        </w:tc>
        <w:tc>
          <w:tcPr>
            <w:tcW w:w="672" w:type="dxa"/>
          </w:tcPr>
          <w:p>
            <w:pPr>
              <w:spacing w:line="440" w:lineRule="exact"/>
              <w:jc w:val="center"/>
              <w:rPr>
                <w:rFonts w:ascii="Times New Roman" w:hAnsi="Times New Roman" w:cs="Times New Roman"/>
                <w:szCs w:val="21"/>
              </w:rPr>
            </w:pPr>
          </w:p>
        </w:tc>
        <w:tc>
          <w:tcPr>
            <w:tcW w:w="738" w:type="dxa"/>
          </w:tcPr>
          <w:p>
            <w:pPr>
              <w:spacing w:line="440" w:lineRule="exact"/>
              <w:jc w:val="center"/>
              <w:rPr>
                <w:rFonts w:ascii="Times New Roman" w:hAnsi="Times New Roman" w:cs="Times New Roman"/>
                <w:szCs w:val="21"/>
              </w:rPr>
            </w:pPr>
          </w:p>
        </w:tc>
        <w:tc>
          <w:tcPr>
            <w:tcW w:w="1212" w:type="dxa"/>
          </w:tcPr>
          <w:p>
            <w:pPr>
              <w:spacing w:line="440" w:lineRule="exact"/>
              <w:jc w:val="center"/>
              <w:rPr>
                <w:rFonts w:ascii="Times New Roman" w:hAnsi="Times New Roman" w:cs="Times New Roman"/>
                <w:szCs w:val="21"/>
              </w:rPr>
            </w:pPr>
          </w:p>
        </w:tc>
        <w:tc>
          <w:tcPr>
            <w:tcW w:w="874" w:type="dxa"/>
          </w:tcPr>
          <w:p>
            <w:pPr>
              <w:spacing w:line="440" w:lineRule="exact"/>
              <w:jc w:val="center"/>
              <w:rPr>
                <w:rFonts w:ascii="Times New Roman" w:hAnsi="Times New Roman" w:cs="Times New Roman"/>
                <w:szCs w:val="21"/>
              </w:rPr>
            </w:pPr>
          </w:p>
        </w:tc>
        <w:tc>
          <w:tcPr>
            <w:tcW w:w="1055" w:type="dxa"/>
          </w:tcPr>
          <w:p>
            <w:pPr>
              <w:spacing w:line="440" w:lineRule="exact"/>
              <w:jc w:val="center"/>
              <w:rPr>
                <w:rFonts w:ascii="Times New Roman" w:hAnsi="Times New Roman" w:cs="Times New Roman"/>
                <w:szCs w:val="21"/>
              </w:rPr>
            </w:pPr>
          </w:p>
        </w:tc>
        <w:tc>
          <w:tcPr>
            <w:tcW w:w="691"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pPr>
              <w:spacing w:line="440" w:lineRule="exact"/>
              <w:jc w:val="center"/>
              <w:rPr>
                <w:rFonts w:ascii="Times New Roman" w:hAnsi="Times New Roman" w:cs="Times New Roman"/>
                <w:szCs w:val="21"/>
              </w:rPr>
            </w:pPr>
          </w:p>
        </w:tc>
        <w:tc>
          <w:tcPr>
            <w:tcW w:w="1086" w:type="dxa"/>
          </w:tcPr>
          <w:p>
            <w:pPr>
              <w:spacing w:line="440" w:lineRule="exact"/>
              <w:jc w:val="center"/>
              <w:rPr>
                <w:rFonts w:ascii="Times New Roman" w:hAnsi="Times New Roman" w:cs="Times New Roman"/>
                <w:szCs w:val="21"/>
              </w:rPr>
            </w:pPr>
          </w:p>
        </w:tc>
        <w:tc>
          <w:tcPr>
            <w:tcW w:w="761" w:type="dxa"/>
          </w:tcPr>
          <w:p>
            <w:pPr>
              <w:spacing w:line="440" w:lineRule="exact"/>
              <w:jc w:val="center"/>
              <w:rPr>
                <w:rFonts w:ascii="Times New Roman" w:hAnsi="Times New Roman" w:cs="Times New Roman"/>
                <w:szCs w:val="21"/>
              </w:rPr>
            </w:pPr>
          </w:p>
        </w:tc>
        <w:tc>
          <w:tcPr>
            <w:tcW w:w="990" w:type="dxa"/>
          </w:tcPr>
          <w:p>
            <w:pPr>
              <w:spacing w:line="440" w:lineRule="exact"/>
              <w:jc w:val="center"/>
              <w:rPr>
                <w:rFonts w:ascii="Times New Roman" w:hAnsi="Times New Roman" w:cs="Times New Roman"/>
                <w:szCs w:val="21"/>
              </w:rPr>
            </w:pPr>
          </w:p>
        </w:tc>
        <w:tc>
          <w:tcPr>
            <w:tcW w:w="672" w:type="dxa"/>
          </w:tcPr>
          <w:p>
            <w:pPr>
              <w:spacing w:line="440" w:lineRule="exact"/>
              <w:jc w:val="center"/>
              <w:rPr>
                <w:rFonts w:ascii="Times New Roman" w:hAnsi="Times New Roman" w:cs="Times New Roman"/>
                <w:szCs w:val="21"/>
              </w:rPr>
            </w:pPr>
          </w:p>
        </w:tc>
        <w:tc>
          <w:tcPr>
            <w:tcW w:w="738" w:type="dxa"/>
          </w:tcPr>
          <w:p>
            <w:pPr>
              <w:spacing w:line="440" w:lineRule="exact"/>
              <w:jc w:val="center"/>
              <w:rPr>
                <w:rFonts w:ascii="Times New Roman" w:hAnsi="Times New Roman" w:cs="Times New Roman"/>
                <w:szCs w:val="21"/>
              </w:rPr>
            </w:pPr>
          </w:p>
        </w:tc>
        <w:tc>
          <w:tcPr>
            <w:tcW w:w="1212" w:type="dxa"/>
          </w:tcPr>
          <w:p>
            <w:pPr>
              <w:spacing w:line="440" w:lineRule="exact"/>
              <w:jc w:val="center"/>
              <w:rPr>
                <w:rFonts w:ascii="Times New Roman" w:hAnsi="Times New Roman" w:cs="Times New Roman"/>
                <w:szCs w:val="21"/>
              </w:rPr>
            </w:pPr>
          </w:p>
        </w:tc>
        <w:tc>
          <w:tcPr>
            <w:tcW w:w="874" w:type="dxa"/>
          </w:tcPr>
          <w:p>
            <w:pPr>
              <w:spacing w:line="440" w:lineRule="exact"/>
              <w:jc w:val="center"/>
              <w:rPr>
                <w:rFonts w:ascii="Times New Roman" w:hAnsi="Times New Roman" w:cs="Times New Roman"/>
                <w:szCs w:val="21"/>
              </w:rPr>
            </w:pPr>
          </w:p>
        </w:tc>
        <w:tc>
          <w:tcPr>
            <w:tcW w:w="1055" w:type="dxa"/>
          </w:tcPr>
          <w:p>
            <w:pPr>
              <w:spacing w:line="440" w:lineRule="exact"/>
              <w:jc w:val="center"/>
              <w:rPr>
                <w:rFonts w:ascii="Times New Roman" w:hAnsi="Times New Roman" w:cs="Times New Roman"/>
                <w:szCs w:val="21"/>
              </w:rPr>
            </w:pPr>
          </w:p>
        </w:tc>
        <w:tc>
          <w:tcPr>
            <w:tcW w:w="691"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5" w:type="dxa"/>
          </w:tcPr>
          <w:p>
            <w:pPr>
              <w:spacing w:line="440" w:lineRule="exact"/>
              <w:jc w:val="center"/>
              <w:rPr>
                <w:rFonts w:ascii="Times New Roman" w:hAnsi="Times New Roman" w:cs="Times New Roman"/>
                <w:szCs w:val="21"/>
              </w:rPr>
            </w:pPr>
          </w:p>
        </w:tc>
        <w:tc>
          <w:tcPr>
            <w:tcW w:w="1086" w:type="dxa"/>
          </w:tcPr>
          <w:p>
            <w:pPr>
              <w:spacing w:line="440" w:lineRule="exact"/>
              <w:jc w:val="center"/>
              <w:rPr>
                <w:rFonts w:ascii="Times New Roman" w:hAnsi="Times New Roman" w:cs="Times New Roman"/>
                <w:szCs w:val="21"/>
              </w:rPr>
            </w:pPr>
          </w:p>
        </w:tc>
        <w:tc>
          <w:tcPr>
            <w:tcW w:w="761" w:type="dxa"/>
          </w:tcPr>
          <w:p>
            <w:pPr>
              <w:spacing w:line="440" w:lineRule="exact"/>
              <w:jc w:val="center"/>
              <w:rPr>
                <w:rFonts w:ascii="Times New Roman" w:hAnsi="Times New Roman" w:cs="Times New Roman"/>
                <w:szCs w:val="21"/>
              </w:rPr>
            </w:pPr>
          </w:p>
        </w:tc>
        <w:tc>
          <w:tcPr>
            <w:tcW w:w="990" w:type="dxa"/>
          </w:tcPr>
          <w:p>
            <w:pPr>
              <w:spacing w:line="440" w:lineRule="exact"/>
              <w:jc w:val="center"/>
              <w:rPr>
                <w:rFonts w:ascii="Times New Roman" w:hAnsi="Times New Roman" w:cs="Times New Roman"/>
                <w:szCs w:val="21"/>
              </w:rPr>
            </w:pPr>
          </w:p>
        </w:tc>
        <w:tc>
          <w:tcPr>
            <w:tcW w:w="672" w:type="dxa"/>
          </w:tcPr>
          <w:p>
            <w:pPr>
              <w:spacing w:line="440" w:lineRule="exact"/>
              <w:jc w:val="center"/>
              <w:rPr>
                <w:rFonts w:ascii="Times New Roman" w:hAnsi="Times New Roman" w:cs="Times New Roman"/>
                <w:szCs w:val="21"/>
              </w:rPr>
            </w:pPr>
          </w:p>
        </w:tc>
        <w:tc>
          <w:tcPr>
            <w:tcW w:w="738" w:type="dxa"/>
          </w:tcPr>
          <w:p>
            <w:pPr>
              <w:spacing w:line="440" w:lineRule="exact"/>
              <w:jc w:val="center"/>
              <w:rPr>
                <w:rFonts w:ascii="Times New Roman" w:hAnsi="Times New Roman" w:cs="Times New Roman"/>
                <w:szCs w:val="21"/>
              </w:rPr>
            </w:pPr>
          </w:p>
        </w:tc>
        <w:tc>
          <w:tcPr>
            <w:tcW w:w="1212" w:type="dxa"/>
          </w:tcPr>
          <w:p>
            <w:pPr>
              <w:spacing w:line="440" w:lineRule="exact"/>
              <w:jc w:val="center"/>
              <w:rPr>
                <w:rFonts w:ascii="Times New Roman" w:hAnsi="Times New Roman" w:cs="Times New Roman"/>
                <w:szCs w:val="21"/>
              </w:rPr>
            </w:pPr>
          </w:p>
        </w:tc>
        <w:tc>
          <w:tcPr>
            <w:tcW w:w="874" w:type="dxa"/>
          </w:tcPr>
          <w:p>
            <w:pPr>
              <w:spacing w:line="440" w:lineRule="exact"/>
              <w:jc w:val="center"/>
              <w:rPr>
                <w:rFonts w:ascii="Times New Roman" w:hAnsi="Times New Roman" w:cs="Times New Roman"/>
                <w:szCs w:val="21"/>
              </w:rPr>
            </w:pPr>
          </w:p>
        </w:tc>
        <w:tc>
          <w:tcPr>
            <w:tcW w:w="1055" w:type="dxa"/>
          </w:tcPr>
          <w:p>
            <w:pPr>
              <w:spacing w:line="440" w:lineRule="exact"/>
              <w:jc w:val="center"/>
              <w:rPr>
                <w:rFonts w:ascii="Times New Roman" w:hAnsi="Times New Roman" w:cs="Times New Roman"/>
                <w:szCs w:val="21"/>
              </w:rPr>
            </w:pPr>
          </w:p>
        </w:tc>
        <w:tc>
          <w:tcPr>
            <w:tcW w:w="691" w:type="dxa"/>
          </w:tcPr>
          <w:p>
            <w:pPr>
              <w:spacing w:line="440" w:lineRule="exact"/>
              <w:jc w:val="center"/>
              <w:rPr>
                <w:rFonts w:ascii="Times New Roman" w:hAnsi="Times New Roman" w:cs="Times New Roman"/>
                <w:szCs w:val="21"/>
              </w:rPr>
            </w:pPr>
          </w:p>
        </w:tc>
      </w:tr>
    </w:tbl>
    <w:p>
      <w:pPr>
        <w:spacing w:line="440" w:lineRule="exact"/>
        <w:rPr>
          <w:rFonts w:ascii="Times New Roman" w:hAnsi="Times New Roman" w:eastAsia="黑体" w:cs="Times New Roman"/>
          <w:sz w:val="20"/>
          <w:szCs w:val="20"/>
        </w:rPr>
      </w:pPr>
    </w:p>
    <w:p>
      <w:pPr>
        <w:spacing w:line="440" w:lineRule="exact"/>
        <w:rPr>
          <w:rFonts w:ascii="Times New Roman" w:hAnsi="Times New Roman" w:eastAsia="黑体" w:cs="Times New Roman"/>
          <w:sz w:val="20"/>
          <w:szCs w:val="20"/>
        </w:rPr>
      </w:pPr>
      <w:r>
        <w:rPr>
          <w:rFonts w:ascii="Times New Roman" w:hAnsi="Times New Roman" w:eastAsia="黑体" w:cs="Times New Roman"/>
          <w:sz w:val="20"/>
          <w:szCs w:val="20"/>
        </w:rPr>
        <w:br w:type="page"/>
      </w:r>
    </w:p>
    <w:p>
      <w:pPr>
        <w:pStyle w:val="7"/>
        <w:rPr>
          <w:rFonts w:ascii="Times New Roman" w:hAnsi="Times New Roman" w:cs="Times New Roman"/>
        </w:rPr>
      </w:pPr>
      <w:bookmarkStart w:id="492" w:name="_Toc296602611"/>
      <w:bookmarkStart w:id="493" w:name="_Toc144974867"/>
      <w:bookmarkStart w:id="494" w:name="_Toc246997109"/>
      <w:bookmarkStart w:id="495" w:name="_Toc152042588"/>
      <w:bookmarkStart w:id="496" w:name="_Toc247085884"/>
      <w:bookmarkStart w:id="497" w:name="_Toc246996366"/>
      <w:bookmarkStart w:id="498" w:name="_Toc179632819"/>
      <w:bookmarkStart w:id="499" w:name="_Toc152045799"/>
      <w:r>
        <w:rPr>
          <w:rFonts w:ascii="Times New Roman" w:hAnsi="Times New Roman" w:cs="Times New Roman"/>
        </w:rPr>
        <w:t>附表二：劳动力计划表</w:t>
      </w:r>
      <w:bookmarkEnd w:id="492"/>
      <w:bookmarkEnd w:id="493"/>
      <w:bookmarkEnd w:id="494"/>
      <w:bookmarkEnd w:id="495"/>
      <w:bookmarkEnd w:id="496"/>
      <w:bookmarkEnd w:id="497"/>
      <w:bookmarkEnd w:id="498"/>
      <w:bookmarkEnd w:id="499"/>
    </w:p>
    <w:p>
      <w:pPr>
        <w:spacing w:line="440" w:lineRule="exact"/>
        <w:ind w:right="200"/>
        <w:jc w:val="right"/>
        <w:rPr>
          <w:rFonts w:ascii="Times New Roman" w:hAnsi="Times New Roman" w:eastAsia="黑体" w:cs="Times New Roman"/>
          <w:szCs w:val="21"/>
        </w:rPr>
      </w:pPr>
      <w:r>
        <w:rPr>
          <w:rFonts w:ascii="Times New Roman" w:hAnsi="Times New Roman" w:eastAsia="黑体" w:cs="Times New Roman"/>
          <w:szCs w:val="21"/>
        </w:rPr>
        <w:t>单位：人</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
        <w:gridCol w:w="1304"/>
        <w:gridCol w:w="1065"/>
        <w:gridCol w:w="1065"/>
        <w:gridCol w:w="1065"/>
        <w:gridCol w:w="1065"/>
        <w:gridCol w:w="1065"/>
        <w:gridCol w:w="10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29" w:type="dxa"/>
            <w:vAlign w:val="center"/>
          </w:tcPr>
          <w:p>
            <w:pPr>
              <w:spacing w:line="440" w:lineRule="exact"/>
              <w:jc w:val="center"/>
              <w:rPr>
                <w:rFonts w:ascii="Times New Roman" w:hAnsi="Times New Roman" w:cs="Times New Roman"/>
                <w:szCs w:val="21"/>
              </w:rPr>
            </w:pPr>
            <w:r>
              <w:rPr>
                <w:rFonts w:ascii="Times New Roman" w:hAnsi="Times New Roman" w:cs="Times New Roman"/>
                <w:szCs w:val="21"/>
              </w:rPr>
              <w:t>工种</w:t>
            </w:r>
          </w:p>
        </w:tc>
        <w:tc>
          <w:tcPr>
            <w:tcW w:w="7693" w:type="dxa"/>
            <w:gridSpan w:val="7"/>
            <w:vAlign w:val="center"/>
          </w:tcPr>
          <w:p>
            <w:pPr>
              <w:spacing w:line="440" w:lineRule="exact"/>
              <w:jc w:val="center"/>
              <w:rPr>
                <w:rFonts w:ascii="Times New Roman" w:hAnsi="Times New Roman" w:cs="Times New Roman"/>
                <w:szCs w:val="21"/>
              </w:rPr>
            </w:pPr>
            <w:r>
              <w:rPr>
                <w:rFonts w:ascii="Times New Roman" w:hAnsi="Times New Roman" w:cs="Times New Roman"/>
                <w:szCs w:val="21"/>
              </w:rPr>
              <w:t>按工程施工阶段投入劳动力情况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 w:type="dxa"/>
            <w:vAlign w:val="center"/>
          </w:tcPr>
          <w:p>
            <w:pPr>
              <w:spacing w:line="440" w:lineRule="exact"/>
              <w:jc w:val="center"/>
              <w:rPr>
                <w:rFonts w:ascii="Times New Roman" w:hAnsi="Times New Roman" w:cs="Times New Roman"/>
                <w:szCs w:val="21"/>
              </w:rPr>
            </w:pPr>
          </w:p>
        </w:tc>
        <w:tc>
          <w:tcPr>
            <w:tcW w:w="1304" w:type="dxa"/>
            <w:vAlign w:val="center"/>
          </w:tcPr>
          <w:p>
            <w:pPr>
              <w:spacing w:line="440" w:lineRule="exact"/>
              <w:jc w:val="center"/>
              <w:rPr>
                <w:rFonts w:ascii="Times New Roman" w:hAnsi="Times New Roman" w:cs="Times New Roman"/>
                <w:szCs w:val="21"/>
              </w:rPr>
            </w:pPr>
          </w:p>
        </w:tc>
        <w:tc>
          <w:tcPr>
            <w:tcW w:w="1065" w:type="dxa"/>
            <w:vAlign w:val="center"/>
          </w:tcPr>
          <w:p>
            <w:pPr>
              <w:spacing w:line="440" w:lineRule="exact"/>
              <w:jc w:val="center"/>
              <w:rPr>
                <w:rFonts w:ascii="Times New Roman" w:hAnsi="Times New Roman" w:cs="Times New Roman"/>
                <w:szCs w:val="21"/>
              </w:rPr>
            </w:pPr>
          </w:p>
        </w:tc>
        <w:tc>
          <w:tcPr>
            <w:tcW w:w="1065" w:type="dxa"/>
            <w:vAlign w:val="center"/>
          </w:tcPr>
          <w:p>
            <w:pPr>
              <w:spacing w:line="440" w:lineRule="exact"/>
              <w:jc w:val="center"/>
              <w:rPr>
                <w:rFonts w:ascii="Times New Roman" w:hAnsi="Times New Roman" w:cs="Times New Roman"/>
                <w:szCs w:val="21"/>
              </w:rPr>
            </w:pPr>
          </w:p>
        </w:tc>
        <w:tc>
          <w:tcPr>
            <w:tcW w:w="1065" w:type="dxa"/>
            <w:vAlign w:val="center"/>
          </w:tcPr>
          <w:p>
            <w:pPr>
              <w:spacing w:line="440" w:lineRule="exact"/>
              <w:jc w:val="center"/>
              <w:rPr>
                <w:rFonts w:ascii="Times New Roman" w:hAnsi="Times New Roman" w:cs="Times New Roman"/>
                <w:szCs w:val="21"/>
              </w:rPr>
            </w:pPr>
          </w:p>
        </w:tc>
        <w:tc>
          <w:tcPr>
            <w:tcW w:w="1065" w:type="dxa"/>
            <w:vAlign w:val="center"/>
          </w:tcPr>
          <w:p>
            <w:pPr>
              <w:spacing w:line="440" w:lineRule="exact"/>
              <w:jc w:val="center"/>
              <w:rPr>
                <w:rFonts w:ascii="Times New Roman" w:hAnsi="Times New Roman" w:cs="Times New Roman"/>
                <w:szCs w:val="21"/>
              </w:rPr>
            </w:pPr>
          </w:p>
        </w:tc>
        <w:tc>
          <w:tcPr>
            <w:tcW w:w="1065" w:type="dxa"/>
            <w:vAlign w:val="center"/>
          </w:tcPr>
          <w:p>
            <w:pPr>
              <w:spacing w:line="440" w:lineRule="exact"/>
              <w:jc w:val="center"/>
              <w:rPr>
                <w:rFonts w:ascii="Times New Roman" w:hAnsi="Times New Roman" w:cs="Times New Roman"/>
                <w:szCs w:val="21"/>
              </w:rPr>
            </w:pPr>
          </w:p>
        </w:tc>
        <w:tc>
          <w:tcPr>
            <w:tcW w:w="1064" w:type="dxa"/>
            <w:vAlign w:val="center"/>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 w:type="dxa"/>
            <w:vAlign w:val="center"/>
          </w:tcPr>
          <w:p>
            <w:pPr>
              <w:spacing w:line="440" w:lineRule="exact"/>
              <w:jc w:val="center"/>
              <w:rPr>
                <w:rFonts w:ascii="Times New Roman" w:hAnsi="Times New Roman" w:cs="Times New Roman"/>
                <w:szCs w:val="21"/>
              </w:rPr>
            </w:pPr>
          </w:p>
        </w:tc>
        <w:tc>
          <w:tcPr>
            <w:tcW w:w="1304" w:type="dxa"/>
            <w:vAlign w:val="center"/>
          </w:tcPr>
          <w:p>
            <w:pPr>
              <w:spacing w:line="440" w:lineRule="exact"/>
              <w:jc w:val="center"/>
              <w:rPr>
                <w:rFonts w:ascii="Times New Roman" w:hAnsi="Times New Roman" w:cs="Times New Roman"/>
                <w:szCs w:val="21"/>
              </w:rPr>
            </w:pPr>
          </w:p>
        </w:tc>
        <w:tc>
          <w:tcPr>
            <w:tcW w:w="1065" w:type="dxa"/>
            <w:vAlign w:val="center"/>
          </w:tcPr>
          <w:p>
            <w:pPr>
              <w:spacing w:line="440" w:lineRule="exact"/>
              <w:jc w:val="center"/>
              <w:rPr>
                <w:rFonts w:ascii="Times New Roman" w:hAnsi="Times New Roman" w:cs="Times New Roman"/>
                <w:szCs w:val="21"/>
              </w:rPr>
            </w:pPr>
          </w:p>
        </w:tc>
        <w:tc>
          <w:tcPr>
            <w:tcW w:w="1065" w:type="dxa"/>
            <w:vAlign w:val="center"/>
          </w:tcPr>
          <w:p>
            <w:pPr>
              <w:spacing w:line="440" w:lineRule="exact"/>
              <w:jc w:val="center"/>
              <w:rPr>
                <w:rFonts w:ascii="Times New Roman" w:hAnsi="Times New Roman" w:cs="Times New Roman"/>
                <w:szCs w:val="21"/>
              </w:rPr>
            </w:pPr>
          </w:p>
        </w:tc>
        <w:tc>
          <w:tcPr>
            <w:tcW w:w="1065" w:type="dxa"/>
            <w:vAlign w:val="center"/>
          </w:tcPr>
          <w:p>
            <w:pPr>
              <w:spacing w:line="440" w:lineRule="exact"/>
              <w:jc w:val="center"/>
              <w:rPr>
                <w:rFonts w:ascii="Times New Roman" w:hAnsi="Times New Roman" w:cs="Times New Roman"/>
                <w:szCs w:val="21"/>
              </w:rPr>
            </w:pPr>
          </w:p>
        </w:tc>
        <w:tc>
          <w:tcPr>
            <w:tcW w:w="1065" w:type="dxa"/>
            <w:vAlign w:val="center"/>
          </w:tcPr>
          <w:p>
            <w:pPr>
              <w:spacing w:line="440" w:lineRule="exact"/>
              <w:jc w:val="center"/>
              <w:rPr>
                <w:rFonts w:ascii="Times New Roman" w:hAnsi="Times New Roman" w:cs="Times New Roman"/>
                <w:szCs w:val="21"/>
              </w:rPr>
            </w:pPr>
          </w:p>
        </w:tc>
        <w:tc>
          <w:tcPr>
            <w:tcW w:w="1065" w:type="dxa"/>
            <w:vAlign w:val="center"/>
          </w:tcPr>
          <w:p>
            <w:pPr>
              <w:spacing w:line="440" w:lineRule="exact"/>
              <w:jc w:val="center"/>
              <w:rPr>
                <w:rFonts w:ascii="Times New Roman" w:hAnsi="Times New Roman" w:cs="Times New Roman"/>
                <w:szCs w:val="21"/>
              </w:rPr>
            </w:pPr>
          </w:p>
        </w:tc>
        <w:tc>
          <w:tcPr>
            <w:tcW w:w="1064" w:type="dxa"/>
            <w:vAlign w:val="center"/>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 w:type="dxa"/>
          </w:tcPr>
          <w:p>
            <w:pPr>
              <w:spacing w:line="440" w:lineRule="exact"/>
              <w:jc w:val="center"/>
              <w:rPr>
                <w:rFonts w:ascii="Times New Roman" w:hAnsi="Times New Roman" w:cs="Times New Roman"/>
                <w:szCs w:val="21"/>
              </w:rPr>
            </w:pPr>
          </w:p>
        </w:tc>
        <w:tc>
          <w:tcPr>
            <w:tcW w:w="1304"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4"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 w:type="dxa"/>
          </w:tcPr>
          <w:p>
            <w:pPr>
              <w:spacing w:line="440" w:lineRule="exact"/>
              <w:jc w:val="center"/>
              <w:rPr>
                <w:rFonts w:ascii="Times New Roman" w:hAnsi="Times New Roman" w:cs="Times New Roman"/>
                <w:szCs w:val="21"/>
              </w:rPr>
            </w:pPr>
          </w:p>
        </w:tc>
        <w:tc>
          <w:tcPr>
            <w:tcW w:w="1304"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4"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 w:type="dxa"/>
          </w:tcPr>
          <w:p>
            <w:pPr>
              <w:spacing w:line="440" w:lineRule="exact"/>
              <w:jc w:val="center"/>
              <w:rPr>
                <w:rFonts w:ascii="Times New Roman" w:hAnsi="Times New Roman" w:cs="Times New Roman"/>
                <w:szCs w:val="21"/>
              </w:rPr>
            </w:pPr>
          </w:p>
        </w:tc>
        <w:tc>
          <w:tcPr>
            <w:tcW w:w="1304"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4"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 w:type="dxa"/>
          </w:tcPr>
          <w:p>
            <w:pPr>
              <w:spacing w:line="440" w:lineRule="exact"/>
              <w:jc w:val="center"/>
              <w:rPr>
                <w:rFonts w:ascii="Times New Roman" w:hAnsi="Times New Roman" w:cs="Times New Roman"/>
                <w:szCs w:val="21"/>
              </w:rPr>
            </w:pPr>
          </w:p>
        </w:tc>
        <w:tc>
          <w:tcPr>
            <w:tcW w:w="1304"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4"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 w:type="dxa"/>
          </w:tcPr>
          <w:p>
            <w:pPr>
              <w:spacing w:line="440" w:lineRule="exact"/>
              <w:jc w:val="center"/>
              <w:rPr>
                <w:rFonts w:ascii="Times New Roman" w:hAnsi="Times New Roman" w:cs="Times New Roman"/>
                <w:szCs w:val="21"/>
              </w:rPr>
            </w:pPr>
          </w:p>
        </w:tc>
        <w:tc>
          <w:tcPr>
            <w:tcW w:w="1304"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4"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 w:type="dxa"/>
          </w:tcPr>
          <w:p>
            <w:pPr>
              <w:spacing w:line="440" w:lineRule="exact"/>
              <w:jc w:val="center"/>
              <w:rPr>
                <w:rFonts w:ascii="Times New Roman" w:hAnsi="Times New Roman" w:cs="Times New Roman"/>
                <w:szCs w:val="21"/>
              </w:rPr>
            </w:pPr>
          </w:p>
        </w:tc>
        <w:tc>
          <w:tcPr>
            <w:tcW w:w="1304"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4"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 w:type="dxa"/>
          </w:tcPr>
          <w:p>
            <w:pPr>
              <w:spacing w:line="440" w:lineRule="exact"/>
              <w:jc w:val="center"/>
              <w:rPr>
                <w:rFonts w:ascii="Times New Roman" w:hAnsi="Times New Roman" w:cs="Times New Roman"/>
                <w:szCs w:val="21"/>
              </w:rPr>
            </w:pPr>
          </w:p>
        </w:tc>
        <w:tc>
          <w:tcPr>
            <w:tcW w:w="1304"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4"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 w:type="dxa"/>
          </w:tcPr>
          <w:p>
            <w:pPr>
              <w:spacing w:line="440" w:lineRule="exact"/>
              <w:jc w:val="center"/>
              <w:rPr>
                <w:rFonts w:ascii="Times New Roman" w:hAnsi="Times New Roman" w:cs="Times New Roman"/>
                <w:szCs w:val="21"/>
              </w:rPr>
            </w:pPr>
          </w:p>
        </w:tc>
        <w:tc>
          <w:tcPr>
            <w:tcW w:w="1304"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4"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 w:type="dxa"/>
          </w:tcPr>
          <w:p>
            <w:pPr>
              <w:spacing w:line="440" w:lineRule="exact"/>
              <w:jc w:val="center"/>
              <w:rPr>
                <w:rFonts w:ascii="Times New Roman" w:hAnsi="Times New Roman" w:cs="Times New Roman"/>
                <w:szCs w:val="21"/>
              </w:rPr>
            </w:pPr>
          </w:p>
        </w:tc>
        <w:tc>
          <w:tcPr>
            <w:tcW w:w="1304"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4"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 w:type="dxa"/>
          </w:tcPr>
          <w:p>
            <w:pPr>
              <w:spacing w:line="440" w:lineRule="exact"/>
              <w:jc w:val="center"/>
              <w:rPr>
                <w:rFonts w:ascii="Times New Roman" w:hAnsi="Times New Roman" w:cs="Times New Roman"/>
                <w:szCs w:val="21"/>
              </w:rPr>
            </w:pPr>
          </w:p>
        </w:tc>
        <w:tc>
          <w:tcPr>
            <w:tcW w:w="1304"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4"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 w:type="dxa"/>
          </w:tcPr>
          <w:p>
            <w:pPr>
              <w:spacing w:line="440" w:lineRule="exact"/>
              <w:jc w:val="center"/>
              <w:rPr>
                <w:rFonts w:ascii="Times New Roman" w:hAnsi="Times New Roman" w:cs="Times New Roman"/>
                <w:szCs w:val="21"/>
              </w:rPr>
            </w:pPr>
          </w:p>
        </w:tc>
        <w:tc>
          <w:tcPr>
            <w:tcW w:w="1304"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4"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 w:type="dxa"/>
          </w:tcPr>
          <w:p>
            <w:pPr>
              <w:spacing w:line="440" w:lineRule="exact"/>
              <w:jc w:val="center"/>
              <w:rPr>
                <w:rFonts w:ascii="Times New Roman" w:hAnsi="Times New Roman" w:cs="Times New Roman"/>
                <w:szCs w:val="21"/>
              </w:rPr>
            </w:pPr>
          </w:p>
        </w:tc>
        <w:tc>
          <w:tcPr>
            <w:tcW w:w="1304"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4"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 w:type="dxa"/>
          </w:tcPr>
          <w:p>
            <w:pPr>
              <w:spacing w:line="440" w:lineRule="exact"/>
              <w:jc w:val="center"/>
              <w:rPr>
                <w:rFonts w:ascii="Times New Roman" w:hAnsi="Times New Roman" w:cs="Times New Roman"/>
                <w:szCs w:val="21"/>
              </w:rPr>
            </w:pPr>
          </w:p>
        </w:tc>
        <w:tc>
          <w:tcPr>
            <w:tcW w:w="1304"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4"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 w:type="dxa"/>
          </w:tcPr>
          <w:p>
            <w:pPr>
              <w:spacing w:line="440" w:lineRule="exact"/>
              <w:jc w:val="center"/>
              <w:rPr>
                <w:rFonts w:ascii="Times New Roman" w:hAnsi="Times New Roman" w:cs="Times New Roman"/>
                <w:szCs w:val="21"/>
              </w:rPr>
            </w:pPr>
          </w:p>
        </w:tc>
        <w:tc>
          <w:tcPr>
            <w:tcW w:w="1304"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4"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 w:type="dxa"/>
          </w:tcPr>
          <w:p>
            <w:pPr>
              <w:spacing w:line="440" w:lineRule="exact"/>
              <w:jc w:val="center"/>
              <w:rPr>
                <w:rFonts w:ascii="Times New Roman" w:hAnsi="Times New Roman" w:cs="Times New Roman"/>
                <w:szCs w:val="21"/>
              </w:rPr>
            </w:pPr>
          </w:p>
        </w:tc>
        <w:tc>
          <w:tcPr>
            <w:tcW w:w="1304"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4"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 w:type="dxa"/>
          </w:tcPr>
          <w:p>
            <w:pPr>
              <w:spacing w:line="440" w:lineRule="exact"/>
              <w:jc w:val="center"/>
              <w:rPr>
                <w:rFonts w:ascii="Times New Roman" w:hAnsi="Times New Roman" w:cs="Times New Roman"/>
                <w:szCs w:val="21"/>
              </w:rPr>
            </w:pPr>
          </w:p>
        </w:tc>
        <w:tc>
          <w:tcPr>
            <w:tcW w:w="1304"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4"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 w:type="dxa"/>
          </w:tcPr>
          <w:p>
            <w:pPr>
              <w:spacing w:line="440" w:lineRule="exact"/>
              <w:jc w:val="center"/>
              <w:rPr>
                <w:rFonts w:ascii="Times New Roman" w:hAnsi="Times New Roman" w:cs="Times New Roman"/>
                <w:szCs w:val="21"/>
              </w:rPr>
            </w:pPr>
          </w:p>
        </w:tc>
        <w:tc>
          <w:tcPr>
            <w:tcW w:w="1304"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4"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 w:type="dxa"/>
          </w:tcPr>
          <w:p>
            <w:pPr>
              <w:spacing w:line="440" w:lineRule="exact"/>
              <w:jc w:val="center"/>
              <w:rPr>
                <w:rFonts w:ascii="Times New Roman" w:hAnsi="Times New Roman" w:cs="Times New Roman"/>
                <w:szCs w:val="21"/>
              </w:rPr>
            </w:pPr>
          </w:p>
        </w:tc>
        <w:tc>
          <w:tcPr>
            <w:tcW w:w="1304"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4"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 w:type="dxa"/>
          </w:tcPr>
          <w:p>
            <w:pPr>
              <w:spacing w:line="440" w:lineRule="exact"/>
              <w:jc w:val="center"/>
              <w:rPr>
                <w:rFonts w:ascii="Times New Roman" w:hAnsi="Times New Roman" w:cs="Times New Roman"/>
                <w:szCs w:val="21"/>
              </w:rPr>
            </w:pPr>
          </w:p>
        </w:tc>
        <w:tc>
          <w:tcPr>
            <w:tcW w:w="1304"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4"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 w:type="dxa"/>
          </w:tcPr>
          <w:p>
            <w:pPr>
              <w:spacing w:line="440" w:lineRule="exact"/>
              <w:jc w:val="center"/>
              <w:rPr>
                <w:rFonts w:ascii="Times New Roman" w:hAnsi="Times New Roman" w:cs="Times New Roman"/>
                <w:szCs w:val="21"/>
              </w:rPr>
            </w:pPr>
          </w:p>
        </w:tc>
        <w:tc>
          <w:tcPr>
            <w:tcW w:w="1304"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4"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 w:type="dxa"/>
          </w:tcPr>
          <w:p>
            <w:pPr>
              <w:spacing w:line="440" w:lineRule="exact"/>
              <w:jc w:val="center"/>
              <w:rPr>
                <w:rFonts w:ascii="Times New Roman" w:hAnsi="Times New Roman" w:cs="Times New Roman"/>
                <w:szCs w:val="21"/>
              </w:rPr>
            </w:pPr>
          </w:p>
        </w:tc>
        <w:tc>
          <w:tcPr>
            <w:tcW w:w="1304"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4" w:type="dxa"/>
          </w:tcPr>
          <w:p>
            <w:pPr>
              <w:spacing w:line="440" w:lineRule="exact"/>
              <w:jc w:val="center"/>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 w:type="dxa"/>
          </w:tcPr>
          <w:p>
            <w:pPr>
              <w:spacing w:line="440" w:lineRule="exact"/>
              <w:rPr>
                <w:rFonts w:ascii="Times New Roman" w:hAnsi="Times New Roman" w:cs="Times New Roman"/>
                <w:szCs w:val="21"/>
              </w:rPr>
            </w:pPr>
          </w:p>
        </w:tc>
        <w:tc>
          <w:tcPr>
            <w:tcW w:w="1304"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5" w:type="dxa"/>
          </w:tcPr>
          <w:p>
            <w:pPr>
              <w:spacing w:line="440" w:lineRule="exact"/>
              <w:jc w:val="center"/>
              <w:rPr>
                <w:rFonts w:ascii="Times New Roman" w:hAnsi="Times New Roman" w:cs="Times New Roman"/>
                <w:szCs w:val="21"/>
              </w:rPr>
            </w:pPr>
          </w:p>
        </w:tc>
        <w:tc>
          <w:tcPr>
            <w:tcW w:w="1064" w:type="dxa"/>
          </w:tcPr>
          <w:p>
            <w:pPr>
              <w:spacing w:line="440" w:lineRule="exact"/>
              <w:jc w:val="center"/>
              <w:rPr>
                <w:rFonts w:ascii="Times New Roman" w:hAnsi="Times New Roman" w:cs="Times New Roman"/>
                <w:szCs w:val="21"/>
              </w:rPr>
            </w:pPr>
          </w:p>
        </w:tc>
      </w:tr>
    </w:tbl>
    <w:p>
      <w:pPr>
        <w:pStyle w:val="11"/>
        <w:rPr>
          <w:rFonts w:ascii="Times New Roman" w:hAnsi="Times New Roman" w:cs="Times New Roman"/>
        </w:rPr>
      </w:pPr>
      <w:bookmarkStart w:id="500" w:name="_Toc246997110"/>
      <w:bookmarkStart w:id="501" w:name="_Toc152045800"/>
      <w:bookmarkStart w:id="502" w:name="_Toc152042589"/>
      <w:bookmarkStart w:id="503" w:name="_Toc179632820"/>
      <w:bookmarkStart w:id="504" w:name="_Toc246996367"/>
      <w:bookmarkStart w:id="505" w:name="_Toc144974868"/>
    </w:p>
    <w:p>
      <w:pPr>
        <w:pStyle w:val="11"/>
        <w:rPr>
          <w:rFonts w:ascii="Times New Roman" w:hAnsi="Times New Roman" w:cs="Times New Roman"/>
        </w:rPr>
      </w:pPr>
      <w:r>
        <w:rPr>
          <w:rFonts w:ascii="Times New Roman" w:hAnsi="Times New Roman" w:cs="Times New Roman"/>
        </w:rPr>
        <w:br w:type="page"/>
      </w:r>
    </w:p>
    <w:p>
      <w:pPr>
        <w:pStyle w:val="7"/>
        <w:rPr>
          <w:rFonts w:ascii="Times New Roman" w:hAnsi="Times New Roman" w:cs="Times New Roman"/>
        </w:rPr>
      </w:pPr>
      <w:bookmarkStart w:id="506" w:name="_Toc296602612"/>
      <w:bookmarkStart w:id="507" w:name="_Toc247085885"/>
      <w:r>
        <w:rPr>
          <w:rFonts w:ascii="Times New Roman" w:hAnsi="Times New Roman" w:cs="Times New Roman"/>
        </w:rPr>
        <w:t>附表三：进度计划</w:t>
      </w:r>
      <w:bookmarkEnd w:id="500"/>
      <w:bookmarkEnd w:id="501"/>
      <w:bookmarkEnd w:id="502"/>
      <w:bookmarkEnd w:id="503"/>
      <w:bookmarkEnd w:id="504"/>
      <w:bookmarkEnd w:id="505"/>
      <w:bookmarkEnd w:id="506"/>
      <w:bookmarkEnd w:id="507"/>
    </w:p>
    <w:p>
      <w:pPr>
        <w:spacing w:line="440" w:lineRule="exact"/>
        <w:rPr>
          <w:rFonts w:ascii="Times New Roman" w:hAnsi="Times New Roman" w:eastAsia="黑体" w:cs="Times New Roman"/>
          <w:sz w:val="20"/>
          <w:szCs w:val="20"/>
        </w:rPr>
      </w:pPr>
    </w:p>
    <w:p>
      <w:pPr>
        <w:spacing w:line="440" w:lineRule="exact"/>
        <w:ind w:firstLine="420" w:firstLineChars="200"/>
        <w:rPr>
          <w:rFonts w:ascii="Times New Roman" w:hAnsi="Times New Roman" w:cs="Times New Roman"/>
          <w:szCs w:val="21"/>
        </w:rPr>
      </w:pPr>
      <w:r>
        <w:rPr>
          <w:rFonts w:ascii="Times New Roman" w:hAnsi="Times New Roman" w:cs="Times New Roman"/>
          <w:szCs w:val="21"/>
        </w:rPr>
        <w:t>1. 投标人应递交施工进度网络图或施工进度表，说明按招标文件要求的计划工期进行施工的各个关键日期。</w:t>
      </w:r>
    </w:p>
    <w:p>
      <w:pPr>
        <w:spacing w:line="440" w:lineRule="exact"/>
        <w:ind w:firstLine="420" w:firstLineChars="200"/>
        <w:rPr>
          <w:rFonts w:ascii="Times New Roman" w:hAnsi="Times New Roman" w:cs="Times New Roman"/>
          <w:szCs w:val="21"/>
        </w:rPr>
      </w:pPr>
      <w:r>
        <w:rPr>
          <w:rFonts w:ascii="Times New Roman" w:hAnsi="Times New Roman" w:cs="Times New Roman"/>
          <w:szCs w:val="21"/>
        </w:rPr>
        <w:t>2. 施工进度表可采用网络图或横道图表示。</w:t>
      </w:r>
    </w:p>
    <w:p>
      <w:pPr>
        <w:spacing w:line="440" w:lineRule="exact"/>
        <w:rPr>
          <w:rFonts w:ascii="Times New Roman" w:hAnsi="Times New Roman" w:cs="Times New Roman"/>
          <w:sz w:val="20"/>
          <w:szCs w:val="20"/>
        </w:rPr>
      </w:pPr>
    </w:p>
    <w:p>
      <w:pPr>
        <w:spacing w:line="440" w:lineRule="exact"/>
        <w:rPr>
          <w:rFonts w:ascii="Times New Roman" w:hAnsi="Times New Roman" w:eastAsia="黑体" w:cs="Times New Roman"/>
          <w:sz w:val="20"/>
          <w:szCs w:val="20"/>
        </w:rPr>
      </w:pPr>
    </w:p>
    <w:p>
      <w:pPr>
        <w:spacing w:line="440" w:lineRule="exact"/>
        <w:rPr>
          <w:rFonts w:ascii="Times New Roman" w:hAnsi="Times New Roman" w:eastAsia="黑体" w:cs="Times New Roman"/>
          <w:sz w:val="20"/>
          <w:szCs w:val="20"/>
        </w:rPr>
      </w:pPr>
    </w:p>
    <w:p>
      <w:pPr>
        <w:spacing w:line="440" w:lineRule="exact"/>
        <w:rPr>
          <w:rFonts w:ascii="Times New Roman" w:hAnsi="Times New Roman" w:eastAsia="黑体" w:cs="Times New Roman"/>
          <w:sz w:val="20"/>
          <w:szCs w:val="20"/>
        </w:rPr>
      </w:pPr>
    </w:p>
    <w:p>
      <w:pPr>
        <w:spacing w:line="440" w:lineRule="exact"/>
        <w:rPr>
          <w:rFonts w:ascii="Times New Roman" w:hAnsi="Times New Roman" w:eastAsia="黑体" w:cs="Times New Roman"/>
          <w:sz w:val="20"/>
          <w:szCs w:val="20"/>
        </w:rPr>
      </w:pPr>
    </w:p>
    <w:p>
      <w:pPr>
        <w:spacing w:line="440" w:lineRule="exact"/>
        <w:rPr>
          <w:rFonts w:ascii="Times New Roman" w:hAnsi="Times New Roman" w:cs="Times New Roman"/>
          <w:szCs w:val="21"/>
        </w:rPr>
      </w:pPr>
      <w:r>
        <w:rPr>
          <w:sz w:val="20"/>
        </w:rPr>
        <w:br w:type="page"/>
      </w:r>
    </w:p>
    <w:bookmarkEnd w:id="491"/>
    <w:p>
      <w:pPr>
        <w:pStyle w:val="6"/>
        <w:jc w:val="center"/>
        <w:rPr>
          <w:szCs w:val="21"/>
        </w:rPr>
      </w:pPr>
      <w:bookmarkStart w:id="508" w:name="_Toc179632823"/>
      <w:bookmarkStart w:id="509" w:name="_Toc144974871"/>
      <w:bookmarkStart w:id="510" w:name="_Toc296602614"/>
      <w:bookmarkStart w:id="511" w:name="_Toc246997112"/>
      <w:bookmarkStart w:id="512" w:name="_Toc247085887"/>
      <w:bookmarkStart w:id="513" w:name="_Toc152042592"/>
      <w:bookmarkStart w:id="514" w:name="_Toc152045803"/>
      <w:bookmarkStart w:id="515" w:name="_Toc246996369"/>
      <w:bookmarkStart w:id="516" w:name="_Toc247514300"/>
      <w:bookmarkStart w:id="517" w:name="_Toc300835224"/>
      <w:bookmarkStart w:id="518" w:name="_Toc144974876"/>
      <w:bookmarkStart w:id="519" w:name="_Toc152042597"/>
      <w:bookmarkStart w:id="520" w:name="_Toc247527848"/>
      <w:bookmarkStart w:id="521" w:name="_Toc152045808"/>
      <w:r>
        <w:rPr>
          <w:rFonts w:hint="eastAsia"/>
        </w:rPr>
        <w:t>六</w:t>
      </w:r>
      <w:r>
        <w:t>、项目管理机构</w:t>
      </w:r>
      <w:bookmarkEnd w:id="508"/>
      <w:bookmarkEnd w:id="509"/>
      <w:bookmarkEnd w:id="510"/>
      <w:bookmarkEnd w:id="511"/>
      <w:bookmarkEnd w:id="512"/>
      <w:bookmarkEnd w:id="513"/>
      <w:bookmarkEnd w:id="514"/>
      <w:bookmarkEnd w:id="515"/>
    </w:p>
    <w:p>
      <w:pPr>
        <w:spacing w:line="440" w:lineRule="exact"/>
        <w:jc w:val="center"/>
        <w:rPr>
          <w:rFonts w:eastAsia="黑体"/>
          <w:sz w:val="23"/>
          <w:szCs w:val="23"/>
        </w:rPr>
      </w:pPr>
    </w:p>
    <w:p>
      <w:pPr>
        <w:pStyle w:val="7"/>
      </w:pPr>
      <w:bookmarkStart w:id="522" w:name="_Toc247085888"/>
      <w:bookmarkStart w:id="523" w:name="_Toc246996370"/>
      <w:bookmarkStart w:id="524" w:name="_Toc296602615"/>
      <w:bookmarkStart w:id="525" w:name="_Toc246997113"/>
      <w:r>
        <w:t>（一）项目管理机构组成表</w:t>
      </w:r>
      <w:bookmarkEnd w:id="522"/>
      <w:bookmarkEnd w:id="523"/>
      <w:bookmarkEnd w:id="524"/>
      <w:bookmarkEnd w:id="525"/>
    </w:p>
    <w:p>
      <w:pPr>
        <w:spacing w:line="440" w:lineRule="exact"/>
        <w:jc w:val="center"/>
        <w:rPr>
          <w:rFonts w:eastAsia="黑体"/>
          <w:sz w:val="23"/>
          <w:szCs w:val="23"/>
        </w:rPr>
      </w:pP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47" w:type="dxa"/>
            <w:vMerge w:val="restart"/>
            <w:vAlign w:val="center"/>
          </w:tcPr>
          <w:p>
            <w:pPr>
              <w:spacing w:line="440" w:lineRule="exact"/>
              <w:jc w:val="center"/>
              <w:rPr>
                <w:szCs w:val="21"/>
              </w:rPr>
            </w:pPr>
            <w:r>
              <w:rPr>
                <w:szCs w:val="21"/>
              </w:rPr>
              <w:t>职务</w:t>
            </w:r>
          </w:p>
        </w:tc>
        <w:tc>
          <w:tcPr>
            <w:tcW w:w="721" w:type="dxa"/>
            <w:vMerge w:val="restart"/>
            <w:vAlign w:val="center"/>
          </w:tcPr>
          <w:p>
            <w:pPr>
              <w:spacing w:line="440" w:lineRule="exact"/>
              <w:jc w:val="center"/>
              <w:rPr>
                <w:szCs w:val="21"/>
              </w:rPr>
            </w:pPr>
            <w:r>
              <w:rPr>
                <w:szCs w:val="21"/>
              </w:rPr>
              <w:t>姓名</w:t>
            </w:r>
          </w:p>
        </w:tc>
        <w:tc>
          <w:tcPr>
            <w:tcW w:w="719" w:type="dxa"/>
            <w:vMerge w:val="restart"/>
            <w:vAlign w:val="center"/>
          </w:tcPr>
          <w:p>
            <w:pPr>
              <w:spacing w:line="440" w:lineRule="exact"/>
              <w:jc w:val="center"/>
              <w:rPr>
                <w:szCs w:val="21"/>
              </w:rPr>
            </w:pPr>
            <w:r>
              <w:rPr>
                <w:szCs w:val="21"/>
              </w:rPr>
              <w:t>职称</w:t>
            </w:r>
          </w:p>
        </w:tc>
        <w:tc>
          <w:tcPr>
            <w:tcW w:w="5763" w:type="dxa"/>
            <w:gridSpan w:val="5"/>
            <w:vAlign w:val="center"/>
          </w:tcPr>
          <w:p>
            <w:pPr>
              <w:spacing w:line="440" w:lineRule="exact"/>
              <w:jc w:val="center"/>
              <w:rPr>
                <w:szCs w:val="21"/>
              </w:rPr>
            </w:pPr>
            <w:r>
              <w:rPr>
                <w:szCs w:val="21"/>
              </w:rPr>
              <w:t>执业或职业资格证明</w:t>
            </w:r>
          </w:p>
        </w:tc>
        <w:tc>
          <w:tcPr>
            <w:tcW w:w="672" w:type="dxa"/>
            <w:vAlign w:val="center"/>
          </w:tcPr>
          <w:p>
            <w:pPr>
              <w:spacing w:line="440" w:lineRule="exact"/>
              <w:jc w:val="center"/>
              <w:rPr>
                <w:szCs w:val="21"/>
              </w:rPr>
            </w:pPr>
            <w:r>
              <w:rPr>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47" w:type="dxa"/>
            <w:vMerge w:val="continue"/>
            <w:vAlign w:val="center"/>
          </w:tcPr>
          <w:p>
            <w:pPr>
              <w:spacing w:line="440" w:lineRule="exact"/>
              <w:jc w:val="center"/>
              <w:rPr>
                <w:szCs w:val="21"/>
              </w:rPr>
            </w:pPr>
          </w:p>
        </w:tc>
        <w:tc>
          <w:tcPr>
            <w:tcW w:w="721" w:type="dxa"/>
            <w:vMerge w:val="continue"/>
            <w:vAlign w:val="center"/>
          </w:tcPr>
          <w:p>
            <w:pPr>
              <w:spacing w:line="440" w:lineRule="exact"/>
              <w:jc w:val="center"/>
              <w:rPr>
                <w:szCs w:val="21"/>
              </w:rPr>
            </w:pPr>
          </w:p>
        </w:tc>
        <w:tc>
          <w:tcPr>
            <w:tcW w:w="719" w:type="dxa"/>
            <w:vMerge w:val="continue"/>
            <w:vAlign w:val="center"/>
          </w:tcPr>
          <w:p>
            <w:pPr>
              <w:spacing w:line="440" w:lineRule="exact"/>
              <w:jc w:val="center"/>
              <w:rPr>
                <w:szCs w:val="21"/>
              </w:rPr>
            </w:pPr>
          </w:p>
        </w:tc>
        <w:tc>
          <w:tcPr>
            <w:tcW w:w="1081" w:type="dxa"/>
            <w:vAlign w:val="center"/>
          </w:tcPr>
          <w:p>
            <w:pPr>
              <w:spacing w:line="440" w:lineRule="exact"/>
              <w:jc w:val="center"/>
              <w:rPr>
                <w:szCs w:val="21"/>
              </w:rPr>
            </w:pPr>
            <w:r>
              <w:rPr>
                <w:szCs w:val="21"/>
              </w:rPr>
              <w:t>证书名称</w:t>
            </w:r>
          </w:p>
        </w:tc>
        <w:tc>
          <w:tcPr>
            <w:tcW w:w="719" w:type="dxa"/>
            <w:vAlign w:val="center"/>
          </w:tcPr>
          <w:p>
            <w:pPr>
              <w:spacing w:line="440" w:lineRule="exact"/>
              <w:jc w:val="center"/>
              <w:rPr>
                <w:szCs w:val="21"/>
              </w:rPr>
            </w:pPr>
            <w:r>
              <w:rPr>
                <w:szCs w:val="21"/>
              </w:rPr>
              <w:t>级别</w:t>
            </w:r>
          </w:p>
        </w:tc>
        <w:tc>
          <w:tcPr>
            <w:tcW w:w="721" w:type="dxa"/>
            <w:vAlign w:val="center"/>
          </w:tcPr>
          <w:p>
            <w:pPr>
              <w:spacing w:line="440" w:lineRule="exact"/>
              <w:jc w:val="center"/>
              <w:rPr>
                <w:szCs w:val="21"/>
              </w:rPr>
            </w:pPr>
            <w:r>
              <w:rPr>
                <w:szCs w:val="21"/>
              </w:rPr>
              <w:t>证号</w:t>
            </w:r>
          </w:p>
        </w:tc>
        <w:tc>
          <w:tcPr>
            <w:tcW w:w="719" w:type="dxa"/>
            <w:vAlign w:val="center"/>
          </w:tcPr>
          <w:p>
            <w:pPr>
              <w:spacing w:line="440" w:lineRule="exact"/>
              <w:jc w:val="center"/>
              <w:rPr>
                <w:szCs w:val="21"/>
              </w:rPr>
            </w:pPr>
            <w:r>
              <w:rPr>
                <w:szCs w:val="21"/>
              </w:rPr>
              <w:t>专业</w:t>
            </w:r>
          </w:p>
        </w:tc>
        <w:tc>
          <w:tcPr>
            <w:tcW w:w="2523" w:type="dxa"/>
            <w:vAlign w:val="center"/>
          </w:tcPr>
          <w:p>
            <w:pPr>
              <w:spacing w:line="440" w:lineRule="exact"/>
              <w:jc w:val="center"/>
              <w:rPr>
                <w:szCs w:val="21"/>
              </w:rPr>
            </w:pPr>
            <w:r>
              <w:rPr>
                <w:szCs w:val="21"/>
              </w:rPr>
              <w:t>养老保险</w:t>
            </w:r>
          </w:p>
        </w:tc>
        <w:tc>
          <w:tcPr>
            <w:tcW w:w="672" w:type="dxa"/>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vAlign w:val="center"/>
          </w:tcPr>
          <w:p>
            <w:pPr>
              <w:spacing w:line="440" w:lineRule="exact"/>
              <w:jc w:val="center"/>
              <w:rPr>
                <w:szCs w:val="21"/>
              </w:rPr>
            </w:pPr>
          </w:p>
        </w:tc>
        <w:tc>
          <w:tcPr>
            <w:tcW w:w="721" w:type="dxa"/>
            <w:vAlign w:val="center"/>
          </w:tcPr>
          <w:p>
            <w:pPr>
              <w:spacing w:line="440" w:lineRule="exact"/>
              <w:jc w:val="center"/>
              <w:rPr>
                <w:szCs w:val="21"/>
              </w:rPr>
            </w:pPr>
          </w:p>
        </w:tc>
        <w:tc>
          <w:tcPr>
            <w:tcW w:w="719" w:type="dxa"/>
            <w:vAlign w:val="center"/>
          </w:tcPr>
          <w:p>
            <w:pPr>
              <w:spacing w:line="440" w:lineRule="exact"/>
              <w:jc w:val="center"/>
              <w:rPr>
                <w:szCs w:val="21"/>
              </w:rPr>
            </w:pPr>
          </w:p>
        </w:tc>
        <w:tc>
          <w:tcPr>
            <w:tcW w:w="1081" w:type="dxa"/>
            <w:vAlign w:val="center"/>
          </w:tcPr>
          <w:p>
            <w:pPr>
              <w:spacing w:line="440" w:lineRule="exact"/>
              <w:jc w:val="center"/>
              <w:rPr>
                <w:szCs w:val="21"/>
              </w:rPr>
            </w:pPr>
          </w:p>
        </w:tc>
        <w:tc>
          <w:tcPr>
            <w:tcW w:w="719" w:type="dxa"/>
            <w:vAlign w:val="center"/>
          </w:tcPr>
          <w:p>
            <w:pPr>
              <w:spacing w:line="440" w:lineRule="exact"/>
              <w:jc w:val="center"/>
              <w:rPr>
                <w:szCs w:val="21"/>
              </w:rPr>
            </w:pPr>
          </w:p>
        </w:tc>
        <w:tc>
          <w:tcPr>
            <w:tcW w:w="721" w:type="dxa"/>
            <w:vAlign w:val="center"/>
          </w:tcPr>
          <w:p>
            <w:pPr>
              <w:spacing w:line="440" w:lineRule="exact"/>
              <w:jc w:val="center"/>
              <w:rPr>
                <w:szCs w:val="21"/>
              </w:rPr>
            </w:pPr>
          </w:p>
        </w:tc>
        <w:tc>
          <w:tcPr>
            <w:tcW w:w="719" w:type="dxa"/>
            <w:vAlign w:val="center"/>
          </w:tcPr>
          <w:p>
            <w:pPr>
              <w:spacing w:line="440" w:lineRule="exact"/>
              <w:jc w:val="center"/>
              <w:rPr>
                <w:szCs w:val="21"/>
              </w:rPr>
            </w:pPr>
          </w:p>
        </w:tc>
        <w:tc>
          <w:tcPr>
            <w:tcW w:w="2523" w:type="dxa"/>
            <w:vAlign w:val="center"/>
          </w:tcPr>
          <w:p>
            <w:pPr>
              <w:spacing w:line="440" w:lineRule="exact"/>
              <w:jc w:val="center"/>
              <w:rPr>
                <w:szCs w:val="21"/>
              </w:rPr>
            </w:pPr>
          </w:p>
        </w:tc>
        <w:tc>
          <w:tcPr>
            <w:tcW w:w="672" w:type="dxa"/>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Pr>
          <w:p>
            <w:pPr>
              <w:spacing w:line="440" w:lineRule="exact"/>
              <w:jc w:val="center"/>
              <w:rPr>
                <w:szCs w:val="21"/>
              </w:rPr>
            </w:pPr>
          </w:p>
        </w:tc>
        <w:tc>
          <w:tcPr>
            <w:tcW w:w="721" w:type="dxa"/>
          </w:tcPr>
          <w:p>
            <w:pPr>
              <w:spacing w:line="440" w:lineRule="exact"/>
              <w:jc w:val="center"/>
              <w:rPr>
                <w:szCs w:val="21"/>
              </w:rPr>
            </w:pPr>
          </w:p>
        </w:tc>
        <w:tc>
          <w:tcPr>
            <w:tcW w:w="719" w:type="dxa"/>
          </w:tcPr>
          <w:p>
            <w:pPr>
              <w:spacing w:line="440" w:lineRule="exact"/>
              <w:jc w:val="center"/>
              <w:rPr>
                <w:szCs w:val="21"/>
              </w:rPr>
            </w:pPr>
          </w:p>
        </w:tc>
        <w:tc>
          <w:tcPr>
            <w:tcW w:w="1081" w:type="dxa"/>
          </w:tcPr>
          <w:p>
            <w:pPr>
              <w:spacing w:line="440" w:lineRule="exact"/>
              <w:jc w:val="center"/>
              <w:rPr>
                <w:szCs w:val="21"/>
              </w:rPr>
            </w:pPr>
          </w:p>
        </w:tc>
        <w:tc>
          <w:tcPr>
            <w:tcW w:w="719" w:type="dxa"/>
          </w:tcPr>
          <w:p>
            <w:pPr>
              <w:spacing w:line="440" w:lineRule="exact"/>
              <w:jc w:val="center"/>
              <w:rPr>
                <w:szCs w:val="21"/>
              </w:rPr>
            </w:pPr>
          </w:p>
        </w:tc>
        <w:tc>
          <w:tcPr>
            <w:tcW w:w="721" w:type="dxa"/>
          </w:tcPr>
          <w:p>
            <w:pPr>
              <w:spacing w:line="440" w:lineRule="exact"/>
              <w:jc w:val="center"/>
              <w:rPr>
                <w:szCs w:val="21"/>
              </w:rPr>
            </w:pPr>
          </w:p>
        </w:tc>
        <w:tc>
          <w:tcPr>
            <w:tcW w:w="719" w:type="dxa"/>
          </w:tcPr>
          <w:p>
            <w:pPr>
              <w:spacing w:line="440" w:lineRule="exact"/>
              <w:jc w:val="center"/>
              <w:rPr>
                <w:szCs w:val="21"/>
              </w:rPr>
            </w:pPr>
          </w:p>
        </w:tc>
        <w:tc>
          <w:tcPr>
            <w:tcW w:w="2523" w:type="dxa"/>
          </w:tcPr>
          <w:p>
            <w:pPr>
              <w:spacing w:line="440" w:lineRule="exact"/>
              <w:jc w:val="center"/>
              <w:rPr>
                <w:szCs w:val="21"/>
              </w:rPr>
            </w:pPr>
          </w:p>
        </w:tc>
        <w:tc>
          <w:tcPr>
            <w:tcW w:w="672" w:type="dxa"/>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Pr>
          <w:p>
            <w:pPr>
              <w:spacing w:line="440" w:lineRule="exact"/>
              <w:jc w:val="center"/>
              <w:rPr>
                <w:szCs w:val="21"/>
              </w:rPr>
            </w:pPr>
          </w:p>
        </w:tc>
        <w:tc>
          <w:tcPr>
            <w:tcW w:w="721" w:type="dxa"/>
          </w:tcPr>
          <w:p>
            <w:pPr>
              <w:spacing w:line="440" w:lineRule="exact"/>
              <w:jc w:val="center"/>
              <w:rPr>
                <w:szCs w:val="21"/>
              </w:rPr>
            </w:pPr>
          </w:p>
        </w:tc>
        <w:tc>
          <w:tcPr>
            <w:tcW w:w="719" w:type="dxa"/>
          </w:tcPr>
          <w:p>
            <w:pPr>
              <w:spacing w:line="440" w:lineRule="exact"/>
              <w:jc w:val="center"/>
              <w:rPr>
                <w:szCs w:val="21"/>
              </w:rPr>
            </w:pPr>
          </w:p>
        </w:tc>
        <w:tc>
          <w:tcPr>
            <w:tcW w:w="1081" w:type="dxa"/>
          </w:tcPr>
          <w:p>
            <w:pPr>
              <w:spacing w:line="440" w:lineRule="exact"/>
              <w:jc w:val="center"/>
              <w:rPr>
                <w:szCs w:val="21"/>
              </w:rPr>
            </w:pPr>
          </w:p>
        </w:tc>
        <w:tc>
          <w:tcPr>
            <w:tcW w:w="719" w:type="dxa"/>
          </w:tcPr>
          <w:p>
            <w:pPr>
              <w:spacing w:line="440" w:lineRule="exact"/>
              <w:jc w:val="center"/>
              <w:rPr>
                <w:szCs w:val="21"/>
              </w:rPr>
            </w:pPr>
          </w:p>
        </w:tc>
        <w:tc>
          <w:tcPr>
            <w:tcW w:w="721" w:type="dxa"/>
          </w:tcPr>
          <w:p>
            <w:pPr>
              <w:spacing w:line="440" w:lineRule="exact"/>
              <w:jc w:val="center"/>
              <w:rPr>
                <w:szCs w:val="21"/>
              </w:rPr>
            </w:pPr>
          </w:p>
        </w:tc>
        <w:tc>
          <w:tcPr>
            <w:tcW w:w="719" w:type="dxa"/>
          </w:tcPr>
          <w:p>
            <w:pPr>
              <w:spacing w:line="440" w:lineRule="exact"/>
              <w:jc w:val="center"/>
              <w:rPr>
                <w:szCs w:val="21"/>
              </w:rPr>
            </w:pPr>
          </w:p>
        </w:tc>
        <w:tc>
          <w:tcPr>
            <w:tcW w:w="2523" w:type="dxa"/>
          </w:tcPr>
          <w:p>
            <w:pPr>
              <w:spacing w:line="440" w:lineRule="exact"/>
              <w:jc w:val="center"/>
              <w:rPr>
                <w:szCs w:val="21"/>
              </w:rPr>
            </w:pPr>
          </w:p>
        </w:tc>
        <w:tc>
          <w:tcPr>
            <w:tcW w:w="672" w:type="dxa"/>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Pr>
          <w:p>
            <w:pPr>
              <w:spacing w:line="440" w:lineRule="exact"/>
              <w:jc w:val="center"/>
              <w:rPr>
                <w:szCs w:val="21"/>
              </w:rPr>
            </w:pPr>
          </w:p>
        </w:tc>
        <w:tc>
          <w:tcPr>
            <w:tcW w:w="721" w:type="dxa"/>
          </w:tcPr>
          <w:p>
            <w:pPr>
              <w:spacing w:line="440" w:lineRule="exact"/>
              <w:jc w:val="center"/>
              <w:rPr>
                <w:szCs w:val="21"/>
              </w:rPr>
            </w:pPr>
          </w:p>
        </w:tc>
        <w:tc>
          <w:tcPr>
            <w:tcW w:w="719" w:type="dxa"/>
          </w:tcPr>
          <w:p>
            <w:pPr>
              <w:spacing w:line="440" w:lineRule="exact"/>
              <w:jc w:val="center"/>
              <w:rPr>
                <w:szCs w:val="21"/>
              </w:rPr>
            </w:pPr>
          </w:p>
        </w:tc>
        <w:tc>
          <w:tcPr>
            <w:tcW w:w="1081" w:type="dxa"/>
          </w:tcPr>
          <w:p>
            <w:pPr>
              <w:spacing w:line="440" w:lineRule="exact"/>
              <w:jc w:val="center"/>
              <w:rPr>
                <w:szCs w:val="21"/>
              </w:rPr>
            </w:pPr>
          </w:p>
        </w:tc>
        <w:tc>
          <w:tcPr>
            <w:tcW w:w="719" w:type="dxa"/>
          </w:tcPr>
          <w:p>
            <w:pPr>
              <w:spacing w:line="440" w:lineRule="exact"/>
              <w:jc w:val="center"/>
              <w:rPr>
                <w:szCs w:val="21"/>
              </w:rPr>
            </w:pPr>
          </w:p>
        </w:tc>
        <w:tc>
          <w:tcPr>
            <w:tcW w:w="721" w:type="dxa"/>
          </w:tcPr>
          <w:p>
            <w:pPr>
              <w:spacing w:line="440" w:lineRule="exact"/>
              <w:jc w:val="center"/>
              <w:rPr>
                <w:szCs w:val="21"/>
              </w:rPr>
            </w:pPr>
          </w:p>
        </w:tc>
        <w:tc>
          <w:tcPr>
            <w:tcW w:w="719" w:type="dxa"/>
          </w:tcPr>
          <w:p>
            <w:pPr>
              <w:spacing w:line="440" w:lineRule="exact"/>
              <w:jc w:val="center"/>
              <w:rPr>
                <w:szCs w:val="21"/>
              </w:rPr>
            </w:pPr>
          </w:p>
        </w:tc>
        <w:tc>
          <w:tcPr>
            <w:tcW w:w="2523" w:type="dxa"/>
          </w:tcPr>
          <w:p>
            <w:pPr>
              <w:spacing w:line="440" w:lineRule="exact"/>
              <w:jc w:val="center"/>
              <w:rPr>
                <w:szCs w:val="21"/>
              </w:rPr>
            </w:pPr>
          </w:p>
        </w:tc>
        <w:tc>
          <w:tcPr>
            <w:tcW w:w="672" w:type="dxa"/>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Pr>
          <w:p>
            <w:pPr>
              <w:spacing w:line="440" w:lineRule="exact"/>
              <w:jc w:val="center"/>
              <w:rPr>
                <w:szCs w:val="21"/>
              </w:rPr>
            </w:pPr>
          </w:p>
        </w:tc>
        <w:tc>
          <w:tcPr>
            <w:tcW w:w="721" w:type="dxa"/>
          </w:tcPr>
          <w:p>
            <w:pPr>
              <w:spacing w:line="440" w:lineRule="exact"/>
              <w:jc w:val="center"/>
              <w:rPr>
                <w:szCs w:val="21"/>
              </w:rPr>
            </w:pPr>
          </w:p>
        </w:tc>
        <w:tc>
          <w:tcPr>
            <w:tcW w:w="719" w:type="dxa"/>
          </w:tcPr>
          <w:p>
            <w:pPr>
              <w:spacing w:line="440" w:lineRule="exact"/>
              <w:jc w:val="center"/>
              <w:rPr>
                <w:szCs w:val="21"/>
              </w:rPr>
            </w:pPr>
          </w:p>
        </w:tc>
        <w:tc>
          <w:tcPr>
            <w:tcW w:w="1081" w:type="dxa"/>
          </w:tcPr>
          <w:p>
            <w:pPr>
              <w:spacing w:line="440" w:lineRule="exact"/>
              <w:jc w:val="center"/>
              <w:rPr>
                <w:szCs w:val="21"/>
              </w:rPr>
            </w:pPr>
          </w:p>
        </w:tc>
        <w:tc>
          <w:tcPr>
            <w:tcW w:w="719" w:type="dxa"/>
          </w:tcPr>
          <w:p>
            <w:pPr>
              <w:spacing w:line="440" w:lineRule="exact"/>
              <w:jc w:val="center"/>
              <w:rPr>
                <w:szCs w:val="21"/>
              </w:rPr>
            </w:pPr>
          </w:p>
        </w:tc>
        <w:tc>
          <w:tcPr>
            <w:tcW w:w="721" w:type="dxa"/>
          </w:tcPr>
          <w:p>
            <w:pPr>
              <w:spacing w:line="440" w:lineRule="exact"/>
              <w:jc w:val="center"/>
              <w:rPr>
                <w:szCs w:val="21"/>
              </w:rPr>
            </w:pPr>
          </w:p>
        </w:tc>
        <w:tc>
          <w:tcPr>
            <w:tcW w:w="719" w:type="dxa"/>
          </w:tcPr>
          <w:p>
            <w:pPr>
              <w:spacing w:line="440" w:lineRule="exact"/>
              <w:jc w:val="center"/>
              <w:rPr>
                <w:szCs w:val="21"/>
              </w:rPr>
            </w:pPr>
          </w:p>
        </w:tc>
        <w:tc>
          <w:tcPr>
            <w:tcW w:w="2523" w:type="dxa"/>
          </w:tcPr>
          <w:p>
            <w:pPr>
              <w:spacing w:line="440" w:lineRule="exact"/>
              <w:jc w:val="center"/>
              <w:rPr>
                <w:szCs w:val="21"/>
              </w:rPr>
            </w:pPr>
          </w:p>
        </w:tc>
        <w:tc>
          <w:tcPr>
            <w:tcW w:w="672" w:type="dxa"/>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Pr>
          <w:p>
            <w:pPr>
              <w:spacing w:line="440" w:lineRule="exact"/>
              <w:jc w:val="center"/>
              <w:rPr>
                <w:szCs w:val="21"/>
              </w:rPr>
            </w:pPr>
          </w:p>
        </w:tc>
        <w:tc>
          <w:tcPr>
            <w:tcW w:w="721" w:type="dxa"/>
          </w:tcPr>
          <w:p>
            <w:pPr>
              <w:spacing w:line="440" w:lineRule="exact"/>
              <w:jc w:val="center"/>
              <w:rPr>
                <w:szCs w:val="21"/>
              </w:rPr>
            </w:pPr>
          </w:p>
        </w:tc>
        <w:tc>
          <w:tcPr>
            <w:tcW w:w="719" w:type="dxa"/>
          </w:tcPr>
          <w:p>
            <w:pPr>
              <w:spacing w:line="440" w:lineRule="exact"/>
              <w:jc w:val="center"/>
              <w:rPr>
                <w:szCs w:val="21"/>
              </w:rPr>
            </w:pPr>
          </w:p>
        </w:tc>
        <w:tc>
          <w:tcPr>
            <w:tcW w:w="1081" w:type="dxa"/>
          </w:tcPr>
          <w:p>
            <w:pPr>
              <w:spacing w:line="440" w:lineRule="exact"/>
              <w:jc w:val="center"/>
              <w:rPr>
                <w:szCs w:val="21"/>
              </w:rPr>
            </w:pPr>
          </w:p>
        </w:tc>
        <w:tc>
          <w:tcPr>
            <w:tcW w:w="719" w:type="dxa"/>
          </w:tcPr>
          <w:p>
            <w:pPr>
              <w:spacing w:line="440" w:lineRule="exact"/>
              <w:jc w:val="center"/>
              <w:rPr>
                <w:szCs w:val="21"/>
              </w:rPr>
            </w:pPr>
          </w:p>
        </w:tc>
        <w:tc>
          <w:tcPr>
            <w:tcW w:w="721" w:type="dxa"/>
          </w:tcPr>
          <w:p>
            <w:pPr>
              <w:spacing w:line="440" w:lineRule="exact"/>
              <w:jc w:val="center"/>
              <w:rPr>
                <w:szCs w:val="21"/>
              </w:rPr>
            </w:pPr>
          </w:p>
        </w:tc>
        <w:tc>
          <w:tcPr>
            <w:tcW w:w="719" w:type="dxa"/>
          </w:tcPr>
          <w:p>
            <w:pPr>
              <w:spacing w:line="440" w:lineRule="exact"/>
              <w:jc w:val="center"/>
              <w:rPr>
                <w:szCs w:val="21"/>
              </w:rPr>
            </w:pPr>
          </w:p>
        </w:tc>
        <w:tc>
          <w:tcPr>
            <w:tcW w:w="2523" w:type="dxa"/>
          </w:tcPr>
          <w:p>
            <w:pPr>
              <w:spacing w:line="440" w:lineRule="exact"/>
              <w:jc w:val="center"/>
              <w:rPr>
                <w:szCs w:val="21"/>
              </w:rPr>
            </w:pPr>
          </w:p>
        </w:tc>
        <w:tc>
          <w:tcPr>
            <w:tcW w:w="672" w:type="dxa"/>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Pr>
          <w:p>
            <w:pPr>
              <w:spacing w:line="440" w:lineRule="exact"/>
              <w:jc w:val="center"/>
              <w:rPr>
                <w:szCs w:val="21"/>
              </w:rPr>
            </w:pPr>
          </w:p>
        </w:tc>
        <w:tc>
          <w:tcPr>
            <w:tcW w:w="721" w:type="dxa"/>
          </w:tcPr>
          <w:p>
            <w:pPr>
              <w:spacing w:line="440" w:lineRule="exact"/>
              <w:jc w:val="center"/>
              <w:rPr>
                <w:szCs w:val="21"/>
              </w:rPr>
            </w:pPr>
          </w:p>
        </w:tc>
        <w:tc>
          <w:tcPr>
            <w:tcW w:w="719" w:type="dxa"/>
          </w:tcPr>
          <w:p>
            <w:pPr>
              <w:spacing w:line="440" w:lineRule="exact"/>
              <w:jc w:val="center"/>
              <w:rPr>
                <w:szCs w:val="21"/>
              </w:rPr>
            </w:pPr>
          </w:p>
        </w:tc>
        <w:tc>
          <w:tcPr>
            <w:tcW w:w="1081" w:type="dxa"/>
          </w:tcPr>
          <w:p>
            <w:pPr>
              <w:spacing w:line="440" w:lineRule="exact"/>
              <w:jc w:val="center"/>
              <w:rPr>
                <w:szCs w:val="21"/>
              </w:rPr>
            </w:pPr>
          </w:p>
        </w:tc>
        <w:tc>
          <w:tcPr>
            <w:tcW w:w="719" w:type="dxa"/>
          </w:tcPr>
          <w:p>
            <w:pPr>
              <w:spacing w:line="440" w:lineRule="exact"/>
              <w:jc w:val="center"/>
              <w:rPr>
                <w:szCs w:val="21"/>
              </w:rPr>
            </w:pPr>
          </w:p>
        </w:tc>
        <w:tc>
          <w:tcPr>
            <w:tcW w:w="721" w:type="dxa"/>
          </w:tcPr>
          <w:p>
            <w:pPr>
              <w:spacing w:line="440" w:lineRule="exact"/>
              <w:jc w:val="center"/>
              <w:rPr>
                <w:szCs w:val="21"/>
              </w:rPr>
            </w:pPr>
          </w:p>
        </w:tc>
        <w:tc>
          <w:tcPr>
            <w:tcW w:w="719" w:type="dxa"/>
          </w:tcPr>
          <w:p>
            <w:pPr>
              <w:spacing w:line="440" w:lineRule="exact"/>
              <w:jc w:val="center"/>
              <w:rPr>
                <w:szCs w:val="21"/>
              </w:rPr>
            </w:pPr>
          </w:p>
        </w:tc>
        <w:tc>
          <w:tcPr>
            <w:tcW w:w="2523" w:type="dxa"/>
          </w:tcPr>
          <w:p>
            <w:pPr>
              <w:spacing w:line="440" w:lineRule="exact"/>
              <w:jc w:val="center"/>
              <w:rPr>
                <w:szCs w:val="21"/>
              </w:rPr>
            </w:pPr>
          </w:p>
        </w:tc>
        <w:tc>
          <w:tcPr>
            <w:tcW w:w="672" w:type="dxa"/>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Pr>
          <w:p>
            <w:pPr>
              <w:spacing w:line="440" w:lineRule="exact"/>
              <w:jc w:val="center"/>
              <w:rPr>
                <w:szCs w:val="21"/>
              </w:rPr>
            </w:pPr>
          </w:p>
        </w:tc>
        <w:tc>
          <w:tcPr>
            <w:tcW w:w="721" w:type="dxa"/>
          </w:tcPr>
          <w:p>
            <w:pPr>
              <w:spacing w:line="440" w:lineRule="exact"/>
              <w:jc w:val="center"/>
              <w:rPr>
                <w:szCs w:val="21"/>
              </w:rPr>
            </w:pPr>
          </w:p>
        </w:tc>
        <w:tc>
          <w:tcPr>
            <w:tcW w:w="719" w:type="dxa"/>
          </w:tcPr>
          <w:p>
            <w:pPr>
              <w:spacing w:line="440" w:lineRule="exact"/>
              <w:jc w:val="center"/>
              <w:rPr>
                <w:szCs w:val="21"/>
              </w:rPr>
            </w:pPr>
          </w:p>
        </w:tc>
        <w:tc>
          <w:tcPr>
            <w:tcW w:w="1081" w:type="dxa"/>
          </w:tcPr>
          <w:p>
            <w:pPr>
              <w:spacing w:line="440" w:lineRule="exact"/>
              <w:jc w:val="center"/>
              <w:rPr>
                <w:szCs w:val="21"/>
              </w:rPr>
            </w:pPr>
          </w:p>
        </w:tc>
        <w:tc>
          <w:tcPr>
            <w:tcW w:w="719" w:type="dxa"/>
          </w:tcPr>
          <w:p>
            <w:pPr>
              <w:spacing w:line="440" w:lineRule="exact"/>
              <w:jc w:val="center"/>
              <w:rPr>
                <w:szCs w:val="21"/>
              </w:rPr>
            </w:pPr>
          </w:p>
        </w:tc>
        <w:tc>
          <w:tcPr>
            <w:tcW w:w="721" w:type="dxa"/>
          </w:tcPr>
          <w:p>
            <w:pPr>
              <w:spacing w:line="440" w:lineRule="exact"/>
              <w:jc w:val="center"/>
              <w:rPr>
                <w:szCs w:val="21"/>
              </w:rPr>
            </w:pPr>
          </w:p>
        </w:tc>
        <w:tc>
          <w:tcPr>
            <w:tcW w:w="719" w:type="dxa"/>
          </w:tcPr>
          <w:p>
            <w:pPr>
              <w:spacing w:line="440" w:lineRule="exact"/>
              <w:jc w:val="center"/>
              <w:rPr>
                <w:szCs w:val="21"/>
              </w:rPr>
            </w:pPr>
          </w:p>
        </w:tc>
        <w:tc>
          <w:tcPr>
            <w:tcW w:w="2523" w:type="dxa"/>
          </w:tcPr>
          <w:p>
            <w:pPr>
              <w:spacing w:line="440" w:lineRule="exact"/>
              <w:jc w:val="center"/>
              <w:rPr>
                <w:szCs w:val="21"/>
              </w:rPr>
            </w:pPr>
          </w:p>
        </w:tc>
        <w:tc>
          <w:tcPr>
            <w:tcW w:w="672" w:type="dxa"/>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Pr>
          <w:p>
            <w:pPr>
              <w:spacing w:line="440" w:lineRule="exact"/>
              <w:jc w:val="center"/>
              <w:rPr>
                <w:szCs w:val="21"/>
              </w:rPr>
            </w:pPr>
          </w:p>
        </w:tc>
        <w:tc>
          <w:tcPr>
            <w:tcW w:w="721" w:type="dxa"/>
          </w:tcPr>
          <w:p>
            <w:pPr>
              <w:spacing w:line="440" w:lineRule="exact"/>
              <w:jc w:val="center"/>
              <w:rPr>
                <w:szCs w:val="21"/>
              </w:rPr>
            </w:pPr>
          </w:p>
        </w:tc>
        <w:tc>
          <w:tcPr>
            <w:tcW w:w="719" w:type="dxa"/>
          </w:tcPr>
          <w:p>
            <w:pPr>
              <w:spacing w:line="440" w:lineRule="exact"/>
              <w:jc w:val="center"/>
              <w:rPr>
                <w:szCs w:val="21"/>
              </w:rPr>
            </w:pPr>
          </w:p>
        </w:tc>
        <w:tc>
          <w:tcPr>
            <w:tcW w:w="1081" w:type="dxa"/>
          </w:tcPr>
          <w:p>
            <w:pPr>
              <w:spacing w:line="440" w:lineRule="exact"/>
              <w:jc w:val="center"/>
              <w:rPr>
                <w:szCs w:val="21"/>
              </w:rPr>
            </w:pPr>
          </w:p>
        </w:tc>
        <w:tc>
          <w:tcPr>
            <w:tcW w:w="719" w:type="dxa"/>
          </w:tcPr>
          <w:p>
            <w:pPr>
              <w:spacing w:line="440" w:lineRule="exact"/>
              <w:jc w:val="center"/>
              <w:rPr>
                <w:szCs w:val="21"/>
              </w:rPr>
            </w:pPr>
          </w:p>
        </w:tc>
        <w:tc>
          <w:tcPr>
            <w:tcW w:w="721" w:type="dxa"/>
          </w:tcPr>
          <w:p>
            <w:pPr>
              <w:spacing w:line="440" w:lineRule="exact"/>
              <w:jc w:val="center"/>
              <w:rPr>
                <w:szCs w:val="21"/>
              </w:rPr>
            </w:pPr>
          </w:p>
        </w:tc>
        <w:tc>
          <w:tcPr>
            <w:tcW w:w="719" w:type="dxa"/>
          </w:tcPr>
          <w:p>
            <w:pPr>
              <w:spacing w:line="440" w:lineRule="exact"/>
              <w:jc w:val="center"/>
              <w:rPr>
                <w:szCs w:val="21"/>
              </w:rPr>
            </w:pPr>
          </w:p>
        </w:tc>
        <w:tc>
          <w:tcPr>
            <w:tcW w:w="2523" w:type="dxa"/>
          </w:tcPr>
          <w:p>
            <w:pPr>
              <w:spacing w:line="440" w:lineRule="exact"/>
              <w:jc w:val="center"/>
              <w:rPr>
                <w:szCs w:val="21"/>
              </w:rPr>
            </w:pPr>
          </w:p>
        </w:tc>
        <w:tc>
          <w:tcPr>
            <w:tcW w:w="672" w:type="dxa"/>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tcPr>
          <w:p>
            <w:pPr>
              <w:spacing w:line="440" w:lineRule="exact"/>
              <w:jc w:val="center"/>
              <w:rPr>
                <w:szCs w:val="21"/>
              </w:rPr>
            </w:pPr>
          </w:p>
        </w:tc>
      </w:tr>
    </w:tbl>
    <w:p>
      <w:pPr>
        <w:topLinePunct/>
        <w:spacing w:line="440" w:lineRule="exact"/>
        <w:jc w:val="center"/>
        <w:rPr>
          <w:sz w:val="20"/>
        </w:rPr>
      </w:pPr>
    </w:p>
    <w:p>
      <w:pPr>
        <w:topLinePunct/>
        <w:spacing w:line="440" w:lineRule="exact"/>
        <w:jc w:val="center"/>
        <w:rPr>
          <w:sz w:val="20"/>
        </w:rPr>
      </w:pPr>
      <w:r>
        <w:rPr>
          <w:sz w:val="20"/>
        </w:rPr>
        <w:br w:type="page"/>
      </w:r>
    </w:p>
    <w:p>
      <w:pPr>
        <w:pStyle w:val="7"/>
      </w:pPr>
      <w:bookmarkStart w:id="526" w:name="_Toc247085889"/>
      <w:bookmarkStart w:id="527" w:name="_Toc296602616"/>
      <w:bookmarkStart w:id="528" w:name="_Toc246996371"/>
      <w:bookmarkStart w:id="529" w:name="_Toc246997114"/>
      <w:r>
        <w:t>（二）</w:t>
      </w:r>
      <w:r>
        <w:rPr>
          <w:rFonts w:hint="eastAsia"/>
        </w:rPr>
        <w:t>项目负责人</w:t>
      </w:r>
      <w:r>
        <w:t>简历表</w:t>
      </w:r>
      <w:bookmarkEnd w:id="526"/>
      <w:bookmarkEnd w:id="527"/>
      <w:bookmarkEnd w:id="528"/>
      <w:bookmarkEnd w:id="529"/>
    </w:p>
    <w:p>
      <w:pPr>
        <w:spacing w:line="400" w:lineRule="exact"/>
        <w:ind w:firstLine="420" w:firstLineChars="200"/>
      </w:pPr>
      <w:r>
        <w:rPr>
          <w:rFonts w:hint="eastAsia"/>
        </w:rPr>
        <w:t>应附注册建造师执业资格证书</w:t>
      </w:r>
      <w:r>
        <w:rPr>
          <w:rFonts w:hint="eastAsia"/>
          <w:lang w:eastAsia="zh-CN"/>
        </w:rPr>
        <w:t>（</w:t>
      </w:r>
      <w:r>
        <w:rPr>
          <w:rFonts w:hint="eastAsia"/>
          <w:lang w:val="en-US" w:eastAsia="zh-CN"/>
        </w:rPr>
        <w:t>如有</w:t>
      </w:r>
      <w:r>
        <w:rPr>
          <w:rFonts w:hint="eastAsia"/>
          <w:lang w:eastAsia="zh-CN"/>
        </w:rPr>
        <w:t>）</w:t>
      </w:r>
      <w:r>
        <w:rPr>
          <w:rFonts w:hint="eastAsia"/>
        </w:rPr>
        <w:t>、身份证、职称证、学历证、养老保险复印件，管理过的项目业绩须附合同协议书复印件。</w:t>
      </w:r>
    </w:p>
    <w:p>
      <w:pPr>
        <w:topLinePunct/>
        <w:spacing w:line="440" w:lineRule="exact"/>
        <w:jc w:val="center"/>
        <w:rPr>
          <w:rFonts w:eastAsia="黑体"/>
          <w:sz w:val="23"/>
          <w:szCs w:val="23"/>
        </w:rPr>
      </w:pP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6" w:type="dxa"/>
            <w:vAlign w:val="center"/>
          </w:tcPr>
          <w:p>
            <w:pPr>
              <w:spacing w:line="440" w:lineRule="exact"/>
              <w:jc w:val="center"/>
              <w:rPr>
                <w:rFonts w:ascii="宋体" w:hAnsi="宋体"/>
                <w:szCs w:val="21"/>
              </w:rPr>
            </w:pPr>
            <w:r>
              <w:rPr>
                <w:rFonts w:ascii="宋体" w:hAnsi="宋体"/>
                <w:szCs w:val="21"/>
              </w:rPr>
              <w:t>姓  名</w:t>
            </w:r>
          </w:p>
        </w:tc>
        <w:tc>
          <w:tcPr>
            <w:tcW w:w="1079" w:type="dxa"/>
            <w:gridSpan w:val="2"/>
            <w:vAlign w:val="center"/>
          </w:tcPr>
          <w:p>
            <w:pPr>
              <w:spacing w:line="440" w:lineRule="exact"/>
              <w:jc w:val="center"/>
              <w:rPr>
                <w:rFonts w:ascii="宋体" w:hAnsi="宋体"/>
                <w:szCs w:val="21"/>
              </w:rPr>
            </w:pPr>
          </w:p>
        </w:tc>
        <w:tc>
          <w:tcPr>
            <w:tcW w:w="927" w:type="dxa"/>
            <w:vAlign w:val="center"/>
          </w:tcPr>
          <w:p>
            <w:pPr>
              <w:spacing w:line="440" w:lineRule="exact"/>
              <w:jc w:val="center"/>
              <w:rPr>
                <w:rFonts w:ascii="宋体" w:hAnsi="宋体"/>
                <w:szCs w:val="21"/>
              </w:rPr>
            </w:pPr>
            <w:r>
              <w:rPr>
                <w:rFonts w:ascii="宋体" w:hAnsi="宋体"/>
                <w:szCs w:val="21"/>
              </w:rPr>
              <w:t>年 龄</w:t>
            </w:r>
          </w:p>
        </w:tc>
        <w:tc>
          <w:tcPr>
            <w:tcW w:w="1065" w:type="dxa"/>
            <w:vAlign w:val="center"/>
          </w:tcPr>
          <w:p>
            <w:pPr>
              <w:spacing w:line="440" w:lineRule="exact"/>
              <w:jc w:val="center"/>
              <w:rPr>
                <w:rFonts w:ascii="宋体" w:hAnsi="宋体"/>
                <w:szCs w:val="21"/>
              </w:rPr>
            </w:pPr>
          </w:p>
        </w:tc>
        <w:tc>
          <w:tcPr>
            <w:tcW w:w="2130" w:type="dxa"/>
            <w:gridSpan w:val="3"/>
            <w:vAlign w:val="center"/>
          </w:tcPr>
          <w:p>
            <w:pPr>
              <w:spacing w:line="440" w:lineRule="exact"/>
              <w:jc w:val="center"/>
              <w:rPr>
                <w:rFonts w:ascii="宋体" w:hAnsi="宋体"/>
                <w:szCs w:val="21"/>
              </w:rPr>
            </w:pPr>
            <w:r>
              <w:rPr>
                <w:rFonts w:ascii="宋体" w:hAnsi="宋体"/>
                <w:szCs w:val="21"/>
              </w:rPr>
              <w:t>学历</w:t>
            </w:r>
          </w:p>
        </w:tc>
        <w:tc>
          <w:tcPr>
            <w:tcW w:w="2135" w:type="dxa"/>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6" w:type="dxa"/>
            <w:vAlign w:val="center"/>
          </w:tcPr>
          <w:p>
            <w:pPr>
              <w:spacing w:line="440" w:lineRule="exact"/>
              <w:jc w:val="center"/>
              <w:rPr>
                <w:rFonts w:ascii="宋体" w:hAnsi="宋体"/>
                <w:szCs w:val="21"/>
              </w:rPr>
            </w:pPr>
            <w:r>
              <w:rPr>
                <w:rFonts w:ascii="宋体" w:hAnsi="宋体"/>
                <w:szCs w:val="21"/>
              </w:rPr>
              <w:t>职  称</w:t>
            </w:r>
          </w:p>
        </w:tc>
        <w:tc>
          <w:tcPr>
            <w:tcW w:w="1079" w:type="dxa"/>
            <w:gridSpan w:val="2"/>
            <w:vAlign w:val="center"/>
          </w:tcPr>
          <w:p>
            <w:pPr>
              <w:spacing w:line="440" w:lineRule="exact"/>
              <w:jc w:val="center"/>
              <w:rPr>
                <w:rFonts w:ascii="宋体" w:hAnsi="宋体"/>
                <w:szCs w:val="21"/>
              </w:rPr>
            </w:pPr>
          </w:p>
        </w:tc>
        <w:tc>
          <w:tcPr>
            <w:tcW w:w="927" w:type="dxa"/>
            <w:vAlign w:val="center"/>
          </w:tcPr>
          <w:p>
            <w:pPr>
              <w:spacing w:line="440" w:lineRule="exact"/>
              <w:jc w:val="center"/>
              <w:rPr>
                <w:rFonts w:ascii="宋体" w:hAnsi="宋体"/>
                <w:szCs w:val="21"/>
              </w:rPr>
            </w:pPr>
            <w:r>
              <w:rPr>
                <w:rFonts w:ascii="宋体" w:hAnsi="宋体"/>
                <w:szCs w:val="21"/>
              </w:rPr>
              <w:t>职 务</w:t>
            </w:r>
          </w:p>
        </w:tc>
        <w:tc>
          <w:tcPr>
            <w:tcW w:w="1065" w:type="dxa"/>
            <w:vAlign w:val="center"/>
          </w:tcPr>
          <w:p>
            <w:pPr>
              <w:spacing w:line="440" w:lineRule="exact"/>
              <w:jc w:val="center"/>
              <w:rPr>
                <w:rFonts w:ascii="宋体" w:hAnsi="宋体"/>
                <w:szCs w:val="21"/>
              </w:rPr>
            </w:pPr>
          </w:p>
        </w:tc>
        <w:tc>
          <w:tcPr>
            <w:tcW w:w="2130" w:type="dxa"/>
            <w:gridSpan w:val="3"/>
            <w:vAlign w:val="center"/>
          </w:tcPr>
          <w:p>
            <w:pPr>
              <w:spacing w:line="440" w:lineRule="exact"/>
              <w:jc w:val="center"/>
              <w:rPr>
                <w:rFonts w:ascii="宋体" w:hAnsi="宋体"/>
                <w:szCs w:val="21"/>
              </w:rPr>
            </w:pPr>
            <w:r>
              <w:rPr>
                <w:rFonts w:ascii="宋体" w:hAnsi="宋体"/>
                <w:szCs w:val="21"/>
              </w:rPr>
              <w:t>拟在本合同任职</w:t>
            </w:r>
          </w:p>
        </w:tc>
        <w:tc>
          <w:tcPr>
            <w:tcW w:w="2135" w:type="dxa"/>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6" w:type="dxa"/>
            <w:vAlign w:val="center"/>
          </w:tcPr>
          <w:p>
            <w:pPr>
              <w:spacing w:line="440" w:lineRule="exact"/>
              <w:rPr>
                <w:rFonts w:ascii="宋体" w:hAnsi="宋体"/>
                <w:szCs w:val="21"/>
              </w:rPr>
            </w:pPr>
            <w:r>
              <w:rPr>
                <w:rFonts w:ascii="宋体" w:hAnsi="宋体"/>
                <w:szCs w:val="21"/>
              </w:rPr>
              <w:t>毕业学校</w:t>
            </w:r>
          </w:p>
        </w:tc>
        <w:tc>
          <w:tcPr>
            <w:tcW w:w="7336" w:type="dxa"/>
            <w:gridSpan w:val="8"/>
          </w:tcPr>
          <w:p>
            <w:pPr>
              <w:spacing w:line="440" w:lineRule="exact"/>
              <w:rPr>
                <w:rFonts w:ascii="宋体" w:hAnsi="宋体"/>
                <w:szCs w:val="21"/>
              </w:rPr>
            </w:pPr>
            <w:r>
              <w:rPr>
                <w:rFonts w:ascii="宋体" w:hAnsi="宋体"/>
                <w:szCs w:val="21"/>
              </w:rPr>
              <w:t xml:space="preserve">      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2" w:type="dxa"/>
            <w:gridSpan w:val="9"/>
            <w:vAlign w:val="center"/>
          </w:tcPr>
          <w:p>
            <w:pPr>
              <w:spacing w:line="440" w:lineRule="exact"/>
              <w:rPr>
                <w:rFonts w:ascii="宋体" w:hAnsi="宋体"/>
                <w:szCs w:val="21"/>
              </w:rPr>
            </w:pPr>
            <w:r>
              <w:rPr>
                <w:rFonts w:ascii="宋体" w:hAnsi="宋体"/>
                <w:szCs w:val="21"/>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vAlign w:val="center"/>
          </w:tcPr>
          <w:p>
            <w:pPr>
              <w:spacing w:line="440" w:lineRule="exact"/>
              <w:rPr>
                <w:rFonts w:ascii="宋体" w:hAnsi="宋体"/>
                <w:szCs w:val="21"/>
              </w:rPr>
            </w:pPr>
            <w:r>
              <w:rPr>
                <w:rFonts w:ascii="宋体" w:hAnsi="宋体"/>
                <w:szCs w:val="21"/>
              </w:rPr>
              <w:t>时  间</w:t>
            </w:r>
          </w:p>
        </w:tc>
        <w:tc>
          <w:tcPr>
            <w:tcW w:w="3420" w:type="dxa"/>
            <w:gridSpan w:val="4"/>
            <w:vAlign w:val="center"/>
          </w:tcPr>
          <w:p>
            <w:pPr>
              <w:spacing w:line="440" w:lineRule="exact"/>
              <w:rPr>
                <w:rFonts w:ascii="宋体" w:hAnsi="宋体"/>
                <w:szCs w:val="21"/>
              </w:rPr>
            </w:pPr>
            <w:r>
              <w:rPr>
                <w:rFonts w:ascii="宋体" w:hAnsi="宋体"/>
                <w:szCs w:val="21"/>
              </w:rPr>
              <w:t>参加过的类似项目</w:t>
            </w:r>
          </w:p>
        </w:tc>
        <w:tc>
          <w:tcPr>
            <w:tcW w:w="1261" w:type="dxa"/>
            <w:vAlign w:val="center"/>
          </w:tcPr>
          <w:p>
            <w:pPr>
              <w:spacing w:line="440" w:lineRule="exact"/>
              <w:rPr>
                <w:rFonts w:ascii="宋体" w:hAnsi="宋体"/>
                <w:szCs w:val="21"/>
              </w:rPr>
            </w:pPr>
            <w:r>
              <w:rPr>
                <w:rFonts w:ascii="宋体" w:hAnsi="宋体"/>
                <w:szCs w:val="21"/>
              </w:rPr>
              <w:t>担任职务</w:t>
            </w:r>
          </w:p>
        </w:tc>
        <w:tc>
          <w:tcPr>
            <w:tcW w:w="2296" w:type="dxa"/>
            <w:gridSpan w:val="2"/>
            <w:vAlign w:val="center"/>
          </w:tcPr>
          <w:p>
            <w:pPr>
              <w:spacing w:line="440" w:lineRule="exact"/>
              <w:rPr>
                <w:rFonts w:ascii="宋体" w:hAnsi="宋体"/>
                <w:szCs w:val="21"/>
              </w:rPr>
            </w:pPr>
            <w:r>
              <w:rPr>
                <w:rFonts w:ascii="宋体" w:hAnsi="宋体"/>
                <w:szCs w:val="21"/>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tcPr>
          <w:p>
            <w:pPr>
              <w:spacing w:line="440" w:lineRule="exact"/>
              <w:rPr>
                <w:rFonts w:eastAsia="黑体"/>
                <w:szCs w:val="21"/>
              </w:rPr>
            </w:pPr>
          </w:p>
        </w:tc>
        <w:tc>
          <w:tcPr>
            <w:tcW w:w="3420" w:type="dxa"/>
            <w:gridSpan w:val="4"/>
          </w:tcPr>
          <w:p>
            <w:pPr>
              <w:spacing w:line="440" w:lineRule="exact"/>
              <w:rPr>
                <w:rFonts w:eastAsia="黑体"/>
                <w:szCs w:val="21"/>
              </w:rPr>
            </w:pPr>
          </w:p>
        </w:tc>
        <w:tc>
          <w:tcPr>
            <w:tcW w:w="1261" w:type="dxa"/>
          </w:tcPr>
          <w:p>
            <w:pPr>
              <w:spacing w:line="440" w:lineRule="exact"/>
              <w:rPr>
                <w:rFonts w:eastAsia="黑体"/>
                <w:szCs w:val="21"/>
              </w:rPr>
            </w:pPr>
          </w:p>
        </w:tc>
        <w:tc>
          <w:tcPr>
            <w:tcW w:w="2296" w:type="dxa"/>
            <w:gridSpan w:val="2"/>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tcPr>
          <w:p>
            <w:pPr>
              <w:spacing w:line="440" w:lineRule="exact"/>
              <w:rPr>
                <w:rFonts w:eastAsia="黑体"/>
                <w:szCs w:val="21"/>
              </w:rPr>
            </w:pPr>
          </w:p>
        </w:tc>
        <w:tc>
          <w:tcPr>
            <w:tcW w:w="3420" w:type="dxa"/>
            <w:gridSpan w:val="4"/>
          </w:tcPr>
          <w:p>
            <w:pPr>
              <w:spacing w:line="440" w:lineRule="exact"/>
              <w:rPr>
                <w:rFonts w:eastAsia="黑体"/>
                <w:szCs w:val="21"/>
              </w:rPr>
            </w:pPr>
          </w:p>
        </w:tc>
        <w:tc>
          <w:tcPr>
            <w:tcW w:w="1261" w:type="dxa"/>
          </w:tcPr>
          <w:p>
            <w:pPr>
              <w:spacing w:line="440" w:lineRule="exact"/>
              <w:rPr>
                <w:rFonts w:eastAsia="黑体"/>
                <w:szCs w:val="21"/>
              </w:rPr>
            </w:pPr>
          </w:p>
        </w:tc>
        <w:tc>
          <w:tcPr>
            <w:tcW w:w="2296" w:type="dxa"/>
            <w:gridSpan w:val="2"/>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tcPr>
          <w:p>
            <w:pPr>
              <w:spacing w:line="440" w:lineRule="exact"/>
              <w:rPr>
                <w:rFonts w:eastAsia="黑体"/>
                <w:szCs w:val="21"/>
              </w:rPr>
            </w:pPr>
          </w:p>
        </w:tc>
        <w:tc>
          <w:tcPr>
            <w:tcW w:w="3420" w:type="dxa"/>
            <w:gridSpan w:val="4"/>
          </w:tcPr>
          <w:p>
            <w:pPr>
              <w:spacing w:line="440" w:lineRule="exact"/>
              <w:rPr>
                <w:rFonts w:eastAsia="黑体"/>
                <w:szCs w:val="21"/>
              </w:rPr>
            </w:pPr>
          </w:p>
        </w:tc>
        <w:tc>
          <w:tcPr>
            <w:tcW w:w="1261" w:type="dxa"/>
          </w:tcPr>
          <w:p>
            <w:pPr>
              <w:spacing w:line="440" w:lineRule="exact"/>
              <w:rPr>
                <w:rFonts w:eastAsia="黑体"/>
                <w:szCs w:val="21"/>
              </w:rPr>
            </w:pPr>
          </w:p>
        </w:tc>
        <w:tc>
          <w:tcPr>
            <w:tcW w:w="2296" w:type="dxa"/>
            <w:gridSpan w:val="2"/>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tcPr>
          <w:p>
            <w:pPr>
              <w:spacing w:line="440" w:lineRule="exact"/>
              <w:rPr>
                <w:rFonts w:eastAsia="黑体"/>
                <w:szCs w:val="21"/>
              </w:rPr>
            </w:pPr>
          </w:p>
        </w:tc>
        <w:tc>
          <w:tcPr>
            <w:tcW w:w="3420" w:type="dxa"/>
            <w:gridSpan w:val="4"/>
          </w:tcPr>
          <w:p>
            <w:pPr>
              <w:spacing w:line="440" w:lineRule="exact"/>
              <w:rPr>
                <w:rFonts w:eastAsia="黑体"/>
                <w:szCs w:val="21"/>
              </w:rPr>
            </w:pPr>
          </w:p>
        </w:tc>
        <w:tc>
          <w:tcPr>
            <w:tcW w:w="1261" w:type="dxa"/>
          </w:tcPr>
          <w:p>
            <w:pPr>
              <w:spacing w:line="440" w:lineRule="exact"/>
              <w:rPr>
                <w:rFonts w:eastAsia="黑体"/>
                <w:szCs w:val="21"/>
              </w:rPr>
            </w:pPr>
          </w:p>
        </w:tc>
        <w:tc>
          <w:tcPr>
            <w:tcW w:w="2296" w:type="dxa"/>
            <w:gridSpan w:val="2"/>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tcPr>
          <w:p>
            <w:pPr>
              <w:spacing w:line="440" w:lineRule="exact"/>
              <w:rPr>
                <w:rFonts w:eastAsia="黑体"/>
                <w:szCs w:val="21"/>
              </w:rPr>
            </w:pPr>
          </w:p>
        </w:tc>
        <w:tc>
          <w:tcPr>
            <w:tcW w:w="3420" w:type="dxa"/>
            <w:gridSpan w:val="4"/>
          </w:tcPr>
          <w:p>
            <w:pPr>
              <w:spacing w:line="440" w:lineRule="exact"/>
              <w:rPr>
                <w:rFonts w:eastAsia="黑体"/>
                <w:szCs w:val="21"/>
              </w:rPr>
            </w:pPr>
          </w:p>
        </w:tc>
        <w:tc>
          <w:tcPr>
            <w:tcW w:w="1261" w:type="dxa"/>
          </w:tcPr>
          <w:p>
            <w:pPr>
              <w:spacing w:line="440" w:lineRule="exact"/>
              <w:rPr>
                <w:rFonts w:eastAsia="黑体"/>
                <w:szCs w:val="21"/>
              </w:rPr>
            </w:pPr>
          </w:p>
        </w:tc>
        <w:tc>
          <w:tcPr>
            <w:tcW w:w="2296" w:type="dxa"/>
            <w:gridSpan w:val="2"/>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tcPr>
          <w:p>
            <w:pPr>
              <w:spacing w:line="440" w:lineRule="exact"/>
              <w:rPr>
                <w:rFonts w:eastAsia="黑体"/>
                <w:szCs w:val="21"/>
              </w:rPr>
            </w:pPr>
          </w:p>
        </w:tc>
        <w:tc>
          <w:tcPr>
            <w:tcW w:w="3420" w:type="dxa"/>
            <w:gridSpan w:val="4"/>
          </w:tcPr>
          <w:p>
            <w:pPr>
              <w:spacing w:line="440" w:lineRule="exact"/>
              <w:rPr>
                <w:rFonts w:eastAsia="黑体"/>
                <w:szCs w:val="21"/>
              </w:rPr>
            </w:pPr>
          </w:p>
        </w:tc>
        <w:tc>
          <w:tcPr>
            <w:tcW w:w="1261" w:type="dxa"/>
          </w:tcPr>
          <w:p>
            <w:pPr>
              <w:spacing w:line="440" w:lineRule="exact"/>
              <w:rPr>
                <w:rFonts w:eastAsia="黑体"/>
                <w:szCs w:val="21"/>
              </w:rPr>
            </w:pPr>
          </w:p>
        </w:tc>
        <w:tc>
          <w:tcPr>
            <w:tcW w:w="2296" w:type="dxa"/>
            <w:gridSpan w:val="2"/>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tcPr>
          <w:p>
            <w:pPr>
              <w:spacing w:line="440" w:lineRule="exact"/>
              <w:rPr>
                <w:rFonts w:eastAsia="黑体"/>
                <w:szCs w:val="21"/>
              </w:rPr>
            </w:pPr>
          </w:p>
        </w:tc>
        <w:tc>
          <w:tcPr>
            <w:tcW w:w="3420" w:type="dxa"/>
            <w:gridSpan w:val="4"/>
          </w:tcPr>
          <w:p>
            <w:pPr>
              <w:spacing w:line="440" w:lineRule="exact"/>
              <w:rPr>
                <w:rFonts w:eastAsia="黑体"/>
                <w:szCs w:val="21"/>
              </w:rPr>
            </w:pPr>
          </w:p>
        </w:tc>
        <w:tc>
          <w:tcPr>
            <w:tcW w:w="1261" w:type="dxa"/>
          </w:tcPr>
          <w:p>
            <w:pPr>
              <w:spacing w:line="440" w:lineRule="exact"/>
              <w:rPr>
                <w:rFonts w:eastAsia="黑体"/>
                <w:szCs w:val="21"/>
              </w:rPr>
            </w:pPr>
          </w:p>
        </w:tc>
        <w:tc>
          <w:tcPr>
            <w:tcW w:w="2296" w:type="dxa"/>
            <w:gridSpan w:val="2"/>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tcPr>
          <w:p>
            <w:pPr>
              <w:spacing w:line="440" w:lineRule="exact"/>
              <w:rPr>
                <w:rFonts w:eastAsia="黑体"/>
                <w:szCs w:val="21"/>
              </w:rPr>
            </w:pPr>
          </w:p>
        </w:tc>
        <w:tc>
          <w:tcPr>
            <w:tcW w:w="3420" w:type="dxa"/>
            <w:gridSpan w:val="4"/>
          </w:tcPr>
          <w:p>
            <w:pPr>
              <w:spacing w:line="440" w:lineRule="exact"/>
              <w:rPr>
                <w:rFonts w:eastAsia="黑体"/>
                <w:szCs w:val="21"/>
              </w:rPr>
            </w:pPr>
          </w:p>
        </w:tc>
        <w:tc>
          <w:tcPr>
            <w:tcW w:w="1261" w:type="dxa"/>
          </w:tcPr>
          <w:p>
            <w:pPr>
              <w:spacing w:line="440" w:lineRule="exact"/>
              <w:rPr>
                <w:rFonts w:eastAsia="黑体"/>
                <w:szCs w:val="21"/>
              </w:rPr>
            </w:pPr>
          </w:p>
        </w:tc>
        <w:tc>
          <w:tcPr>
            <w:tcW w:w="2296" w:type="dxa"/>
            <w:gridSpan w:val="2"/>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tcPr>
          <w:p>
            <w:pPr>
              <w:spacing w:line="440" w:lineRule="exact"/>
              <w:rPr>
                <w:rFonts w:eastAsia="黑体"/>
                <w:szCs w:val="21"/>
              </w:rPr>
            </w:pPr>
          </w:p>
        </w:tc>
        <w:tc>
          <w:tcPr>
            <w:tcW w:w="3420" w:type="dxa"/>
            <w:gridSpan w:val="4"/>
          </w:tcPr>
          <w:p>
            <w:pPr>
              <w:spacing w:line="440" w:lineRule="exact"/>
              <w:rPr>
                <w:rFonts w:eastAsia="黑体"/>
                <w:szCs w:val="21"/>
              </w:rPr>
            </w:pPr>
          </w:p>
        </w:tc>
        <w:tc>
          <w:tcPr>
            <w:tcW w:w="1261" w:type="dxa"/>
          </w:tcPr>
          <w:p>
            <w:pPr>
              <w:spacing w:line="440" w:lineRule="exact"/>
              <w:rPr>
                <w:rFonts w:eastAsia="黑体"/>
                <w:szCs w:val="21"/>
              </w:rPr>
            </w:pPr>
          </w:p>
        </w:tc>
        <w:tc>
          <w:tcPr>
            <w:tcW w:w="2296" w:type="dxa"/>
            <w:gridSpan w:val="2"/>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tcPr>
          <w:p>
            <w:pPr>
              <w:spacing w:line="440" w:lineRule="exact"/>
              <w:rPr>
                <w:rFonts w:eastAsia="黑体"/>
                <w:szCs w:val="21"/>
              </w:rPr>
            </w:pPr>
          </w:p>
        </w:tc>
        <w:tc>
          <w:tcPr>
            <w:tcW w:w="3420" w:type="dxa"/>
            <w:gridSpan w:val="4"/>
          </w:tcPr>
          <w:p>
            <w:pPr>
              <w:spacing w:line="440" w:lineRule="exact"/>
              <w:rPr>
                <w:rFonts w:eastAsia="黑体"/>
                <w:szCs w:val="21"/>
              </w:rPr>
            </w:pPr>
          </w:p>
        </w:tc>
        <w:tc>
          <w:tcPr>
            <w:tcW w:w="1261" w:type="dxa"/>
          </w:tcPr>
          <w:p>
            <w:pPr>
              <w:spacing w:line="440" w:lineRule="exact"/>
              <w:rPr>
                <w:rFonts w:eastAsia="黑体"/>
                <w:szCs w:val="21"/>
              </w:rPr>
            </w:pPr>
          </w:p>
        </w:tc>
        <w:tc>
          <w:tcPr>
            <w:tcW w:w="2296" w:type="dxa"/>
            <w:gridSpan w:val="2"/>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tcPr>
          <w:p>
            <w:pPr>
              <w:spacing w:line="440" w:lineRule="exact"/>
              <w:rPr>
                <w:rFonts w:eastAsia="黑体"/>
                <w:szCs w:val="21"/>
              </w:rPr>
            </w:pPr>
          </w:p>
        </w:tc>
        <w:tc>
          <w:tcPr>
            <w:tcW w:w="3420" w:type="dxa"/>
            <w:gridSpan w:val="4"/>
          </w:tcPr>
          <w:p>
            <w:pPr>
              <w:spacing w:line="440" w:lineRule="exact"/>
              <w:rPr>
                <w:rFonts w:eastAsia="黑体"/>
                <w:szCs w:val="21"/>
              </w:rPr>
            </w:pPr>
          </w:p>
        </w:tc>
        <w:tc>
          <w:tcPr>
            <w:tcW w:w="1261" w:type="dxa"/>
          </w:tcPr>
          <w:p>
            <w:pPr>
              <w:spacing w:line="440" w:lineRule="exact"/>
              <w:rPr>
                <w:rFonts w:eastAsia="黑体"/>
                <w:szCs w:val="21"/>
              </w:rPr>
            </w:pPr>
          </w:p>
        </w:tc>
        <w:tc>
          <w:tcPr>
            <w:tcW w:w="2296" w:type="dxa"/>
            <w:gridSpan w:val="2"/>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tcPr>
          <w:p>
            <w:pPr>
              <w:spacing w:line="440" w:lineRule="exact"/>
              <w:rPr>
                <w:rFonts w:eastAsia="黑体"/>
                <w:szCs w:val="21"/>
              </w:rPr>
            </w:pPr>
          </w:p>
        </w:tc>
        <w:tc>
          <w:tcPr>
            <w:tcW w:w="3420" w:type="dxa"/>
            <w:gridSpan w:val="4"/>
          </w:tcPr>
          <w:p>
            <w:pPr>
              <w:spacing w:line="440" w:lineRule="exact"/>
              <w:rPr>
                <w:rFonts w:eastAsia="黑体"/>
                <w:szCs w:val="21"/>
              </w:rPr>
            </w:pPr>
          </w:p>
        </w:tc>
        <w:tc>
          <w:tcPr>
            <w:tcW w:w="1261" w:type="dxa"/>
          </w:tcPr>
          <w:p>
            <w:pPr>
              <w:spacing w:line="440" w:lineRule="exact"/>
              <w:rPr>
                <w:rFonts w:eastAsia="黑体"/>
                <w:szCs w:val="21"/>
              </w:rPr>
            </w:pPr>
          </w:p>
        </w:tc>
        <w:tc>
          <w:tcPr>
            <w:tcW w:w="2296" w:type="dxa"/>
            <w:gridSpan w:val="2"/>
          </w:tcPr>
          <w:p>
            <w:pPr>
              <w:spacing w:line="440" w:lineRule="exact"/>
              <w:rPr>
                <w:rFonts w:eastAsia="黑体"/>
                <w:szCs w:val="21"/>
              </w:rPr>
            </w:pPr>
          </w:p>
        </w:tc>
      </w:tr>
    </w:tbl>
    <w:p>
      <w:pPr>
        <w:rPr>
          <w:rFonts w:ascii="Times New Roman" w:hAnsi="Times New Roman" w:cs="Times New Roman"/>
        </w:rPr>
      </w:pPr>
      <w:r>
        <w:rPr>
          <w:rFonts w:ascii="Times New Roman" w:hAnsi="Times New Roman" w:cs="Times New Roman"/>
        </w:rPr>
        <w:br w:type="page"/>
      </w:r>
    </w:p>
    <w:p>
      <w:pPr>
        <w:pStyle w:val="6"/>
        <w:jc w:val="center"/>
      </w:pPr>
      <w:bookmarkStart w:id="530" w:name="_Toc152045807"/>
      <w:bookmarkStart w:id="531" w:name="_Toc144974875"/>
      <w:bookmarkStart w:id="532" w:name="_Toc152042596"/>
      <w:bookmarkStart w:id="533" w:name="_Toc179632827"/>
      <w:bookmarkStart w:id="534" w:name="_Toc247085890"/>
      <w:bookmarkStart w:id="535" w:name="_Toc296602617"/>
      <w:bookmarkStart w:id="536" w:name="_Toc246996372"/>
      <w:bookmarkStart w:id="537" w:name="_Toc246997115"/>
      <w:r>
        <w:rPr>
          <w:rFonts w:hint="eastAsia"/>
        </w:rPr>
        <w:t>七</w:t>
      </w:r>
      <w:r>
        <w:t>、资格审查资料</w:t>
      </w:r>
      <w:bookmarkEnd w:id="530"/>
      <w:bookmarkEnd w:id="531"/>
      <w:bookmarkEnd w:id="532"/>
      <w:bookmarkEnd w:id="533"/>
      <w:bookmarkEnd w:id="534"/>
      <w:bookmarkEnd w:id="535"/>
      <w:bookmarkEnd w:id="536"/>
      <w:bookmarkEnd w:id="537"/>
    </w:p>
    <w:p>
      <w:pPr>
        <w:pStyle w:val="7"/>
      </w:pPr>
      <w:bookmarkStart w:id="538" w:name="_Toc246996373"/>
      <w:bookmarkStart w:id="539" w:name="_Toc179632828"/>
      <w:bookmarkStart w:id="540" w:name="_Toc296602618"/>
      <w:bookmarkStart w:id="541" w:name="_Toc246997116"/>
      <w:bookmarkStart w:id="542" w:name="_Toc247085891"/>
      <w:r>
        <w:t>（一）投标人基本情况表</w:t>
      </w:r>
      <w:bookmarkEnd w:id="538"/>
      <w:bookmarkEnd w:id="539"/>
      <w:bookmarkEnd w:id="540"/>
      <w:bookmarkEnd w:id="541"/>
      <w:bookmarkEnd w:id="542"/>
    </w:p>
    <w:tbl>
      <w:tblPr>
        <w:tblStyle w:val="17"/>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投标人名称</w:t>
            </w:r>
          </w:p>
        </w:tc>
        <w:tc>
          <w:tcPr>
            <w:tcW w:w="6840" w:type="dxa"/>
            <w:gridSpan w:val="9"/>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vAlign w:val="center"/>
          </w:tcPr>
          <w:p>
            <w:pPr>
              <w:topLinePunct/>
              <w:spacing w:line="440" w:lineRule="exact"/>
              <w:ind w:firstLine="105" w:firstLineChars="50"/>
              <w:jc w:val="center"/>
              <w:rPr>
                <w:szCs w:val="21"/>
              </w:rPr>
            </w:pPr>
            <w:r>
              <w:rPr>
                <w:szCs w:val="21"/>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rFonts w:hint="eastAsia"/>
                <w:szCs w:val="21"/>
              </w:rPr>
              <w:t>项目负责人</w:t>
            </w:r>
          </w:p>
        </w:tc>
        <w:tc>
          <w:tcPr>
            <w:tcW w:w="1852"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vAlign w:val="center"/>
          </w:tcPr>
          <w:p>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vAlign w:val="center"/>
          </w:tcPr>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bl>
    <w:p>
      <w:pPr>
        <w:rPr>
          <w:rFonts w:ascii="Times New Roman" w:hAnsi="Times New Roman" w:cs="Times New Roman"/>
        </w:rPr>
      </w:pPr>
    </w:p>
    <w:p>
      <w:pPr>
        <w:rPr>
          <w:rFonts w:ascii="Times New Roman" w:hAnsi="Times New Roman" w:cs="Times New Roman"/>
        </w:rPr>
      </w:pPr>
      <w:r>
        <w:rPr>
          <w:rFonts w:ascii="Times New Roman" w:hAnsi="Times New Roman" w:cs="Times New Roman"/>
        </w:rPr>
        <w:br w:type="page"/>
      </w:r>
    </w:p>
    <w:bookmarkEnd w:id="516"/>
    <w:bookmarkEnd w:id="517"/>
    <w:bookmarkEnd w:id="518"/>
    <w:bookmarkEnd w:id="519"/>
    <w:bookmarkEnd w:id="520"/>
    <w:bookmarkEnd w:id="521"/>
    <w:p>
      <w:pPr>
        <w:pStyle w:val="7"/>
        <w:rPr>
          <w:rFonts w:ascii="Times New Roman" w:hAnsi="Times New Roman" w:cs="Times New Roman"/>
        </w:rPr>
      </w:pPr>
      <w:bookmarkStart w:id="543" w:name="_Toc152042598"/>
      <w:bookmarkStart w:id="544" w:name="_Toc300835225"/>
      <w:bookmarkStart w:id="545" w:name="_Toc152045809"/>
      <w:bookmarkStart w:id="546" w:name="_Toc144974877"/>
      <w:bookmarkStart w:id="547" w:name="_Toc247527849"/>
      <w:bookmarkStart w:id="548" w:name="_Toc247514301"/>
      <w:r>
        <w:rPr>
          <w:rFonts w:ascii="Times New Roman" w:hAnsi="Times New Roman" w:cs="Times New Roman"/>
        </w:rPr>
        <w:t>（二）近年财务状况表</w:t>
      </w:r>
      <w:bookmarkEnd w:id="543"/>
      <w:bookmarkEnd w:id="544"/>
      <w:bookmarkEnd w:id="545"/>
      <w:bookmarkEnd w:id="546"/>
      <w:bookmarkEnd w:id="547"/>
      <w:bookmarkEnd w:id="548"/>
    </w:p>
    <w:p>
      <w:pPr>
        <w:topLinePunct/>
        <w:spacing w:line="440" w:lineRule="exact"/>
        <w:ind w:firstLine="420" w:firstLineChars="200"/>
        <w:rPr>
          <w:rFonts w:ascii="Times New Roman" w:hAnsi="Times New Roman"/>
          <w:color w:val="000000"/>
        </w:rPr>
      </w:pPr>
      <w:r>
        <w:rPr>
          <w:rFonts w:hint="eastAsia" w:ascii="Times New Roman" w:hAnsi="Times New Roman"/>
          <w:color w:val="000000"/>
        </w:rPr>
        <w:t>“近年财务状况表”应附经会计师事务所或审计机构审计的财务会计报表，包括资产负债表、现金流量表、利润表和财务情况说明书的复印件，具体年份要求见投标人须知前附表。</w:t>
      </w:r>
    </w:p>
    <w:p>
      <w:pPr>
        <w:topLinePunct/>
        <w:spacing w:line="440" w:lineRule="exact"/>
        <w:ind w:firstLine="420" w:firstLineChars="200"/>
        <w:rPr>
          <w:rFonts w:ascii="Times New Roman" w:hAnsi="Times New Roman" w:eastAsia="黑体" w:cs="Times New Roman"/>
          <w:sz w:val="23"/>
          <w:szCs w:val="23"/>
        </w:rPr>
      </w:pPr>
      <w:r>
        <w:rPr>
          <w:rFonts w:hint="eastAsia" w:ascii="Times New Roman" w:hAnsi="Times New Roman"/>
          <w:color w:val="000000"/>
        </w:rPr>
        <w:t>投标人的成立时间少于投标人须知前附表规定年份的，应提供成立以来的财务状况表。</w:t>
      </w:r>
      <w:r>
        <w:rPr>
          <w:rFonts w:ascii="Times New Roman" w:hAnsi="Times New Roman" w:eastAsia="黑体" w:cs="Times New Roman"/>
          <w:sz w:val="20"/>
          <w:szCs w:val="20"/>
        </w:rPr>
        <w:br w:type="page"/>
      </w:r>
    </w:p>
    <w:p>
      <w:pPr>
        <w:pStyle w:val="7"/>
        <w:rPr>
          <w:rFonts w:ascii="Times New Roman" w:hAnsi="Times New Roman" w:cs="Times New Roman"/>
        </w:rPr>
      </w:pPr>
      <w:bookmarkStart w:id="549" w:name="_Toc247527850"/>
      <w:bookmarkStart w:id="550" w:name="_Toc300835226"/>
      <w:bookmarkStart w:id="551" w:name="_Toc152045810"/>
      <w:bookmarkStart w:id="552" w:name="_Toc247514302"/>
      <w:bookmarkStart w:id="553" w:name="_Toc144974878"/>
      <w:bookmarkStart w:id="554" w:name="_Toc152042599"/>
      <w:r>
        <w:rPr>
          <w:rFonts w:ascii="Times New Roman" w:hAnsi="Times New Roman" w:cs="Times New Roman"/>
        </w:rPr>
        <w:t>（三）近年完成的类似项目情况表</w:t>
      </w:r>
      <w:bookmarkEnd w:id="549"/>
      <w:bookmarkEnd w:id="550"/>
      <w:bookmarkEnd w:id="551"/>
      <w:bookmarkEnd w:id="552"/>
      <w:bookmarkEnd w:id="553"/>
      <w:bookmarkEnd w:id="554"/>
    </w:p>
    <w:p>
      <w:pPr>
        <w:spacing w:line="440" w:lineRule="exact"/>
        <w:jc w:val="center"/>
        <w:rPr>
          <w:rFonts w:ascii="Times New Roman" w:hAnsi="Times New Roman" w:eastAsia="黑体" w:cs="Times New Roman"/>
          <w:sz w:val="23"/>
          <w:szCs w:val="23"/>
        </w:rPr>
      </w:pPr>
    </w:p>
    <w:tbl>
      <w:tblPr>
        <w:tblStyle w:val="1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项目名称</w:t>
            </w:r>
          </w:p>
        </w:tc>
        <w:tc>
          <w:tcPr>
            <w:tcW w:w="6253" w:type="dxa"/>
          </w:tcPr>
          <w:p>
            <w:pPr>
              <w:topLinePunct/>
              <w:spacing w:line="440" w:lineRule="exact"/>
              <w:rPr>
                <w:rFonts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项目所在地</w:t>
            </w:r>
          </w:p>
        </w:tc>
        <w:tc>
          <w:tcPr>
            <w:tcW w:w="6253"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发包人名称</w:t>
            </w:r>
          </w:p>
        </w:tc>
        <w:tc>
          <w:tcPr>
            <w:tcW w:w="6253"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发包人地址</w:t>
            </w:r>
          </w:p>
        </w:tc>
        <w:tc>
          <w:tcPr>
            <w:tcW w:w="6253"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发包人电话</w:t>
            </w:r>
          </w:p>
        </w:tc>
        <w:tc>
          <w:tcPr>
            <w:tcW w:w="6253"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合同价格</w:t>
            </w:r>
          </w:p>
        </w:tc>
        <w:tc>
          <w:tcPr>
            <w:tcW w:w="6253"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开工日期</w:t>
            </w:r>
          </w:p>
        </w:tc>
        <w:tc>
          <w:tcPr>
            <w:tcW w:w="6253"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269"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rPr>
              <w:t>竣工</w:t>
            </w:r>
            <w:r>
              <w:rPr>
                <w:rFonts w:ascii="Times New Roman" w:hAnsi="Times New Roman" w:cs="Times New Roman"/>
                <w:szCs w:val="21"/>
              </w:rPr>
              <w:t>日期</w:t>
            </w:r>
          </w:p>
        </w:tc>
        <w:tc>
          <w:tcPr>
            <w:tcW w:w="6253"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269"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承担的工作</w:t>
            </w:r>
          </w:p>
        </w:tc>
        <w:tc>
          <w:tcPr>
            <w:tcW w:w="6253"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269"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工程质量</w:t>
            </w:r>
          </w:p>
        </w:tc>
        <w:tc>
          <w:tcPr>
            <w:tcW w:w="6253"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269" w:type="dxa"/>
            <w:vAlign w:val="center"/>
          </w:tcPr>
          <w:p>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项目负责人</w:t>
            </w:r>
          </w:p>
        </w:tc>
        <w:tc>
          <w:tcPr>
            <w:tcW w:w="6253"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269"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技术负责人</w:t>
            </w:r>
          </w:p>
        </w:tc>
        <w:tc>
          <w:tcPr>
            <w:tcW w:w="6253"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项目描述</w:t>
            </w:r>
          </w:p>
        </w:tc>
        <w:tc>
          <w:tcPr>
            <w:tcW w:w="6253" w:type="dxa"/>
          </w:tcPr>
          <w:p>
            <w:pPr>
              <w:topLinePunct/>
              <w:spacing w:line="440" w:lineRule="exact"/>
              <w:rPr>
                <w:rFonts w:ascii="Times New Roman" w:hAnsi="Times New Roman" w:cs="Times New Roman"/>
                <w:szCs w:val="21"/>
              </w:rPr>
            </w:pPr>
          </w:p>
          <w:p>
            <w:pPr>
              <w:topLinePunct/>
              <w:spacing w:line="440" w:lineRule="exact"/>
              <w:rPr>
                <w:rFonts w:ascii="Times New Roman" w:hAnsi="Times New Roman" w:cs="Times New Roman"/>
                <w:szCs w:val="21"/>
              </w:rPr>
            </w:pPr>
          </w:p>
          <w:p>
            <w:pPr>
              <w:topLinePunct/>
              <w:spacing w:line="440" w:lineRule="exact"/>
              <w:rPr>
                <w:rFonts w:ascii="Times New Roman" w:hAnsi="Times New Roman" w:cs="Times New Roman"/>
                <w:szCs w:val="21"/>
              </w:rPr>
            </w:pPr>
          </w:p>
          <w:p>
            <w:pPr>
              <w:topLinePunct/>
              <w:spacing w:line="440" w:lineRule="exact"/>
              <w:rPr>
                <w:rFonts w:ascii="Times New Roman" w:hAnsi="Times New Roman" w:cs="Times New Roman"/>
                <w:szCs w:val="21"/>
              </w:rPr>
            </w:pPr>
          </w:p>
          <w:p>
            <w:pPr>
              <w:topLinePunct/>
              <w:spacing w:line="440" w:lineRule="exact"/>
              <w:rPr>
                <w:rFonts w:ascii="Times New Roman" w:hAnsi="Times New Roman" w:cs="Times New Roman"/>
                <w:szCs w:val="21"/>
              </w:rPr>
            </w:pPr>
          </w:p>
          <w:p>
            <w:pPr>
              <w:topLinePunct/>
              <w:spacing w:line="440" w:lineRule="exact"/>
              <w:rPr>
                <w:rFonts w:ascii="Times New Roman" w:hAnsi="Times New Roman" w:cs="Times New Roman"/>
                <w:szCs w:val="21"/>
              </w:rPr>
            </w:pPr>
          </w:p>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备注</w:t>
            </w:r>
          </w:p>
        </w:tc>
        <w:tc>
          <w:tcPr>
            <w:tcW w:w="6253" w:type="dxa"/>
          </w:tcPr>
          <w:p>
            <w:pPr>
              <w:topLinePunct/>
              <w:spacing w:line="440" w:lineRule="exact"/>
              <w:rPr>
                <w:rFonts w:ascii="Times New Roman" w:hAnsi="Times New Roman" w:cs="Times New Roman"/>
                <w:szCs w:val="21"/>
              </w:rPr>
            </w:pPr>
          </w:p>
        </w:tc>
      </w:tr>
    </w:tbl>
    <w:p>
      <w:pPr>
        <w:spacing w:line="440" w:lineRule="exact"/>
        <w:rPr>
          <w:rFonts w:ascii="Times New Roman" w:hAnsi="Times New Roman" w:cs="Times New Roman"/>
        </w:rPr>
      </w:pPr>
      <w:bookmarkStart w:id="555" w:name="_Toc247527851"/>
      <w:bookmarkStart w:id="556" w:name="_Toc144974879"/>
      <w:bookmarkStart w:id="557" w:name="_Toc247514303"/>
      <w:bookmarkStart w:id="558" w:name="_Toc152045811"/>
      <w:bookmarkStart w:id="559" w:name="_Toc152042600"/>
    </w:p>
    <w:p>
      <w:pPr>
        <w:spacing w:line="440" w:lineRule="exact"/>
        <w:rPr>
          <w:rFonts w:ascii="Times New Roman" w:hAnsi="Times New Roman" w:cs="Times New Roman"/>
        </w:rPr>
      </w:pPr>
    </w:p>
    <w:p>
      <w:pPr>
        <w:pStyle w:val="7"/>
        <w:rPr>
          <w:rFonts w:ascii="Times New Roman" w:hAnsi="Times New Roman" w:cs="Times New Roman"/>
        </w:rPr>
      </w:pPr>
      <w:bookmarkStart w:id="560" w:name="_Toc300835227"/>
      <w:r>
        <w:rPr>
          <w:rFonts w:ascii="Times New Roman" w:hAnsi="Times New Roman" w:cs="Times New Roman"/>
        </w:rPr>
        <w:t>（四）正在实施的和新承接的项目情况表</w:t>
      </w:r>
      <w:bookmarkEnd w:id="555"/>
      <w:bookmarkEnd w:id="556"/>
      <w:bookmarkEnd w:id="557"/>
      <w:bookmarkEnd w:id="558"/>
      <w:bookmarkEnd w:id="559"/>
      <w:bookmarkEnd w:id="560"/>
    </w:p>
    <w:p>
      <w:pPr>
        <w:spacing w:line="440" w:lineRule="exact"/>
        <w:rPr>
          <w:rFonts w:ascii="Times New Roman" w:hAnsi="Times New Roman" w:eastAsia="黑体" w:cs="Times New Roman"/>
          <w:sz w:val="20"/>
          <w:szCs w:val="20"/>
        </w:rPr>
      </w:pPr>
    </w:p>
    <w:tbl>
      <w:tblPr>
        <w:tblStyle w:val="1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19"/>
        <w:gridCol w:w="64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119"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项目名称</w:t>
            </w:r>
          </w:p>
        </w:tc>
        <w:tc>
          <w:tcPr>
            <w:tcW w:w="6403"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119"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项目所在地</w:t>
            </w:r>
          </w:p>
        </w:tc>
        <w:tc>
          <w:tcPr>
            <w:tcW w:w="6403"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119"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发包人名称</w:t>
            </w:r>
          </w:p>
        </w:tc>
        <w:tc>
          <w:tcPr>
            <w:tcW w:w="6403"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119"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发包人地址</w:t>
            </w:r>
          </w:p>
        </w:tc>
        <w:tc>
          <w:tcPr>
            <w:tcW w:w="6403"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119"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发包人电话</w:t>
            </w:r>
          </w:p>
        </w:tc>
        <w:tc>
          <w:tcPr>
            <w:tcW w:w="6403"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119"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签约合同价</w:t>
            </w:r>
          </w:p>
        </w:tc>
        <w:tc>
          <w:tcPr>
            <w:tcW w:w="6403"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119"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开工日期</w:t>
            </w:r>
          </w:p>
        </w:tc>
        <w:tc>
          <w:tcPr>
            <w:tcW w:w="6403"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119"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计划</w:t>
            </w:r>
            <w:r>
              <w:rPr>
                <w:rFonts w:ascii="Times New Roman" w:hAnsi="Times New Roman" w:cs="Times New Roman"/>
              </w:rPr>
              <w:t>竣工</w:t>
            </w:r>
            <w:r>
              <w:rPr>
                <w:rFonts w:ascii="Times New Roman" w:hAnsi="Times New Roman" w:cs="Times New Roman"/>
                <w:szCs w:val="21"/>
              </w:rPr>
              <w:t>日期</w:t>
            </w:r>
          </w:p>
        </w:tc>
        <w:tc>
          <w:tcPr>
            <w:tcW w:w="6403"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119"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承担的工作</w:t>
            </w:r>
          </w:p>
        </w:tc>
        <w:tc>
          <w:tcPr>
            <w:tcW w:w="6403"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119"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工程质量</w:t>
            </w:r>
          </w:p>
        </w:tc>
        <w:tc>
          <w:tcPr>
            <w:tcW w:w="6403"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119" w:type="dxa"/>
            <w:vAlign w:val="center"/>
          </w:tcPr>
          <w:p>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项目负责人</w:t>
            </w:r>
          </w:p>
        </w:tc>
        <w:tc>
          <w:tcPr>
            <w:tcW w:w="6403"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119"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技术负责人</w:t>
            </w:r>
          </w:p>
        </w:tc>
        <w:tc>
          <w:tcPr>
            <w:tcW w:w="6403"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项目描述</w:t>
            </w:r>
          </w:p>
        </w:tc>
        <w:tc>
          <w:tcPr>
            <w:tcW w:w="6403" w:type="dxa"/>
          </w:tcPr>
          <w:p>
            <w:pPr>
              <w:topLinePunct/>
              <w:spacing w:line="440" w:lineRule="exact"/>
              <w:rPr>
                <w:rFonts w:ascii="Times New Roman" w:hAnsi="Times New Roman" w:cs="Times New Roman"/>
                <w:szCs w:val="21"/>
              </w:rPr>
            </w:pPr>
          </w:p>
          <w:p>
            <w:pPr>
              <w:topLinePunct/>
              <w:spacing w:line="440" w:lineRule="exact"/>
              <w:rPr>
                <w:rFonts w:ascii="Times New Roman" w:hAnsi="Times New Roman" w:cs="Times New Roman"/>
                <w:szCs w:val="21"/>
              </w:rPr>
            </w:pPr>
          </w:p>
          <w:p>
            <w:pPr>
              <w:topLinePunct/>
              <w:spacing w:line="440" w:lineRule="exact"/>
              <w:rPr>
                <w:rFonts w:ascii="Times New Roman" w:hAnsi="Times New Roman" w:cs="Times New Roman"/>
                <w:szCs w:val="21"/>
              </w:rPr>
            </w:pPr>
          </w:p>
          <w:p>
            <w:pPr>
              <w:topLinePunct/>
              <w:spacing w:line="440" w:lineRule="exact"/>
              <w:rPr>
                <w:rFonts w:ascii="Times New Roman" w:hAnsi="Times New Roman" w:cs="Times New Roman"/>
                <w:szCs w:val="21"/>
              </w:rPr>
            </w:pPr>
          </w:p>
          <w:p>
            <w:pPr>
              <w:topLinePunct/>
              <w:spacing w:line="440" w:lineRule="exact"/>
              <w:rPr>
                <w:rFonts w:ascii="Times New Roman" w:hAnsi="Times New Roman" w:cs="Times New Roman"/>
                <w:szCs w:val="21"/>
              </w:rPr>
            </w:pPr>
          </w:p>
          <w:p>
            <w:pPr>
              <w:topLinePunct/>
              <w:spacing w:line="440" w:lineRule="exact"/>
              <w:rPr>
                <w:rFonts w:ascii="Times New Roman" w:hAnsi="Times New Roman" w:cs="Times New Roman"/>
                <w:szCs w:val="21"/>
              </w:rPr>
            </w:pPr>
          </w:p>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备注</w:t>
            </w:r>
          </w:p>
        </w:tc>
        <w:tc>
          <w:tcPr>
            <w:tcW w:w="6403" w:type="dxa"/>
          </w:tcPr>
          <w:p>
            <w:pPr>
              <w:topLinePunct/>
              <w:spacing w:line="440" w:lineRule="exact"/>
              <w:rPr>
                <w:rFonts w:ascii="Times New Roman" w:hAnsi="Times New Roman" w:cs="Times New Roman"/>
                <w:szCs w:val="21"/>
              </w:rPr>
            </w:pPr>
          </w:p>
        </w:tc>
      </w:tr>
    </w:tbl>
    <w:p>
      <w:pPr>
        <w:spacing w:line="440" w:lineRule="exact"/>
        <w:rPr>
          <w:rFonts w:ascii="Times New Roman" w:hAnsi="Times New Roman" w:cs="Times New Roman"/>
        </w:rPr>
      </w:pPr>
      <w:bookmarkStart w:id="561" w:name="_Toc152045812"/>
      <w:bookmarkStart w:id="562" w:name="_Toc144974880"/>
      <w:bookmarkStart w:id="563" w:name="_Toc152042601"/>
      <w:bookmarkStart w:id="564" w:name="_Toc247527852"/>
      <w:bookmarkStart w:id="565" w:name="_Toc247514304"/>
    </w:p>
    <w:p>
      <w:pPr>
        <w:spacing w:line="440" w:lineRule="exact"/>
        <w:rPr>
          <w:rFonts w:ascii="Times New Roman" w:hAnsi="Times New Roman" w:cs="Times New Roman"/>
        </w:rPr>
      </w:pPr>
    </w:p>
    <w:bookmarkEnd w:id="561"/>
    <w:bookmarkEnd w:id="562"/>
    <w:bookmarkEnd w:id="563"/>
    <w:bookmarkEnd w:id="564"/>
    <w:bookmarkEnd w:id="565"/>
    <w:p>
      <w:pPr>
        <w:pStyle w:val="7"/>
        <w:rPr>
          <w:rFonts w:ascii="Times New Roman" w:hAnsi="Times New Roman" w:cs="Times New Roman"/>
        </w:rPr>
      </w:pPr>
      <w:r>
        <w:rPr>
          <w:rFonts w:ascii="Times New Roman" w:hAnsi="Times New Roman" w:cs="Times New Roman"/>
        </w:rPr>
        <w:t>（</w:t>
      </w:r>
      <w:r>
        <w:rPr>
          <w:rFonts w:hint="eastAsia" w:ascii="Times New Roman" w:hAnsi="Times New Roman" w:cs="Times New Roman"/>
        </w:rPr>
        <w:t>五</w:t>
      </w:r>
      <w:r>
        <w:rPr>
          <w:rFonts w:ascii="Times New Roman" w:hAnsi="Times New Roman" w:cs="Times New Roman"/>
        </w:rPr>
        <w:t>）</w:t>
      </w:r>
      <w:r>
        <w:rPr>
          <w:rFonts w:hint="eastAsia" w:ascii="Times New Roman" w:hAnsi="Times New Roman" w:cs="Times New Roman"/>
        </w:rPr>
        <w:t>其他资格审查资料</w:t>
      </w:r>
    </w:p>
    <w:p>
      <w:pPr>
        <w:spacing w:line="440" w:lineRule="exact"/>
        <w:ind w:firstLine="420" w:firstLineChars="200"/>
        <w:rPr>
          <w:rFonts w:ascii="Times New Roman" w:hAnsi="Times New Roman"/>
          <w:color w:val="000000"/>
        </w:rPr>
      </w:pPr>
      <w:permStart w:id="122" w:edGrp="everyone"/>
      <w:r>
        <w:rPr>
          <w:rFonts w:ascii="Times New Roman" w:hAnsi="Times New Roman"/>
        </w:rPr>
        <w:t>注：</w:t>
      </w:r>
      <w:r>
        <w:rPr>
          <w:rFonts w:hint="eastAsia" w:ascii="Times New Roman" w:hAnsi="Times New Roman"/>
        </w:rPr>
        <w:t>如有，按招标文件要求提供。</w:t>
      </w:r>
    </w:p>
    <w:permEnd w:id="122"/>
    <w:p>
      <w:pPr>
        <w:spacing w:line="440" w:lineRule="exact"/>
        <w:rPr>
          <w:rFonts w:ascii="Times New Roman" w:hAnsi="Times New Roman" w:cs="Times New Roman"/>
        </w:rPr>
      </w:pPr>
      <w:r>
        <w:rPr>
          <w:rFonts w:ascii="Times New Roman" w:hAnsi="Times New Roman" w:cs="Times New Roman"/>
        </w:rPr>
        <w:br w:type="page"/>
      </w:r>
      <w:bookmarkStart w:id="566" w:name="_Toc152045813"/>
      <w:bookmarkStart w:id="567" w:name="_Toc144974881"/>
      <w:bookmarkStart w:id="568" w:name="_Toc247514305"/>
      <w:bookmarkStart w:id="569" w:name="_Toc152042602"/>
      <w:bookmarkStart w:id="570" w:name="_Toc247530162"/>
      <w:bookmarkStart w:id="571" w:name="_Toc247527853"/>
    </w:p>
    <w:bookmarkEnd w:id="566"/>
    <w:bookmarkEnd w:id="567"/>
    <w:bookmarkEnd w:id="568"/>
    <w:bookmarkEnd w:id="569"/>
    <w:bookmarkEnd w:id="570"/>
    <w:bookmarkEnd w:id="571"/>
    <w:p>
      <w:pPr>
        <w:pStyle w:val="6"/>
        <w:jc w:val="center"/>
        <w:rPr>
          <w:rFonts w:ascii="Times New Roman" w:hAnsi="Times New Roman" w:cs="Times New Roman"/>
        </w:rPr>
      </w:pPr>
      <w:bookmarkStart w:id="572" w:name="_Toc271821942"/>
      <w:bookmarkStart w:id="573" w:name="_Toc300835233"/>
      <w:r>
        <w:rPr>
          <w:rFonts w:hint="eastAsia" w:ascii="Times New Roman" w:hAnsi="Times New Roman" w:cs="Times New Roman"/>
        </w:rPr>
        <w:t>八</w:t>
      </w:r>
      <w:r>
        <w:rPr>
          <w:rFonts w:ascii="Times New Roman" w:hAnsi="Times New Roman" w:cs="Times New Roman"/>
        </w:rPr>
        <w:t>、其他资料</w:t>
      </w:r>
      <w:bookmarkEnd w:id="572"/>
      <w:bookmarkEnd w:id="573"/>
    </w:p>
    <w:p>
      <w:pPr>
        <w:ind w:firstLine="420" w:firstLineChars="200"/>
        <w:rPr>
          <w:rFonts w:ascii="Times New Roman" w:hAnsi="Times New Roman"/>
        </w:rPr>
      </w:pPr>
      <w:permStart w:id="123" w:edGrp="everyone"/>
      <w:r>
        <w:rPr>
          <w:rFonts w:hint="eastAsia" w:ascii="Times New Roman" w:hAnsi="Times New Roman"/>
        </w:rPr>
        <w:t>第八章“投标文件格式”未详尽列举，但招标文件要求或投标人认为有必要提供的资料。</w:t>
      </w:r>
    </w:p>
    <w:permEnd w:id="123"/>
    <w:p>
      <w:pPr>
        <w:spacing w:line="400" w:lineRule="exact"/>
        <w:rPr>
          <w:rFonts w:ascii="Times New Roman" w:hAnsi="Times New Roman" w:cs="Times New Roman"/>
        </w:rPr>
      </w:pPr>
    </w:p>
    <w:p>
      <w:pPr>
        <w:pStyle w:val="8"/>
        <w:rPr>
          <w:rFonts w:ascii="Times New Roman" w:hAnsi="Times New Roman" w:cs="Times New Roman"/>
        </w:rPr>
      </w:pPr>
    </w:p>
    <w:p>
      <w:pPr>
        <w:rPr>
          <w:rFonts w:ascii="Times New Roman" w:hAnsi="Times New Roman" w:eastAsia="宋体" w:cs="Times New Roman"/>
          <w:kern w:val="0"/>
          <w:sz w:val="24"/>
        </w:rPr>
      </w:pPr>
    </w:p>
    <w:sectPr>
      <w:headerReference r:id="rId4" w:type="default"/>
      <w:footerReference r:id="rId5"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monospace">
    <w:altName w:val="Segoe Print"/>
    <w:panose1 w:val="00000000000000000000"/>
    <w:charset w:val="00"/>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rFonts w:hint="eastAsia"/>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pict>
        <v:shape id="_x0000_s1025" o:spid="_x0000_s1025" o:spt="202" type="#_x0000_t202" style="position:absolute;left:0pt;margin-top:0pt;height:144pt;width:144pt;mso-position-horizontal:outside;mso-position-horizontal-relative:margin;mso-wrap-style:none;z-index:251659264;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v:path/>
          <v:fill on="f" focussize="0,0"/>
          <v:stroke on="f" weight="0.5pt" joinstyle="miter"/>
          <v:imagedata o:title=""/>
          <o:lock v:ext="edit"/>
          <v:textbox inset="0mm,0mm,0mm,0mm" style="mso-fit-shape-to-text:t;">
            <w:txbxContent>
              <w:p>
                <w:pPr>
                  <w:pStyle w:val="12"/>
                  <w:rPr>
                    <w:rFonts w:asciiTheme="minorEastAsia" w:hAnsiTheme="minorEastAsia" w:cstheme="minorEastAsia"/>
                    <w:sz w:val="28"/>
                    <w:szCs w:val="28"/>
                  </w:rPr>
                </w:pPr>
                <w:r>
                  <w:rPr>
                    <w:rFonts w:hint="eastAsia" w:asciiTheme="minorEastAsia" w:hAnsiTheme="minorEastAsia" w:cstheme="minorEastAsia"/>
                    <w:sz w:val="28"/>
                    <w:szCs w:val="28"/>
                  </w:rPr>
                  <w:t xml:space="preserve">— </w:t>
                </w: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asciiTheme="minorEastAsia" w:hAnsiTheme="minorEastAsia" w:cstheme="minorEastAsia"/>
                    <w:sz w:val="28"/>
                    <w:szCs w:val="28"/>
                  </w:rPr>
                  <w:t>11</w:t>
                </w:r>
                <w:r>
                  <w:rPr>
                    <w:rFonts w:hint="eastAsia" w:asciiTheme="minorEastAsia" w:hAnsiTheme="minorEastAsia" w:cstheme="minorEastAsia"/>
                    <w:sz w:val="28"/>
                    <w:szCs w:val="28"/>
                  </w:rPr>
                  <w:fldChar w:fldCharType="end"/>
                </w:r>
                <w:r>
                  <w:rPr>
                    <w:rFonts w:hint="eastAsia" w:asciiTheme="minorEastAsia" w:hAnsiTheme="minorEastAsia" w:cstheme="minorEastAsia"/>
                    <w:sz w:val="28"/>
                    <w:szCs w:val="28"/>
                  </w:rPr>
                  <w:t xml:space="preserve"> —</w:t>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6619EB0"/>
    <w:multiLevelType w:val="singleLevel"/>
    <w:tmpl w:val="D6619EB0"/>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embedSystemFonts/>
  <w:bordersDoNotSurroundHeader w:val="1"/>
  <w:bordersDoNotSurroundFooter w:val="1"/>
  <w:documentProtection w:edit="readOnly"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NDVhZmU1NzVmNjhkMDIxNjU5ZDRhNTBkNWVmYjUyMGYifQ=="/>
  </w:docVars>
  <w:rsids>
    <w:rsidRoot w:val="005035E3"/>
    <w:rsid w:val="000155F7"/>
    <w:rsid w:val="00021586"/>
    <w:rsid w:val="00022624"/>
    <w:rsid w:val="0002321D"/>
    <w:rsid w:val="00053526"/>
    <w:rsid w:val="00053F72"/>
    <w:rsid w:val="000559D9"/>
    <w:rsid w:val="00086F2B"/>
    <w:rsid w:val="000926A3"/>
    <w:rsid w:val="000936AA"/>
    <w:rsid w:val="00097899"/>
    <w:rsid w:val="000A258F"/>
    <w:rsid w:val="000A28E5"/>
    <w:rsid w:val="000A4B92"/>
    <w:rsid w:val="000A7749"/>
    <w:rsid w:val="000C5062"/>
    <w:rsid w:val="0011719E"/>
    <w:rsid w:val="001236E0"/>
    <w:rsid w:val="00135A35"/>
    <w:rsid w:val="00155C59"/>
    <w:rsid w:val="00157B84"/>
    <w:rsid w:val="0017155D"/>
    <w:rsid w:val="001724A3"/>
    <w:rsid w:val="00181A73"/>
    <w:rsid w:val="001917B0"/>
    <w:rsid w:val="001922D8"/>
    <w:rsid w:val="001B5809"/>
    <w:rsid w:val="001C2054"/>
    <w:rsid w:val="001E36AC"/>
    <w:rsid w:val="00200356"/>
    <w:rsid w:val="00206D51"/>
    <w:rsid w:val="00210E23"/>
    <w:rsid w:val="002167D4"/>
    <w:rsid w:val="00232B8A"/>
    <w:rsid w:val="002370D6"/>
    <w:rsid w:val="00241DCC"/>
    <w:rsid w:val="0024299B"/>
    <w:rsid w:val="002609D3"/>
    <w:rsid w:val="002856DD"/>
    <w:rsid w:val="002924D5"/>
    <w:rsid w:val="002A34D6"/>
    <w:rsid w:val="002B2DD1"/>
    <w:rsid w:val="002B60F3"/>
    <w:rsid w:val="002C069E"/>
    <w:rsid w:val="002C0AB9"/>
    <w:rsid w:val="002C79E2"/>
    <w:rsid w:val="003353CA"/>
    <w:rsid w:val="00336B3D"/>
    <w:rsid w:val="00337293"/>
    <w:rsid w:val="003B467D"/>
    <w:rsid w:val="003E7EED"/>
    <w:rsid w:val="0040224D"/>
    <w:rsid w:val="0042511B"/>
    <w:rsid w:val="00447AFA"/>
    <w:rsid w:val="00461913"/>
    <w:rsid w:val="00474BFE"/>
    <w:rsid w:val="00484B6D"/>
    <w:rsid w:val="0049050E"/>
    <w:rsid w:val="00491328"/>
    <w:rsid w:val="004C0560"/>
    <w:rsid w:val="004E3A51"/>
    <w:rsid w:val="005035E3"/>
    <w:rsid w:val="0050618B"/>
    <w:rsid w:val="00533DC8"/>
    <w:rsid w:val="00533FB3"/>
    <w:rsid w:val="0055334D"/>
    <w:rsid w:val="00565B83"/>
    <w:rsid w:val="00574288"/>
    <w:rsid w:val="0057581A"/>
    <w:rsid w:val="0058167D"/>
    <w:rsid w:val="00586817"/>
    <w:rsid w:val="00586B42"/>
    <w:rsid w:val="00596DB3"/>
    <w:rsid w:val="005B54B4"/>
    <w:rsid w:val="005B6A74"/>
    <w:rsid w:val="005C1D64"/>
    <w:rsid w:val="00612ABE"/>
    <w:rsid w:val="0061434E"/>
    <w:rsid w:val="006437BC"/>
    <w:rsid w:val="006461E3"/>
    <w:rsid w:val="006645B3"/>
    <w:rsid w:val="00671231"/>
    <w:rsid w:val="00672FE1"/>
    <w:rsid w:val="00682AD4"/>
    <w:rsid w:val="006843F8"/>
    <w:rsid w:val="006B132C"/>
    <w:rsid w:val="006B32C9"/>
    <w:rsid w:val="006E2F80"/>
    <w:rsid w:val="006E783C"/>
    <w:rsid w:val="007041ED"/>
    <w:rsid w:val="00704FF1"/>
    <w:rsid w:val="00706FDA"/>
    <w:rsid w:val="00733B0B"/>
    <w:rsid w:val="0074563C"/>
    <w:rsid w:val="0075136E"/>
    <w:rsid w:val="00757D4F"/>
    <w:rsid w:val="00764376"/>
    <w:rsid w:val="00775391"/>
    <w:rsid w:val="00781AEA"/>
    <w:rsid w:val="00796B76"/>
    <w:rsid w:val="007A081B"/>
    <w:rsid w:val="00814FE0"/>
    <w:rsid w:val="00815931"/>
    <w:rsid w:val="00820A18"/>
    <w:rsid w:val="00842F9A"/>
    <w:rsid w:val="00844DE7"/>
    <w:rsid w:val="00850CC0"/>
    <w:rsid w:val="008533F5"/>
    <w:rsid w:val="008B397F"/>
    <w:rsid w:val="008C0489"/>
    <w:rsid w:val="008E4B5E"/>
    <w:rsid w:val="00900A64"/>
    <w:rsid w:val="00902611"/>
    <w:rsid w:val="00913A1C"/>
    <w:rsid w:val="00915F4A"/>
    <w:rsid w:val="009204FA"/>
    <w:rsid w:val="00923822"/>
    <w:rsid w:val="009434F1"/>
    <w:rsid w:val="00952272"/>
    <w:rsid w:val="00975D3F"/>
    <w:rsid w:val="009D1AD2"/>
    <w:rsid w:val="009D2CAE"/>
    <w:rsid w:val="009E59E8"/>
    <w:rsid w:val="00A26A15"/>
    <w:rsid w:val="00A72D16"/>
    <w:rsid w:val="00A83CBF"/>
    <w:rsid w:val="00AF1371"/>
    <w:rsid w:val="00B00F2F"/>
    <w:rsid w:val="00B0722D"/>
    <w:rsid w:val="00B1511A"/>
    <w:rsid w:val="00B5283E"/>
    <w:rsid w:val="00B77205"/>
    <w:rsid w:val="00B86B1D"/>
    <w:rsid w:val="00BA6258"/>
    <w:rsid w:val="00BA7CDF"/>
    <w:rsid w:val="00BC3E53"/>
    <w:rsid w:val="00BF5C4A"/>
    <w:rsid w:val="00C10640"/>
    <w:rsid w:val="00C16A54"/>
    <w:rsid w:val="00C21EFE"/>
    <w:rsid w:val="00C23FD0"/>
    <w:rsid w:val="00C33536"/>
    <w:rsid w:val="00C41C47"/>
    <w:rsid w:val="00C50F16"/>
    <w:rsid w:val="00C53892"/>
    <w:rsid w:val="00C55312"/>
    <w:rsid w:val="00C75050"/>
    <w:rsid w:val="00C750A3"/>
    <w:rsid w:val="00C858DE"/>
    <w:rsid w:val="00C93E82"/>
    <w:rsid w:val="00CB037F"/>
    <w:rsid w:val="00CD0542"/>
    <w:rsid w:val="00CD243E"/>
    <w:rsid w:val="00CD7062"/>
    <w:rsid w:val="00CD7109"/>
    <w:rsid w:val="00CE1AAC"/>
    <w:rsid w:val="00D70DAF"/>
    <w:rsid w:val="00DA6764"/>
    <w:rsid w:val="00DB37E6"/>
    <w:rsid w:val="00DB40C6"/>
    <w:rsid w:val="00E00A6E"/>
    <w:rsid w:val="00E17F37"/>
    <w:rsid w:val="00E26F76"/>
    <w:rsid w:val="00E40488"/>
    <w:rsid w:val="00E67D4A"/>
    <w:rsid w:val="00E95F27"/>
    <w:rsid w:val="00EE02A8"/>
    <w:rsid w:val="00F133A4"/>
    <w:rsid w:val="00F23DDD"/>
    <w:rsid w:val="00F2690A"/>
    <w:rsid w:val="00F516EA"/>
    <w:rsid w:val="00F55C35"/>
    <w:rsid w:val="00F63AA5"/>
    <w:rsid w:val="00F8648A"/>
    <w:rsid w:val="00F956D4"/>
    <w:rsid w:val="00FD3385"/>
    <w:rsid w:val="00FF308E"/>
    <w:rsid w:val="011E6004"/>
    <w:rsid w:val="0145105E"/>
    <w:rsid w:val="019846E3"/>
    <w:rsid w:val="01CB0CDF"/>
    <w:rsid w:val="01CD2334"/>
    <w:rsid w:val="01E140D3"/>
    <w:rsid w:val="01F16263"/>
    <w:rsid w:val="02016132"/>
    <w:rsid w:val="021D348F"/>
    <w:rsid w:val="026E5FAB"/>
    <w:rsid w:val="02983D41"/>
    <w:rsid w:val="029F2BC9"/>
    <w:rsid w:val="02A31129"/>
    <w:rsid w:val="02A46690"/>
    <w:rsid w:val="02AC508C"/>
    <w:rsid w:val="02BE075F"/>
    <w:rsid w:val="02F4317E"/>
    <w:rsid w:val="0324584F"/>
    <w:rsid w:val="032652C7"/>
    <w:rsid w:val="03363278"/>
    <w:rsid w:val="033964DC"/>
    <w:rsid w:val="035021B2"/>
    <w:rsid w:val="036078E2"/>
    <w:rsid w:val="03696450"/>
    <w:rsid w:val="038E65F9"/>
    <w:rsid w:val="03C10800"/>
    <w:rsid w:val="03C96DCC"/>
    <w:rsid w:val="03EB70A7"/>
    <w:rsid w:val="03FB71CD"/>
    <w:rsid w:val="04127BBC"/>
    <w:rsid w:val="041515CF"/>
    <w:rsid w:val="04210376"/>
    <w:rsid w:val="04212D24"/>
    <w:rsid w:val="042C575E"/>
    <w:rsid w:val="04382327"/>
    <w:rsid w:val="043A6EF6"/>
    <w:rsid w:val="043F5557"/>
    <w:rsid w:val="044363A4"/>
    <w:rsid w:val="04885B47"/>
    <w:rsid w:val="04A52387"/>
    <w:rsid w:val="04B54547"/>
    <w:rsid w:val="04C0549F"/>
    <w:rsid w:val="04CD15E8"/>
    <w:rsid w:val="04CF4810"/>
    <w:rsid w:val="04D63FDF"/>
    <w:rsid w:val="04EB08D2"/>
    <w:rsid w:val="04EC7DA2"/>
    <w:rsid w:val="050252F6"/>
    <w:rsid w:val="050F3E81"/>
    <w:rsid w:val="0523406D"/>
    <w:rsid w:val="055625ED"/>
    <w:rsid w:val="0572490A"/>
    <w:rsid w:val="057E3D65"/>
    <w:rsid w:val="058253F2"/>
    <w:rsid w:val="05872EB9"/>
    <w:rsid w:val="05933026"/>
    <w:rsid w:val="05BA17C0"/>
    <w:rsid w:val="05D9116E"/>
    <w:rsid w:val="061F0438"/>
    <w:rsid w:val="06292F58"/>
    <w:rsid w:val="063F4D83"/>
    <w:rsid w:val="064B59D4"/>
    <w:rsid w:val="06501BB5"/>
    <w:rsid w:val="06624967"/>
    <w:rsid w:val="06626753"/>
    <w:rsid w:val="06714440"/>
    <w:rsid w:val="067240CC"/>
    <w:rsid w:val="06866D3C"/>
    <w:rsid w:val="06972E4E"/>
    <w:rsid w:val="06A31B6E"/>
    <w:rsid w:val="06A848F7"/>
    <w:rsid w:val="06B86823"/>
    <w:rsid w:val="06BF2153"/>
    <w:rsid w:val="06D375E0"/>
    <w:rsid w:val="06D9502E"/>
    <w:rsid w:val="06E329B2"/>
    <w:rsid w:val="06EB4F76"/>
    <w:rsid w:val="06ED1728"/>
    <w:rsid w:val="06F81D74"/>
    <w:rsid w:val="074267A8"/>
    <w:rsid w:val="074A7C93"/>
    <w:rsid w:val="07666E00"/>
    <w:rsid w:val="07723470"/>
    <w:rsid w:val="077965A7"/>
    <w:rsid w:val="07832BA1"/>
    <w:rsid w:val="07972327"/>
    <w:rsid w:val="079A6D8A"/>
    <w:rsid w:val="07A85930"/>
    <w:rsid w:val="07DD46E5"/>
    <w:rsid w:val="07EE56D8"/>
    <w:rsid w:val="083726B7"/>
    <w:rsid w:val="08554A0D"/>
    <w:rsid w:val="08563EE1"/>
    <w:rsid w:val="086D3DA1"/>
    <w:rsid w:val="08774BE1"/>
    <w:rsid w:val="088A3801"/>
    <w:rsid w:val="088F5820"/>
    <w:rsid w:val="08903F11"/>
    <w:rsid w:val="08932D8F"/>
    <w:rsid w:val="08ED571D"/>
    <w:rsid w:val="08F53A28"/>
    <w:rsid w:val="08FE668A"/>
    <w:rsid w:val="0922447E"/>
    <w:rsid w:val="0926237D"/>
    <w:rsid w:val="092D0C4C"/>
    <w:rsid w:val="096213E6"/>
    <w:rsid w:val="09641BD1"/>
    <w:rsid w:val="0967298A"/>
    <w:rsid w:val="098F4C8F"/>
    <w:rsid w:val="099948FD"/>
    <w:rsid w:val="09A71C3D"/>
    <w:rsid w:val="09AF2C22"/>
    <w:rsid w:val="09B32D8C"/>
    <w:rsid w:val="09C37FE6"/>
    <w:rsid w:val="09D236A1"/>
    <w:rsid w:val="09DB25D9"/>
    <w:rsid w:val="09DF226A"/>
    <w:rsid w:val="09EC69D2"/>
    <w:rsid w:val="0A074254"/>
    <w:rsid w:val="0A3B332D"/>
    <w:rsid w:val="0A500304"/>
    <w:rsid w:val="0A5234C1"/>
    <w:rsid w:val="0A704DEE"/>
    <w:rsid w:val="0A8B5261"/>
    <w:rsid w:val="0A8E5075"/>
    <w:rsid w:val="0AA913FB"/>
    <w:rsid w:val="0AAE6B76"/>
    <w:rsid w:val="0AB37F43"/>
    <w:rsid w:val="0AB930A2"/>
    <w:rsid w:val="0ACA439A"/>
    <w:rsid w:val="0ADD0DF0"/>
    <w:rsid w:val="0AEB40E8"/>
    <w:rsid w:val="0B29130F"/>
    <w:rsid w:val="0B3A15D5"/>
    <w:rsid w:val="0B416906"/>
    <w:rsid w:val="0B5D1C2A"/>
    <w:rsid w:val="0B685C3C"/>
    <w:rsid w:val="0B7202E7"/>
    <w:rsid w:val="0B991D46"/>
    <w:rsid w:val="0B9F686D"/>
    <w:rsid w:val="0BDE31B0"/>
    <w:rsid w:val="0C060244"/>
    <w:rsid w:val="0C110CA2"/>
    <w:rsid w:val="0C6433AB"/>
    <w:rsid w:val="0C773477"/>
    <w:rsid w:val="0C9F113B"/>
    <w:rsid w:val="0CD3448B"/>
    <w:rsid w:val="0CF072F3"/>
    <w:rsid w:val="0D2466BD"/>
    <w:rsid w:val="0D3A1668"/>
    <w:rsid w:val="0D5C2246"/>
    <w:rsid w:val="0D6A3C45"/>
    <w:rsid w:val="0D7F3B4D"/>
    <w:rsid w:val="0D84383E"/>
    <w:rsid w:val="0DA13B17"/>
    <w:rsid w:val="0DA277FF"/>
    <w:rsid w:val="0DB8057F"/>
    <w:rsid w:val="0DC57869"/>
    <w:rsid w:val="0DD331D8"/>
    <w:rsid w:val="0DD61A69"/>
    <w:rsid w:val="0DDB506F"/>
    <w:rsid w:val="0DDB677F"/>
    <w:rsid w:val="0E093A81"/>
    <w:rsid w:val="0E1201C4"/>
    <w:rsid w:val="0E3C08A3"/>
    <w:rsid w:val="0E626142"/>
    <w:rsid w:val="0E6D3EE4"/>
    <w:rsid w:val="0E6F286F"/>
    <w:rsid w:val="0E8168AC"/>
    <w:rsid w:val="0E9601D9"/>
    <w:rsid w:val="0EDF4D5E"/>
    <w:rsid w:val="0EF860F0"/>
    <w:rsid w:val="0F024085"/>
    <w:rsid w:val="0F1438EF"/>
    <w:rsid w:val="0F463825"/>
    <w:rsid w:val="0F4B0F6A"/>
    <w:rsid w:val="0F575798"/>
    <w:rsid w:val="0F5F5CB1"/>
    <w:rsid w:val="0F6D192D"/>
    <w:rsid w:val="0F6E4AA0"/>
    <w:rsid w:val="0F886069"/>
    <w:rsid w:val="0FA819A2"/>
    <w:rsid w:val="0FCA08C0"/>
    <w:rsid w:val="0FCA14B6"/>
    <w:rsid w:val="0FE42DE8"/>
    <w:rsid w:val="0FFA6EBC"/>
    <w:rsid w:val="0FFB5096"/>
    <w:rsid w:val="101038A7"/>
    <w:rsid w:val="101E2D38"/>
    <w:rsid w:val="10446D2F"/>
    <w:rsid w:val="104957CA"/>
    <w:rsid w:val="104D6EF3"/>
    <w:rsid w:val="105C0433"/>
    <w:rsid w:val="1069417C"/>
    <w:rsid w:val="106C1E4B"/>
    <w:rsid w:val="108A23D3"/>
    <w:rsid w:val="1095135B"/>
    <w:rsid w:val="10D35E97"/>
    <w:rsid w:val="11114551"/>
    <w:rsid w:val="112269D1"/>
    <w:rsid w:val="11356135"/>
    <w:rsid w:val="11800917"/>
    <w:rsid w:val="118955AD"/>
    <w:rsid w:val="118A53E2"/>
    <w:rsid w:val="11970BCB"/>
    <w:rsid w:val="1197226B"/>
    <w:rsid w:val="11AA0839"/>
    <w:rsid w:val="11C42470"/>
    <w:rsid w:val="11C71895"/>
    <w:rsid w:val="11CD444A"/>
    <w:rsid w:val="11E2334D"/>
    <w:rsid w:val="11F058CE"/>
    <w:rsid w:val="11FC3F3B"/>
    <w:rsid w:val="124D3BAD"/>
    <w:rsid w:val="125A52C4"/>
    <w:rsid w:val="12655D96"/>
    <w:rsid w:val="128E3C38"/>
    <w:rsid w:val="12BF2922"/>
    <w:rsid w:val="12C942C8"/>
    <w:rsid w:val="12D0084B"/>
    <w:rsid w:val="12DC5F5E"/>
    <w:rsid w:val="12DC7F8C"/>
    <w:rsid w:val="12E82A0B"/>
    <w:rsid w:val="131873D2"/>
    <w:rsid w:val="13274F9C"/>
    <w:rsid w:val="13417410"/>
    <w:rsid w:val="134A448A"/>
    <w:rsid w:val="134F7EA7"/>
    <w:rsid w:val="135107A8"/>
    <w:rsid w:val="136066CF"/>
    <w:rsid w:val="13657E31"/>
    <w:rsid w:val="136C3340"/>
    <w:rsid w:val="1387094F"/>
    <w:rsid w:val="139C08EB"/>
    <w:rsid w:val="13D35238"/>
    <w:rsid w:val="13D81B1F"/>
    <w:rsid w:val="14061B66"/>
    <w:rsid w:val="142B5FE2"/>
    <w:rsid w:val="14542872"/>
    <w:rsid w:val="147E2423"/>
    <w:rsid w:val="1487273A"/>
    <w:rsid w:val="148C28CB"/>
    <w:rsid w:val="14944440"/>
    <w:rsid w:val="14A059A0"/>
    <w:rsid w:val="14B97B05"/>
    <w:rsid w:val="14CD31B9"/>
    <w:rsid w:val="14DA6BBE"/>
    <w:rsid w:val="14E67563"/>
    <w:rsid w:val="14F926F4"/>
    <w:rsid w:val="15021B62"/>
    <w:rsid w:val="150A21BA"/>
    <w:rsid w:val="151779D1"/>
    <w:rsid w:val="1522437E"/>
    <w:rsid w:val="15283931"/>
    <w:rsid w:val="15382F40"/>
    <w:rsid w:val="158374C1"/>
    <w:rsid w:val="15901D56"/>
    <w:rsid w:val="15A62ECC"/>
    <w:rsid w:val="15B14179"/>
    <w:rsid w:val="15C516BD"/>
    <w:rsid w:val="1649499A"/>
    <w:rsid w:val="166266B1"/>
    <w:rsid w:val="16BE56DD"/>
    <w:rsid w:val="16C724D4"/>
    <w:rsid w:val="16D411E7"/>
    <w:rsid w:val="16ED0036"/>
    <w:rsid w:val="170756D4"/>
    <w:rsid w:val="170F4587"/>
    <w:rsid w:val="176115DC"/>
    <w:rsid w:val="17620A24"/>
    <w:rsid w:val="176D7525"/>
    <w:rsid w:val="17824660"/>
    <w:rsid w:val="178F2FF8"/>
    <w:rsid w:val="179121FE"/>
    <w:rsid w:val="17915931"/>
    <w:rsid w:val="17C41ABF"/>
    <w:rsid w:val="17E60F29"/>
    <w:rsid w:val="18175D56"/>
    <w:rsid w:val="18276B10"/>
    <w:rsid w:val="18476FF5"/>
    <w:rsid w:val="189B5F22"/>
    <w:rsid w:val="18A70256"/>
    <w:rsid w:val="18A944F8"/>
    <w:rsid w:val="18B73074"/>
    <w:rsid w:val="18D95687"/>
    <w:rsid w:val="18DA76F1"/>
    <w:rsid w:val="19034C2D"/>
    <w:rsid w:val="19107E48"/>
    <w:rsid w:val="1916127C"/>
    <w:rsid w:val="193D465D"/>
    <w:rsid w:val="193D4E12"/>
    <w:rsid w:val="19401E15"/>
    <w:rsid w:val="196C6238"/>
    <w:rsid w:val="198A59D6"/>
    <w:rsid w:val="19A73D74"/>
    <w:rsid w:val="19AA5416"/>
    <w:rsid w:val="19CE7FF6"/>
    <w:rsid w:val="19D67103"/>
    <w:rsid w:val="19D70C6D"/>
    <w:rsid w:val="19E2271F"/>
    <w:rsid w:val="1A075570"/>
    <w:rsid w:val="1A1C623A"/>
    <w:rsid w:val="1A270D5F"/>
    <w:rsid w:val="1A4D4CED"/>
    <w:rsid w:val="1A797469"/>
    <w:rsid w:val="1A8850B8"/>
    <w:rsid w:val="1A9B5FFB"/>
    <w:rsid w:val="1AA066C8"/>
    <w:rsid w:val="1ABC751B"/>
    <w:rsid w:val="1ADB0B95"/>
    <w:rsid w:val="1AF80851"/>
    <w:rsid w:val="1B0361BC"/>
    <w:rsid w:val="1B116412"/>
    <w:rsid w:val="1B262D26"/>
    <w:rsid w:val="1B2670F4"/>
    <w:rsid w:val="1B2D1E19"/>
    <w:rsid w:val="1B2D7FD6"/>
    <w:rsid w:val="1B3A5220"/>
    <w:rsid w:val="1B3B258E"/>
    <w:rsid w:val="1B652C95"/>
    <w:rsid w:val="1B70155F"/>
    <w:rsid w:val="1B723039"/>
    <w:rsid w:val="1B7700FA"/>
    <w:rsid w:val="1B894EBC"/>
    <w:rsid w:val="1B8C1172"/>
    <w:rsid w:val="1B9269B7"/>
    <w:rsid w:val="1BB12BB2"/>
    <w:rsid w:val="1BCE49E9"/>
    <w:rsid w:val="1BD12722"/>
    <w:rsid w:val="1BD15865"/>
    <w:rsid w:val="1BFE7E24"/>
    <w:rsid w:val="1C100B6A"/>
    <w:rsid w:val="1C2075D6"/>
    <w:rsid w:val="1C2B6CB4"/>
    <w:rsid w:val="1C3774BA"/>
    <w:rsid w:val="1C5D5F8B"/>
    <w:rsid w:val="1C6E241C"/>
    <w:rsid w:val="1C9755BD"/>
    <w:rsid w:val="1CB07DF9"/>
    <w:rsid w:val="1CC3681B"/>
    <w:rsid w:val="1CE22A9B"/>
    <w:rsid w:val="1CF251D3"/>
    <w:rsid w:val="1CFF3217"/>
    <w:rsid w:val="1D0C3E62"/>
    <w:rsid w:val="1D1D0D81"/>
    <w:rsid w:val="1D5835F0"/>
    <w:rsid w:val="1D8C5045"/>
    <w:rsid w:val="1D9244F8"/>
    <w:rsid w:val="1D931CEA"/>
    <w:rsid w:val="1DAB1BBF"/>
    <w:rsid w:val="1DC177D9"/>
    <w:rsid w:val="1DDB31AC"/>
    <w:rsid w:val="1E0A5972"/>
    <w:rsid w:val="1E1A236E"/>
    <w:rsid w:val="1E225BB3"/>
    <w:rsid w:val="1E2A6113"/>
    <w:rsid w:val="1E2D212B"/>
    <w:rsid w:val="1E2E6E13"/>
    <w:rsid w:val="1E32182A"/>
    <w:rsid w:val="1E5A61EE"/>
    <w:rsid w:val="1E713E2F"/>
    <w:rsid w:val="1EA573D8"/>
    <w:rsid w:val="1EB0513B"/>
    <w:rsid w:val="1EB1403F"/>
    <w:rsid w:val="1EB72F76"/>
    <w:rsid w:val="1EE36B2C"/>
    <w:rsid w:val="1EE640C1"/>
    <w:rsid w:val="1EF342CB"/>
    <w:rsid w:val="1F020A44"/>
    <w:rsid w:val="1F041BC7"/>
    <w:rsid w:val="1F127B09"/>
    <w:rsid w:val="1F2354C8"/>
    <w:rsid w:val="1F36160E"/>
    <w:rsid w:val="1F3F33F9"/>
    <w:rsid w:val="1F5D00BF"/>
    <w:rsid w:val="1F640255"/>
    <w:rsid w:val="1F671677"/>
    <w:rsid w:val="1F722047"/>
    <w:rsid w:val="1F904945"/>
    <w:rsid w:val="1FAA6A2E"/>
    <w:rsid w:val="1FB70469"/>
    <w:rsid w:val="1FC11059"/>
    <w:rsid w:val="1FDC7161"/>
    <w:rsid w:val="1FE570E2"/>
    <w:rsid w:val="1FE7673E"/>
    <w:rsid w:val="200E38F2"/>
    <w:rsid w:val="201E585F"/>
    <w:rsid w:val="2049266D"/>
    <w:rsid w:val="20534B67"/>
    <w:rsid w:val="20557DC5"/>
    <w:rsid w:val="205A5C16"/>
    <w:rsid w:val="205B7D6A"/>
    <w:rsid w:val="207C33EE"/>
    <w:rsid w:val="2081342E"/>
    <w:rsid w:val="209740BF"/>
    <w:rsid w:val="2099242E"/>
    <w:rsid w:val="20B0411F"/>
    <w:rsid w:val="20D658C9"/>
    <w:rsid w:val="20D95B5B"/>
    <w:rsid w:val="20DC2416"/>
    <w:rsid w:val="20F22231"/>
    <w:rsid w:val="21015C26"/>
    <w:rsid w:val="21121083"/>
    <w:rsid w:val="211518DD"/>
    <w:rsid w:val="21292933"/>
    <w:rsid w:val="212B2F31"/>
    <w:rsid w:val="21327DB2"/>
    <w:rsid w:val="213D6756"/>
    <w:rsid w:val="213D7BD8"/>
    <w:rsid w:val="214C4EC5"/>
    <w:rsid w:val="2153567F"/>
    <w:rsid w:val="21592826"/>
    <w:rsid w:val="217422B6"/>
    <w:rsid w:val="2188758A"/>
    <w:rsid w:val="21A61686"/>
    <w:rsid w:val="21C13A32"/>
    <w:rsid w:val="21D43C3C"/>
    <w:rsid w:val="22270787"/>
    <w:rsid w:val="224D73DD"/>
    <w:rsid w:val="22592601"/>
    <w:rsid w:val="22603DB2"/>
    <w:rsid w:val="226D7B83"/>
    <w:rsid w:val="2293123C"/>
    <w:rsid w:val="22A570EC"/>
    <w:rsid w:val="22F24BD4"/>
    <w:rsid w:val="22F33430"/>
    <w:rsid w:val="22FF0DD3"/>
    <w:rsid w:val="232E56FD"/>
    <w:rsid w:val="233A1D24"/>
    <w:rsid w:val="233F5F96"/>
    <w:rsid w:val="235F4D23"/>
    <w:rsid w:val="236D4028"/>
    <w:rsid w:val="238A4DFC"/>
    <w:rsid w:val="24226CC5"/>
    <w:rsid w:val="24312A4A"/>
    <w:rsid w:val="244A5E9A"/>
    <w:rsid w:val="244C4BB8"/>
    <w:rsid w:val="24691193"/>
    <w:rsid w:val="246C3A46"/>
    <w:rsid w:val="247152E7"/>
    <w:rsid w:val="24FF7718"/>
    <w:rsid w:val="251A7612"/>
    <w:rsid w:val="25237A22"/>
    <w:rsid w:val="25262DF2"/>
    <w:rsid w:val="252E0774"/>
    <w:rsid w:val="25481BCE"/>
    <w:rsid w:val="256E1E26"/>
    <w:rsid w:val="25812F8D"/>
    <w:rsid w:val="25814DB7"/>
    <w:rsid w:val="25824959"/>
    <w:rsid w:val="25987A23"/>
    <w:rsid w:val="25BC46FF"/>
    <w:rsid w:val="25C517A2"/>
    <w:rsid w:val="25EF41EA"/>
    <w:rsid w:val="25F5789E"/>
    <w:rsid w:val="25FD6A72"/>
    <w:rsid w:val="26014420"/>
    <w:rsid w:val="2608561B"/>
    <w:rsid w:val="26196938"/>
    <w:rsid w:val="26261861"/>
    <w:rsid w:val="26382AAC"/>
    <w:rsid w:val="26506FAD"/>
    <w:rsid w:val="26656277"/>
    <w:rsid w:val="26663117"/>
    <w:rsid w:val="267771CA"/>
    <w:rsid w:val="26807144"/>
    <w:rsid w:val="268A362E"/>
    <w:rsid w:val="269560EE"/>
    <w:rsid w:val="26A144B5"/>
    <w:rsid w:val="26AF686C"/>
    <w:rsid w:val="26CA60FC"/>
    <w:rsid w:val="26D16018"/>
    <w:rsid w:val="26DB3228"/>
    <w:rsid w:val="26DF6074"/>
    <w:rsid w:val="26E05716"/>
    <w:rsid w:val="26FE679C"/>
    <w:rsid w:val="27274A6B"/>
    <w:rsid w:val="27301EDB"/>
    <w:rsid w:val="27453115"/>
    <w:rsid w:val="27506A4B"/>
    <w:rsid w:val="276C029F"/>
    <w:rsid w:val="27867E0A"/>
    <w:rsid w:val="27892615"/>
    <w:rsid w:val="27982DD4"/>
    <w:rsid w:val="27DD09CE"/>
    <w:rsid w:val="27EC553C"/>
    <w:rsid w:val="280C4BFC"/>
    <w:rsid w:val="2813394B"/>
    <w:rsid w:val="281C1F63"/>
    <w:rsid w:val="281C54D8"/>
    <w:rsid w:val="283610D5"/>
    <w:rsid w:val="285F5293"/>
    <w:rsid w:val="28622D71"/>
    <w:rsid w:val="286E69FD"/>
    <w:rsid w:val="28784073"/>
    <w:rsid w:val="28C56178"/>
    <w:rsid w:val="28FA546B"/>
    <w:rsid w:val="28FE025E"/>
    <w:rsid w:val="29245F1A"/>
    <w:rsid w:val="29366359"/>
    <w:rsid w:val="29586D7A"/>
    <w:rsid w:val="29772B51"/>
    <w:rsid w:val="29791894"/>
    <w:rsid w:val="2984235F"/>
    <w:rsid w:val="29967FD2"/>
    <w:rsid w:val="29A52D8F"/>
    <w:rsid w:val="29C56C3A"/>
    <w:rsid w:val="29D85278"/>
    <w:rsid w:val="29E1380C"/>
    <w:rsid w:val="29E85046"/>
    <w:rsid w:val="2A017BFD"/>
    <w:rsid w:val="2A0A71F8"/>
    <w:rsid w:val="2A4913A2"/>
    <w:rsid w:val="2A9154D8"/>
    <w:rsid w:val="2AA04C57"/>
    <w:rsid w:val="2AD750C3"/>
    <w:rsid w:val="2AE77D08"/>
    <w:rsid w:val="2AEA3011"/>
    <w:rsid w:val="2AFA086E"/>
    <w:rsid w:val="2B252D72"/>
    <w:rsid w:val="2B3E0375"/>
    <w:rsid w:val="2B492499"/>
    <w:rsid w:val="2B5E4305"/>
    <w:rsid w:val="2B652A8D"/>
    <w:rsid w:val="2B6C55DB"/>
    <w:rsid w:val="2B8D5640"/>
    <w:rsid w:val="2B8E0315"/>
    <w:rsid w:val="2BF4029C"/>
    <w:rsid w:val="2C1C6937"/>
    <w:rsid w:val="2C202757"/>
    <w:rsid w:val="2C270D43"/>
    <w:rsid w:val="2C6436A6"/>
    <w:rsid w:val="2C7A2A8F"/>
    <w:rsid w:val="2C9023A5"/>
    <w:rsid w:val="2C937549"/>
    <w:rsid w:val="2C9D6A04"/>
    <w:rsid w:val="2CB62598"/>
    <w:rsid w:val="2CBC136A"/>
    <w:rsid w:val="2CD47877"/>
    <w:rsid w:val="2CFE607B"/>
    <w:rsid w:val="2D095409"/>
    <w:rsid w:val="2D3A3199"/>
    <w:rsid w:val="2D4B38E7"/>
    <w:rsid w:val="2D5470D9"/>
    <w:rsid w:val="2D551303"/>
    <w:rsid w:val="2D772574"/>
    <w:rsid w:val="2D8D31B7"/>
    <w:rsid w:val="2D8D5835"/>
    <w:rsid w:val="2DAB1C25"/>
    <w:rsid w:val="2DCC12FC"/>
    <w:rsid w:val="2DD66E3A"/>
    <w:rsid w:val="2DF17D73"/>
    <w:rsid w:val="2E652B8E"/>
    <w:rsid w:val="2E66167A"/>
    <w:rsid w:val="2E6C7EF1"/>
    <w:rsid w:val="2E6D69DB"/>
    <w:rsid w:val="2E6F6584"/>
    <w:rsid w:val="2E7823B0"/>
    <w:rsid w:val="2E933BCE"/>
    <w:rsid w:val="2E9C6490"/>
    <w:rsid w:val="2EA40069"/>
    <w:rsid w:val="2EAA3B87"/>
    <w:rsid w:val="2EB66E96"/>
    <w:rsid w:val="2EBC23A0"/>
    <w:rsid w:val="2EDE36DA"/>
    <w:rsid w:val="2EED7B2A"/>
    <w:rsid w:val="2EFA0191"/>
    <w:rsid w:val="2F436846"/>
    <w:rsid w:val="2F4556CE"/>
    <w:rsid w:val="2F6F3C93"/>
    <w:rsid w:val="2F754A27"/>
    <w:rsid w:val="2FB1448A"/>
    <w:rsid w:val="2FC802AE"/>
    <w:rsid w:val="2FDF2F73"/>
    <w:rsid w:val="301C41BF"/>
    <w:rsid w:val="302369A0"/>
    <w:rsid w:val="303474C0"/>
    <w:rsid w:val="304A7E50"/>
    <w:rsid w:val="305C41A9"/>
    <w:rsid w:val="30820205"/>
    <w:rsid w:val="308E41B5"/>
    <w:rsid w:val="30952C59"/>
    <w:rsid w:val="30A02DA9"/>
    <w:rsid w:val="30FF4D69"/>
    <w:rsid w:val="310E5321"/>
    <w:rsid w:val="3113559B"/>
    <w:rsid w:val="311978DB"/>
    <w:rsid w:val="311A1F18"/>
    <w:rsid w:val="312421F6"/>
    <w:rsid w:val="3127420C"/>
    <w:rsid w:val="31477BEB"/>
    <w:rsid w:val="315523B1"/>
    <w:rsid w:val="3198056E"/>
    <w:rsid w:val="31CD31BF"/>
    <w:rsid w:val="31E10F55"/>
    <w:rsid w:val="320B7F80"/>
    <w:rsid w:val="3219008D"/>
    <w:rsid w:val="32215B79"/>
    <w:rsid w:val="322241F2"/>
    <w:rsid w:val="3229379D"/>
    <w:rsid w:val="32294133"/>
    <w:rsid w:val="322D5AFA"/>
    <w:rsid w:val="32514C44"/>
    <w:rsid w:val="32581B48"/>
    <w:rsid w:val="328916BE"/>
    <w:rsid w:val="32974C7A"/>
    <w:rsid w:val="32BB4ABE"/>
    <w:rsid w:val="32C8549C"/>
    <w:rsid w:val="32CA16D9"/>
    <w:rsid w:val="32D63C1D"/>
    <w:rsid w:val="32E83928"/>
    <w:rsid w:val="32F45590"/>
    <w:rsid w:val="331C19F3"/>
    <w:rsid w:val="33380434"/>
    <w:rsid w:val="33773188"/>
    <w:rsid w:val="337E77C9"/>
    <w:rsid w:val="3385642C"/>
    <w:rsid w:val="338F53C2"/>
    <w:rsid w:val="33925662"/>
    <w:rsid w:val="339B7AA1"/>
    <w:rsid w:val="33B7637D"/>
    <w:rsid w:val="33D4661F"/>
    <w:rsid w:val="33ED39C2"/>
    <w:rsid w:val="340826E5"/>
    <w:rsid w:val="340F56DE"/>
    <w:rsid w:val="3425597D"/>
    <w:rsid w:val="342A5DF5"/>
    <w:rsid w:val="344851FD"/>
    <w:rsid w:val="349B5E0E"/>
    <w:rsid w:val="34A432B6"/>
    <w:rsid w:val="34AA020B"/>
    <w:rsid w:val="34BC17DA"/>
    <w:rsid w:val="34D015E3"/>
    <w:rsid w:val="34F85DA8"/>
    <w:rsid w:val="3509398E"/>
    <w:rsid w:val="35246EC1"/>
    <w:rsid w:val="3547266B"/>
    <w:rsid w:val="3554479E"/>
    <w:rsid w:val="357D63E5"/>
    <w:rsid w:val="357F00D0"/>
    <w:rsid w:val="35894506"/>
    <w:rsid w:val="35A377DB"/>
    <w:rsid w:val="35E7387F"/>
    <w:rsid w:val="35E81F7A"/>
    <w:rsid w:val="35EF4AF5"/>
    <w:rsid w:val="35F52BF3"/>
    <w:rsid w:val="360530D8"/>
    <w:rsid w:val="3605698A"/>
    <w:rsid w:val="36162F1C"/>
    <w:rsid w:val="363277D2"/>
    <w:rsid w:val="366244D5"/>
    <w:rsid w:val="36A82C1D"/>
    <w:rsid w:val="36B34449"/>
    <w:rsid w:val="36C342D9"/>
    <w:rsid w:val="370F2E93"/>
    <w:rsid w:val="370F32ED"/>
    <w:rsid w:val="374E35E0"/>
    <w:rsid w:val="37560CC6"/>
    <w:rsid w:val="378D0CEB"/>
    <w:rsid w:val="379A026D"/>
    <w:rsid w:val="379E0361"/>
    <w:rsid w:val="37A2207E"/>
    <w:rsid w:val="37A2434F"/>
    <w:rsid w:val="37A82460"/>
    <w:rsid w:val="37ED6D6E"/>
    <w:rsid w:val="37F45271"/>
    <w:rsid w:val="37FE1C4C"/>
    <w:rsid w:val="380C3B20"/>
    <w:rsid w:val="381039F4"/>
    <w:rsid w:val="38422CE2"/>
    <w:rsid w:val="38464281"/>
    <w:rsid w:val="386E21B0"/>
    <w:rsid w:val="38AE496C"/>
    <w:rsid w:val="38B54D45"/>
    <w:rsid w:val="38D242CD"/>
    <w:rsid w:val="393E0C7A"/>
    <w:rsid w:val="39470BCD"/>
    <w:rsid w:val="39821F75"/>
    <w:rsid w:val="398B5520"/>
    <w:rsid w:val="398C3DB7"/>
    <w:rsid w:val="39AB6275"/>
    <w:rsid w:val="39E17621"/>
    <w:rsid w:val="39EF3F42"/>
    <w:rsid w:val="39F227B1"/>
    <w:rsid w:val="3A151290"/>
    <w:rsid w:val="3A201663"/>
    <w:rsid w:val="3A257964"/>
    <w:rsid w:val="3A292038"/>
    <w:rsid w:val="3A2E0941"/>
    <w:rsid w:val="3A4A1178"/>
    <w:rsid w:val="3A524E6B"/>
    <w:rsid w:val="3A762A49"/>
    <w:rsid w:val="3A826354"/>
    <w:rsid w:val="3A9D28F5"/>
    <w:rsid w:val="3ACD43C9"/>
    <w:rsid w:val="3AFF2C64"/>
    <w:rsid w:val="3B2F69DB"/>
    <w:rsid w:val="3B35133D"/>
    <w:rsid w:val="3B79226F"/>
    <w:rsid w:val="3B8F1138"/>
    <w:rsid w:val="3B904834"/>
    <w:rsid w:val="3B932344"/>
    <w:rsid w:val="3B9D20F5"/>
    <w:rsid w:val="3BB33F88"/>
    <w:rsid w:val="3BD93153"/>
    <w:rsid w:val="3BDA6996"/>
    <w:rsid w:val="3BFF3AC3"/>
    <w:rsid w:val="3C0A3047"/>
    <w:rsid w:val="3C2E50FB"/>
    <w:rsid w:val="3C37637A"/>
    <w:rsid w:val="3C4A12AD"/>
    <w:rsid w:val="3C5125FC"/>
    <w:rsid w:val="3C690ECB"/>
    <w:rsid w:val="3C860AC6"/>
    <w:rsid w:val="3C8967A4"/>
    <w:rsid w:val="3C960BC8"/>
    <w:rsid w:val="3C9848A1"/>
    <w:rsid w:val="3CA308D4"/>
    <w:rsid w:val="3CA509B7"/>
    <w:rsid w:val="3CA509D1"/>
    <w:rsid w:val="3CBB7DE5"/>
    <w:rsid w:val="3CD537E6"/>
    <w:rsid w:val="3CD93879"/>
    <w:rsid w:val="3D2571D3"/>
    <w:rsid w:val="3D651965"/>
    <w:rsid w:val="3D7A2818"/>
    <w:rsid w:val="3D8106EA"/>
    <w:rsid w:val="3D834DF8"/>
    <w:rsid w:val="3DA352B1"/>
    <w:rsid w:val="3DBA61E7"/>
    <w:rsid w:val="3DC14624"/>
    <w:rsid w:val="3DD55956"/>
    <w:rsid w:val="3E100FFC"/>
    <w:rsid w:val="3E201534"/>
    <w:rsid w:val="3E651EE9"/>
    <w:rsid w:val="3E784A78"/>
    <w:rsid w:val="3E8554F5"/>
    <w:rsid w:val="3EB65E71"/>
    <w:rsid w:val="3EC33032"/>
    <w:rsid w:val="3EC61DB3"/>
    <w:rsid w:val="3EF62661"/>
    <w:rsid w:val="3F3C595E"/>
    <w:rsid w:val="3F59346C"/>
    <w:rsid w:val="3F657308"/>
    <w:rsid w:val="3F7856B5"/>
    <w:rsid w:val="3F7970EE"/>
    <w:rsid w:val="3F8003ED"/>
    <w:rsid w:val="3F8B5F41"/>
    <w:rsid w:val="3FC519F7"/>
    <w:rsid w:val="3FD0326B"/>
    <w:rsid w:val="3FD34D1A"/>
    <w:rsid w:val="3FED63B1"/>
    <w:rsid w:val="40031733"/>
    <w:rsid w:val="40076D3D"/>
    <w:rsid w:val="401F65F0"/>
    <w:rsid w:val="403322E2"/>
    <w:rsid w:val="404470DB"/>
    <w:rsid w:val="404C2292"/>
    <w:rsid w:val="405D572D"/>
    <w:rsid w:val="408D1EA0"/>
    <w:rsid w:val="408E2DBF"/>
    <w:rsid w:val="409D2A1A"/>
    <w:rsid w:val="40A752D1"/>
    <w:rsid w:val="40B21FB5"/>
    <w:rsid w:val="40B57836"/>
    <w:rsid w:val="40B95E2E"/>
    <w:rsid w:val="40C17F9E"/>
    <w:rsid w:val="40C43B66"/>
    <w:rsid w:val="40E247F7"/>
    <w:rsid w:val="40EE5966"/>
    <w:rsid w:val="40FC75EC"/>
    <w:rsid w:val="410F1967"/>
    <w:rsid w:val="41335FC7"/>
    <w:rsid w:val="415978C8"/>
    <w:rsid w:val="415C1B4D"/>
    <w:rsid w:val="417843F2"/>
    <w:rsid w:val="41807B75"/>
    <w:rsid w:val="418A1799"/>
    <w:rsid w:val="41A61C3F"/>
    <w:rsid w:val="41B17185"/>
    <w:rsid w:val="41F05895"/>
    <w:rsid w:val="420C70DA"/>
    <w:rsid w:val="4226611D"/>
    <w:rsid w:val="42436B78"/>
    <w:rsid w:val="425402BB"/>
    <w:rsid w:val="42564ADA"/>
    <w:rsid w:val="42747A95"/>
    <w:rsid w:val="427E52C8"/>
    <w:rsid w:val="429D02B3"/>
    <w:rsid w:val="42FA6BD0"/>
    <w:rsid w:val="42FB4E01"/>
    <w:rsid w:val="4301585B"/>
    <w:rsid w:val="431B31A4"/>
    <w:rsid w:val="43325808"/>
    <w:rsid w:val="433E1CAF"/>
    <w:rsid w:val="43412297"/>
    <w:rsid w:val="43413ED4"/>
    <w:rsid w:val="43594499"/>
    <w:rsid w:val="43636C3F"/>
    <w:rsid w:val="436E5353"/>
    <w:rsid w:val="438073DF"/>
    <w:rsid w:val="439D6340"/>
    <w:rsid w:val="43E16D30"/>
    <w:rsid w:val="43FD7280"/>
    <w:rsid w:val="441532B2"/>
    <w:rsid w:val="441C5686"/>
    <w:rsid w:val="441E55BD"/>
    <w:rsid w:val="442C59F4"/>
    <w:rsid w:val="442C5CE7"/>
    <w:rsid w:val="443F7EE3"/>
    <w:rsid w:val="44477A7A"/>
    <w:rsid w:val="445A5900"/>
    <w:rsid w:val="44831552"/>
    <w:rsid w:val="44A72CB4"/>
    <w:rsid w:val="44DC0CFE"/>
    <w:rsid w:val="44DC4FCA"/>
    <w:rsid w:val="44FD1C6D"/>
    <w:rsid w:val="453F207E"/>
    <w:rsid w:val="454276A8"/>
    <w:rsid w:val="45465AD9"/>
    <w:rsid w:val="457C4AF8"/>
    <w:rsid w:val="45A100BA"/>
    <w:rsid w:val="45A31600"/>
    <w:rsid w:val="45E526C2"/>
    <w:rsid w:val="45EF5694"/>
    <w:rsid w:val="45F32D75"/>
    <w:rsid w:val="45FE4441"/>
    <w:rsid w:val="460934CE"/>
    <w:rsid w:val="461F685B"/>
    <w:rsid w:val="463A35BA"/>
    <w:rsid w:val="464478D6"/>
    <w:rsid w:val="46594972"/>
    <w:rsid w:val="46763AFA"/>
    <w:rsid w:val="46893028"/>
    <w:rsid w:val="469015E8"/>
    <w:rsid w:val="46A86AC5"/>
    <w:rsid w:val="46AF0ACC"/>
    <w:rsid w:val="46CD2EA3"/>
    <w:rsid w:val="46DC1A0C"/>
    <w:rsid w:val="46E33C2A"/>
    <w:rsid w:val="46EB5C2E"/>
    <w:rsid w:val="46EE5581"/>
    <w:rsid w:val="4718432C"/>
    <w:rsid w:val="47191F43"/>
    <w:rsid w:val="471B210D"/>
    <w:rsid w:val="47330BB1"/>
    <w:rsid w:val="474340E1"/>
    <w:rsid w:val="4754737E"/>
    <w:rsid w:val="476E5DEA"/>
    <w:rsid w:val="47914A33"/>
    <w:rsid w:val="4792415F"/>
    <w:rsid w:val="479B0044"/>
    <w:rsid w:val="479C10BC"/>
    <w:rsid w:val="47A4380D"/>
    <w:rsid w:val="47A6297A"/>
    <w:rsid w:val="47B35BF8"/>
    <w:rsid w:val="47C041C7"/>
    <w:rsid w:val="47CB4E60"/>
    <w:rsid w:val="47CD1E0C"/>
    <w:rsid w:val="47D964DB"/>
    <w:rsid w:val="47FC33A5"/>
    <w:rsid w:val="48012A31"/>
    <w:rsid w:val="481D4366"/>
    <w:rsid w:val="485803F1"/>
    <w:rsid w:val="4865215C"/>
    <w:rsid w:val="486942C4"/>
    <w:rsid w:val="487B552A"/>
    <w:rsid w:val="48842F37"/>
    <w:rsid w:val="48A34F21"/>
    <w:rsid w:val="48A821CB"/>
    <w:rsid w:val="48B05292"/>
    <w:rsid w:val="48B971DC"/>
    <w:rsid w:val="48F556EA"/>
    <w:rsid w:val="491946D3"/>
    <w:rsid w:val="4924047E"/>
    <w:rsid w:val="49276380"/>
    <w:rsid w:val="49441489"/>
    <w:rsid w:val="4948117F"/>
    <w:rsid w:val="494B0B0D"/>
    <w:rsid w:val="497E20AD"/>
    <w:rsid w:val="49820EB7"/>
    <w:rsid w:val="499416E9"/>
    <w:rsid w:val="49A63EAD"/>
    <w:rsid w:val="49B4166E"/>
    <w:rsid w:val="49BA2C9E"/>
    <w:rsid w:val="49BC3715"/>
    <w:rsid w:val="49F72310"/>
    <w:rsid w:val="49FD2EE4"/>
    <w:rsid w:val="4A0B4FDE"/>
    <w:rsid w:val="4A343D11"/>
    <w:rsid w:val="4A3459A1"/>
    <w:rsid w:val="4A497D35"/>
    <w:rsid w:val="4A8A37D8"/>
    <w:rsid w:val="4A8B4AB2"/>
    <w:rsid w:val="4AD9595B"/>
    <w:rsid w:val="4AF93EAE"/>
    <w:rsid w:val="4B311212"/>
    <w:rsid w:val="4B3E6720"/>
    <w:rsid w:val="4B43535A"/>
    <w:rsid w:val="4B476348"/>
    <w:rsid w:val="4B625BF7"/>
    <w:rsid w:val="4B950025"/>
    <w:rsid w:val="4BB21AF4"/>
    <w:rsid w:val="4BB54107"/>
    <w:rsid w:val="4BB67EEE"/>
    <w:rsid w:val="4BD17814"/>
    <w:rsid w:val="4BDC5109"/>
    <w:rsid w:val="4BE84FA7"/>
    <w:rsid w:val="4BF70C92"/>
    <w:rsid w:val="4BFD0513"/>
    <w:rsid w:val="4C005E77"/>
    <w:rsid w:val="4C1A02C6"/>
    <w:rsid w:val="4C2B76C1"/>
    <w:rsid w:val="4C5419A1"/>
    <w:rsid w:val="4C5429A3"/>
    <w:rsid w:val="4C577168"/>
    <w:rsid w:val="4C645A11"/>
    <w:rsid w:val="4C87254B"/>
    <w:rsid w:val="4CDE4416"/>
    <w:rsid w:val="4D1C2C8C"/>
    <w:rsid w:val="4D1E77BE"/>
    <w:rsid w:val="4D245FC5"/>
    <w:rsid w:val="4D2B3B2C"/>
    <w:rsid w:val="4D39643E"/>
    <w:rsid w:val="4DA943B0"/>
    <w:rsid w:val="4DAA1780"/>
    <w:rsid w:val="4DC515BB"/>
    <w:rsid w:val="4DCB5984"/>
    <w:rsid w:val="4DD64458"/>
    <w:rsid w:val="4DDD4E1A"/>
    <w:rsid w:val="4E135BFA"/>
    <w:rsid w:val="4E1B2DDB"/>
    <w:rsid w:val="4E250E8C"/>
    <w:rsid w:val="4E355E12"/>
    <w:rsid w:val="4E371C0D"/>
    <w:rsid w:val="4E47594F"/>
    <w:rsid w:val="4E5D7C3A"/>
    <w:rsid w:val="4E8D762E"/>
    <w:rsid w:val="4E9B1112"/>
    <w:rsid w:val="4EA06365"/>
    <w:rsid w:val="4EBD3915"/>
    <w:rsid w:val="4ECD54B1"/>
    <w:rsid w:val="4ED4046B"/>
    <w:rsid w:val="4EDF4B15"/>
    <w:rsid w:val="4EF43B16"/>
    <w:rsid w:val="4F055854"/>
    <w:rsid w:val="4F0E1E8F"/>
    <w:rsid w:val="4F244236"/>
    <w:rsid w:val="4F2B6C13"/>
    <w:rsid w:val="4F3153D3"/>
    <w:rsid w:val="4F5F3ED1"/>
    <w:rsid w:val="4F804E7C"/>
    <w:rsid w:val="4F85516A"/>
    <w:rsid w:val="4F944D8F"/>
    <w:rsid w:val="4FCA5221"/>
    <w:rsid w:val="4FED0FB9"/>
    <w:rsid w:val="507410D2"/>
    <w:rsid w:val="50A4392E"/>
    <w:rsid w:val="50A97681"/>
    <w:rsid w:val="50AE3B94"/>
    <w:rsid w:val="50AF7418"/>
    <w:rsid w:val="50E93575"/>
    <w:rsid w:val="50EE4AFC"/>
    <w:rsid w:val="50F04D4E"/>
    <w:rsid w:val="50F57385"/>
    <w:rsid w:val="50F6016F"/>
    <w:rsid w:val="50FB1FB9"/>
    <w:rsid w:val="510C736C"/>
    <w:rsid w:val="51132FF4"/>
    <w:rsid w:val="51151213"/>
    <w:rsid w:val="513225F9"/>
    <w:rsid w:val="513B13C3"/>
    <w:rsid w:val="513F5114"/>
    <w:rsid w:val="51440384"/>
    <w:rsid w:val="515E6A1B"/>
    <w:rsid w:val="516B705C"/>
    <w:rsid w:val="5177537A"/>
    <w:rsid w:val="518806E3"/>
    <w:rsid w:val="51A1217B"/>
    <w:rsid w:val="51A47CAD"/>
    <w:rsid w:val="51BC2004"/>
    <w:rsid w:val="51C462A1"/>
    <w:rsid w:val="51CB0C5C"/>
    <w:rsid w:val="51CB74F6"/>
    <w:rsid w:val="51D13948"/>
    <w:rsid w:val="51EB5979"/>
    <w:rsid w:val="521A0101"/>
    <w:rsid w:val="52241967"/>
    <w:rsid w:val="52263E21"/>
    <w:rsid w:val="522D1CB6"/>
    <w:rsid w:val="522D51B0"/>
    <w:rsid w:val="52444C58"/>
    <w:rsid w:val="5263075C"/>
    <w:rsid w:val="52660A26"/>
    <w:rsid w:val="52717995"/>
    <w:rsid w:val="528315FB"/>
    <w:rsid w:val="52910142"/>
    <w:rsid w:val="52990759"/>
    <w:rsid w:val="52B87033"/>
    <w:rsid w:val="52BE5917"/>
    <w:rsid w:val="52CE6E0D"/>
    <w:rsid w:val="52ED3633"/>
    <w:rsid w:val="53164746"/>
    <w:rsid w:val="531B72EC"/>
    <w:rsid w:val="531E35FC"/>
    <w:rsid w:val="531E3DBA"/>
    <w:rsid w:val="532B1547"/>
    <w:rsid w:val="532C2C22"/>
    <w:rsid w:val="533E6E17"/>
    <w:rsid w:val="5343182D"/>
    <w:rsid w:val="53552E21"/>
    <w:rsid w:val="535D3886"/>
    <w:rsid w:val="536C4A63"/>
    <w:rsid w:val="539B26A9"/>
    <w:rsid w:val="53A201DA"/>
    <w:rsid w:val="53B22D34"/>
    <w:rsid w:val="53B6236C"/>
    <w:rsid w:val="53BD6F30"/>
    <w:rsid w:val="540540F5"/>
    <w:rsid w:val="542913B3"/>
    <w:rsid w:val="543F18BA"/>
    <w:rsid w:val="54716448"/>
    <w:rsid w:val="54883400"/>
    <w:rsid w:val="54932F58"/>
    <w:rsid w:val="54A81CB5"/>
    <w:rsid w:val="54C076CF"/>
    <w:rsid w:val="54C41B11"/>
    <w:rsid w:val="550E49C6"/>
    <w:rsid w:val="552609CE"/>
    <w:rsid w:val="55A47D96"/>
    <w:rsid w:val="55C94049"/>
    <w:rsid w:val="55DA287E"/>
    <w:rsid w:val="55DD1819"/>
    <w:rsid w:val="55E4240B"/>
    <w:rsid w:val="55EE6DAD"/>
    <w:rsid w:val="56073162"/>
    <w:rsid w:val="5609127C"/>
    <w:rsid w:val="560C77D2"/>
    <w:rsid w:val="56243B92"/>
    <w:rsid w:val="562B557B"/>
    <w:rsid w:val="563D619D"/>
    <w:rsid w:val="56413F2B"/>
    <w:rsid w:val="56537C47"/>
    <w:rsid w:val="56A010C0"/>
    <w:rsid w:val="56B96B8E"/>
    <w:rsid w:val="56C747B5"/>
    <w:rsid w:val="56D42684"/>
    <w:rsid w:val="56DD2471"/>
    <w:rsid w:val="57210A6D"/>
    <w:rsid w:val="5744214A"/>
    <w:rsid w:val="574B480A"/>
    <w:rsid w:val="57543081"/>
    <w:rsid w:val="5789649C"/>
    <w:rsid w:val="5792629F"/>
    <w:rsid w:val="57A373F0"/>
    <w:rsid w:val="57C83C57"/>
    <w:rsid w:val="57C95AA7"/>
    <w:rsid w:val="57FB2FB4"/>
    <w:rsid w:val="582028C2"/>
    <w:rsid w:val="582908A2"/>
    <w:rsid w:val="583C0128"/>
    <w:rsid w:val="583D07DD"/>
    <w:rsid w:val="585F1862"/>
    <w:rsid w:val="58620D26"/>
    <w:rsid w:val="58706FB1"/>
    <w:rsid w:val="587C5983"/>
    <w:rsid w:val="58E8415E"/>
    <w:rsid w:val="58FF1A45"/>
    <w:rsid w:val="591C580B"/>
    <w:rsid w:val="5926497A"/>
    <w:rsid w:val="592A1893"/>
    <w:rsid w:val="595D3E12"/>
    <w:rsid w:val="59784E10"/>
    <w:rsid w:val="59961EFB"/>
    <w:rsid w:val="59A11353"/>
    <w:rsid w:val="59B40569"/>
    <w:rsid w:val="5A0336C4"/>
    <w:rsid w:val="5A1D0D82"/>
    <w:rsid w:val="5A20315B"/>
    <w:rsid w:val="5A4C2893"/>
    <w:rsid w:val="5A5827FE"/>
    <w:rsid w:val="5A70211C"/>
    <w:rsid w:val="5AAB2A29"/>
    <w:rsid w:val="5AAB3211"/>
    <w:rsid w:val="5AAC7307"/>
    <w:rsid w:val="5AB86388"/>
    <w:rsid w:val="5ABF41C0"/>
    <w:rsid w:val="5ACA577B"/>
    <w:rsid w:val="5AD07CB2"/>
    <w:rsid w:val="5AE37CAA"/>
    <w:rsid w:val="5AEF1DC1"/>
    <w:rsid w:val="5B3A7E78"/>
    <w:rsid w:val="5B3D442E"/>
    <w:rsid w:val="5B412C22"/>
    <w:rsid w:val="5B4B2EB1"/>
    <w:rsid w:val="5B570332"/>
    <w:rsid w:val="5B5F0395"/>
    <w:rsid w:val="5B6300A3"/>
    <w:rsid w:val="5B6C0ED6"/>
    <w:rsid w:val="5B790B4E"/>
    <w:rsid w:val="5B7A2400"/>
    <w:rsid w:val="5B9B626D"/>
    <w:rsid w:val="5BA762EC"/>
    <w:rsid w:val="5BD32897"/>
    <w:rsid w:val="5BF50A44"/>
    <w:rsid w:val="5C295CCC"/>
    <w:rsid w:val="5C381A3A"/>
    <w:rsid w:val="5C5C135C"/>
    <w:rsid w:val="5C872DAA"/>
    <w:rsid w:val="5C974816"/>
    <w:rsid w:val="5CA97228"/>
    <w:rsid w:val="5CBA57BD"/>
    <w:rsid w:val="5CC5471C"/>
    <w:rsid w:val="5CDC5386"/>
    <w:rsid w:val="5CEE7B85"/>
    <w:rsid w:val="5CF73D69"/>
    <w:rsid w:val="5D202057"/>
    <w:rsid w:val="5D4700C2"/>
    <w:rsid w:val="5D6C4615"/>
    <w:rsid w:val="5D7C5A81"/>
    <w:rsid w:val="5DD31E8F"/>
    <w:rsid w:val="5DDF2196"/>
    <w:rsid w:val="5DF704AE"/>
    <w:rsid w:val="5DF954B7"/>
    <w:rsid w:val="5DFF05CD"/>
    <w:rsid w:val="5E1672C2"/>
    <w:rsid w:val="5E1B6033"/>
    <w:rsid w:val="5E2612F9"/>
    <w:rsid w:val="5E534129"/>
    <w:rsid w:val="5E6E3C24"/>
    <w:rsid w:val="5E7255BD"/>
    <w:rsid w:val="5E873E9A"/>
    <w:rsid w:val="5E937CCC"/>
    <w:rsid w:val="5EF83794"/>
    <w:rsid w:val="5F0173CC"/>
    <w:rsid w:val="5F1A1A93"/>
    <w:rsid w:val="5F287F7E"/>
    <w:rsid w:val="5F475677"/>
    <w:rsid w:val="5F484198"/>
    <w:rsid w:val="5F567498"/>
    <w:rsid w:val="5F75229B"/>
    <w:rsid w:val="5F7D71F9"/>
    <w:rsid w:val="5F8420E2"/>
    <w:rsid w:val="5F887220"/>
    <w:rsid w:val="5F8D2430"/>
    <w:rsid w:val="5F9022AB"/>
    <w:rsid w:val="5FB81E56"/>
    <w:rsid w:val="5FD85FDC"/>
    <w:rsid w:val="5FEB78D3"/>
    <w:rsid w:val="5FEC00EE"/>
    <w:rsid w:val="5FF90DC7"/>
    <w:rsid w:val="600951D4"/>
    <w:rsid w:val="6010358A"/>
    <w:rsid w:val="601A25EF"/>
    <w:rsid w:val="60250EC1"/>
    <w:rsid w:val="6026342F"/>
    <w:rsid w:val="603E7832"/>
    <w:rsid w:val="60415A32"/>
    <w:rsid w:val="6044067F"/>
    <w:rsid w:val="60793AF7"/>
    <w:rsid w:val="6099592B"/>
    <w:rsid w:val="60A13AB9"/>
    <w:rsid w:val="60A7744C"/>
    <w:rsid w:val="60AF592A"/>
    <w:rsid w:val="60CF04AB"/>
    <w:rsid w:val="60DB5486"/>
    <w:rsid w:val="60E82C1A"/>
    <w:rsid w:val="60EC0541"/>
    <w:rsid w:val="60FD245E"/>
    <w:rsid w:val="61033EA8"/>
    <w:rsid w:val="610A1613"/>
    <w:rsid w:val="61251167"/>
    <w:rsid w:val="61432D9E"/>
    <w:rsid w:val="61683AEB"/>
    <w:rsid w:val="618A70BC"/>
    <w:rsid w:val="61963F6D"/>
    <w:rsid w:val="61BD1F9D"/>
    <w:rsid w:val="61EA093B"/>
    <w:rsid w:val="62024DB4"/>
    <w:rsid w:val="62117D72"/>
    <w:rsid w:val="62140656"/>
    <w:rsid w:val="62210A89"/>
    <w:rsid w:val="62285DB7"/>
    <w:rsid w:val="626857C6"/>
    <w:rsid w:val="62923991"/>
    <w:rsid w:val="62966DA1"/>
    <w:rsid w:val="62AB32FE"/>
    <w:rsid w:val="62F20D03"/>
    <w:rsid w:val="62F26EC0"/>
    <w:rsid w:val="62F75B83"/>
    <w:rsid w:val="63095375"/>
    <w:rsid w:val="6312135F"/>
    <w:rsid w:val="632A3D0D"/>
    <w:rsid w:val="633443AB"/>
    <w:rsid w:val="6353750E"/>
    <w:rsid w:val="638857E1"/>
    <w:rsid w:val="63AB78F4"/>
    <w:rsid w:val="63BE035D"/>
    <w:rsid w:val="63C642C7"/>
    <w:rsid w:val="63C85688"/>
    <w:rsid w:val="63CD5666"/>
    <w:rsid w:val="63D01EF3"/>
    <w:rsid w:val="63D2038C"/>
    <w:rsid w:val="63E631E1"/>
    <w:rsid w:val="63F66CE6"/>
    <w:rsid w:val="63FB3E0B"/>
    <w:rsid w:val="640E7E19"/>
    <w:rsid w:val="6419131D"/>
    <w:rsid w:val="64316BD5"/>
    <w:rsid w:val="647527CB"/>
    <w:rsid w:val="648A0F84"/>
    <w:rsid w:val="648E4974"/>
    <w:rsid w:val="648F4377"/>
    <w:rsid w:val="649E65A7"/>
    <w:rsid w:val="64B70C4D"/>
    <w:rsid w:val="64D14920"/>
    <w:rsid w:val="64DC3A26"/>
    <w:rsid w:val="64EA382F"/>
    <w:rsid w:val="64ED3306"/>
    <w:rsid w:val="6511603A"/>
    <w:rsid w:val="652763A9"/>
    <w:rsid w:val="653B0F51"/>
    <w:rsid w:val="65434194"/>
    <w:rsid w:val="65477730"/>
    <w:rsid w:val="654912E0"/>
    <w:rsid w:val="656A4332"/>
    <w:rsid w:val="65733372"/>
    <w:rsid w:val="65744876"/>
    <w:rsid w:val="657845AE"/>
    <w:rsid w:val="65991D3E"/>
    <w:rsid w:val="659E280B"/>
    <w:rsid w:val="65B74A52"/>
    <w:rsid w:val="65BD55BD"/>
    <w:rsid w:val="65C53449"/>
    <w:rsid w:val="65F27286"/>
    <w:rsid w:val="6602655A"/>
    <w:rsid w:val="66037BA1"/>
    <w:rsid w:val="660D45C7"/>
    <w:rsid w:val="66280ABB"/>
    <w:rsid w:val="666717B3"/>
    <w:rsid w:val="6668032B"/>
    <w:rsid w:val="667C4290"/>
    <w:rsid w:val="66AB481F"/>
    <w:rsid w:val="66C95898"/>
    <w:rsid w:val="66F8201A"/>
    <w:rsid w:val="671C5A04"/>
    <w:rsid w:val="673F01D2"/>
    <w:rsid w:val="675F4768"/>
    <w:rsid w:val="676777C3"/>
    <w:rsid w:val="677D4B8A"/>
    <w:rsid w:val="67802ACE"/>
    <w:rsid w:val="67804B33"/>
    <w:rsid w:val="67C40A09"/>
    <w:rsid w:val="67D020A7"/>
    <w:rsid w:val="67D600B8"/>
    <w:rsid w:val="67E4087E"/>
    <w:rsid w:val="67E81E4D"/>
    <w:rsid w:val="67FC7193"/>
    <w:rsid w:val="6821192D"/>
    <w:rsid w:val="68337E89"/>
    <w:rsid w:val="68337EE8"/>
    <w:rsid w:val="683A6C76"/>
    <w:rsid w:val="685C5B46"/>
    <w:rsid w:val="688C0656"/>
    <w:rsid w:val="68AE1735"/>
    <w:rsid w:val="68B72950"/>
    <w:rsid w:val="68D60630"/>
    <w:rsid w:val="68F00432"/>
    <w:rsid w:val="68F8555D"/>
    <w:rsid w:val="691D712E"/>
    <w:rsid w:val="6942733B"/>
    <w:rsid w:val="694423AE"/>
    <w:rsid w:val="697E7396"/>
    <w:rsid w:val="69A009FE"/>
    <w:rsid w:val="69A729C5"/>
    <w:rsid w:val="69BF206E"/>
    <w:rsid w:val="69E46DF1"/>
    <w:rsid w:val="69E8174D"/>
    <w:rsid w:val="69EB7655"/>
    <w:rsid w:val="69F66247"/>
    <w:rsid w:val="69F820EF"/>
    <w:rsid w:val="69F86AAF"/>
    <w:rsid w:val="6A1F6154"/>
    <w:rsid w:val="6A2746CC"/>
    <w:rsid w:val="6A4F7CF0"/>
    <w:rsid w:val="6A536131"/>
    <w:rsid w:val="6A5517EC"/>
    <w:rsid w:val="6A694BA1"/>
    <w:rsid w:val="6A734205"/>
    <w:rsid w:val="6A9069E6"/>
    <w:rsid w:val="6ABC3292"/>
    <w:rsid w:val="6AC04F0B"/>
    <w:rsid w:val="6AD34458"/>
    <w:rsid w:val="6ADC4801"/>
    <w:rsid w:val="6ADF25FC"/>
    <w:rsid w:val="6B020CD0"/>
    <w:rsid w:val="6B1148AC"/>
    <w:rsid w:val="6B3E0351"/>
    <w:rsid w:val="6B42449D"/>
    <w:rsid w:val="6B4A5562"/>
    <w:rsid w:val="6B565807"/>
    <w:rsid w:val="6B7A369F"/>
    <w:rsid w:val="6BAC2823"/>
    <w:rsid w:val="6BBD5024"/>
    <w:rsid w:val="6BF37DF1"/>
    <w:rsid w:val="6C630CE9"/>
    <w:rsid w:val="6C914CAA"/>
    <w:rsid w:val="6CB57E24"/>
    <w:rsid w:val="6CCC3665"/>
    <w:rsid w:val="6CEC0F34"/>
    <w:rsid w:val="6CF73CA4"/>
    <w:rsid w:val="6D005FF7"/>
    <w:rsid w:val="6D021C57"/>
    <w:rsid w:val="6D05105B"/>
    <w:rsid w:val="6D207FCD"/>
    <w:rsid w:val="6D280C36"/>
    <w:rsid w:val="6D286C4C"/>
    <w:rsid w:val="6D2B5B01"/>
    <w:rsid w:val="6D381497"/>
    <w:rsid w:val="6D6A2DB3"/>
    <w:rsid w:val="6D6A69AA"/>
    <w:rsid w:val="6D79127B"/>
    <w:rsid w:val="6D832281"/>
    <w:rsid w:val="6DC237AE"/>
    <w:rsid w:val="6DD952C6"/>
    <w:rsid w:val="6DF91502"/>
    <w:rsid w:val="6E01482E"/>
    <w:rsid w:val="6E0D1941"/>
    <w:rsid w:val="6E18292B"/>
    <w:rsid w:val="6E402C35"/>
    <w:rsid w:val="6E403BCF"/>
    <w:rsid w:val="6E424CF7"/>
    <w:rsid w:val="6E4603A9"/>
    <w:rsid w:val="6E96703D"/>
    <w:rsid w:val="6E984122"/>
    <w:rsid w:val="6EC4761A"/>
    <w:rsid w:val="6ED26905"/>
    <w:rsid w:val="6ED924EF"/>
    <w:rsid w:val="6EE20566"/>
    <w:rsid w:val="6EEB6DD8"/>
    <w:rsid w:val="6EF513F6"/>
    <w:rsid w:val="6F1F0771"/>
    <w:rsid w:val="6F3669E2"/>
    <w:rsid w:val="6F3A0437"/>
    <w:rsid w:val="6F452492"/>
    <w:rsid w:val="6F4E1ABB"/>
    <w:rsid w:val="6F65489B"/>
    <w:rsid w:val="6F86274A"/>
    <w:rsid w:val="6F8A6B50"/>
    <w:rsid w:val="6F927DFD"/>
    <w:rsid w:val="6F9E4E98"/>
    <w:rsid w:val="6FB536E7"/>
    <w:rsid w:val="6FC169C6"/>
    <w:rsid w:val="6FD20CED"/>
    <w:rsid w:val="700148B1"/>
    <w:rsid w:val="700708F2"/>
    <w:rsid w:val="70262445"/>
    <w:rsid w:val="70796EB7"/>
    <w:rsid w:val="70846EFD"/>
    <w:rsid w:val="70891E2B"/>
    <w:rsid w:val="709304FC"/>
    <w:rsid w:val="70B21D55"/>
    <w:rsid w:val="70BA4068"/>
    <w:rsid w:val="70F06D61"/>
    <w:rsid w:val="70F36F46"/>
    <w:rsid w:val="71231B23"/>
    <w:rsid w:val="713B214A"/>
    <w:rsid w:val="71445C1A"/>
    <w:rsid w:val="714633CE"/>
    <w:rsid w:val="718621EE"/>
    <w:rsid w:val="71894FD2"/>
    <w:rsid w:val="71A3311F"/>
    <w:rsid w:val="71AA4E1C"/>
    <w:rsid w:val="72005730"/>
    <w:rsid w:val="722717C4"/>
    <w:rsid w:val="72280301"/>
    <w:rsid w:val="7231753D"/>
    <w:rsid w:val="72386C6E"/>
    <w:rsid w:val="723A3057"/>
    <w:rsid w:val="72400885"/>
    <w:rsid w:val="724B6026"/>
    <w:rsid w:val="725273EA"/>
    <w:rsid w:val="725B1897"/>
    <w:rsid w:val="72603689"/>
    <w:rsid w:val="726C47BC"/>
    <w:rsid w:val="72CD2240"/>
    <w:rsid w:val="72DC19E2"/>
    <w:rsid w:val="72EC4E12"/>
    <w:rsid w:val="73373DED"/>
    <w:rsid w:val="73391B68"/>
    <w:rsid w:val="733F7A24"/>
    <w:rsid w:val="735C44F0"/>
    <w:rsid w:val="736A01CD"/>
    <w:rsid w:val="736B4D35"/>
    <w:rsid w:val="73741988"/>
    <w:rsid w:val="73814929"/>
    <w:rsid w:val="7393399F"/>
    <w:rsid w:val="73984022"/>
    <w:rsid w:val="73C11347"/>
    <w:rsid w:val="73E2421D"/>
    <w:rsid w:val="74000D97"/>
    <w:rsid w:val="74185CCF"/>
    <w:rsid w:val="741D2E7E"/>
    <w:rsid w:val="742C1232"/>
    <w:rsid w:val="746467FD"/>
    <w:rsid w:val="74694C3B"/>
    <w:rsid w:val="746A6AAD"/>
    <w:rsid w:val="747A4FBC"/>
    <w:rsid w:val="748B466B"/>
    <w:rsid w:val="749018A2"/>
    <w:rsid w:val="74D94903"/>
    <w:rsid w:val="74DC7834"/>
    <w:rsid w:val="74E271F1"/>
    <w:rsid w:val="75326EC3"/>
    <w:rsid w:val="7551327B"/>
    <w:rsid w:val="755F3E02"/>
    <w:rsid w:val="755F782E"/>
    <w:rsid w:val="75A16A9F"/>
    <w:rsid w:val="75BC6CCF"/>
    <w:rsid w:val="75BF5DCE"/>
    <w:rsid w:val="75E27D49"/>
    <w:rsid w:val="761867BE"/>
    <w:rsid w:val="76365AD0"/>
    <w:rsid w:val="765D57EA"/>
    <w:rsid w:val="7688585F"/>
    <w:rsid w:val="76F54CF0"/>
    <w:rsid w:val="76FD5906"/>
    <w:rsid w:val="77072866"/>
    <w:rsid w:val="770B684E"/>
    <w:rsid w:val="771D50F3"/>
    <w:rsid w:val="77204CB1"/>
    <w:rsid w:val="777C1603"/>
    <w:rsid w:val="77A14CDE"/>
    <w:rsid w:val="77AA2F7D"/>
    <w:rsid w:val="77C96BD3"/>
    <w:rsid w:val="78266CE5"/>
    <w:rsid w:val="7827421F"/>
    <w:rsid w:val="782B4A23"/>
    <w:rsid w:val="78302F8F"/>
    <w:rsid w:val="784117AB"/>
    <w:rsid w:val="78510397"/>
    <w:rsid w:val="78552936"/>
    <w:rsid w:val="78731790"/>
    <w:rsid w:val="78731F0E"/>
    <w:rsid w:val="78754CBA"/>
    <w:rsid w:val="78962FA5"/>
    <w:rsid w:val="78C148AC"/>
    <w:rsid w:val="78CA1FEE"/>
    <w:rsid w:val="78CB3FEB"/>
    <w:rsid w:val="793B5CE2"/>
    <w:rsid w:val="795C411F"/>
    <w:rsid w:val="79636166"/>
    <w:rsid w:val="796834B3"/>
    <w:rsid w:val="797B3C8A"/>
    <w:rsid w:val="797F45FC"/>
    <w:rsid w:val="79970647"/>
    <w:rsid w:val="799F60E4"/>
    <w:rsid w:val="79D9682C"/>
    <w:rsid w:val="79DB75C0"/>
    <w:rsid w:val="79E37881"/>
    <w:rsid w:val="79E4486C"/>
    <w:rsid w:val="79EA2E0E"/>
    <w:rsid w:val="79ED08FA"/>
    <w:rsid w:val="79F226B7"/>
    <w:rsid w:val="7A0360C6"/>
    <w:rsid w:val="7A067AFA"/>
    <w:rsid w:val="7A0C585A"/>
    <w:rsid w:val="7A2C7450"/>
    <w:rsid w:val="7A326B5A"/>
    <w:rsid w:val="7A553725"/>
    <w:rsid w:val="7A616D0A"/>
    <w:rsid w:val="7A7F2C76"/>
    <w:rsid w:val="7AAC462A"/>
    <w:rsid w:val="7ABD53A7"/>
    <w:rsid w:val="7AF84FA0"/>
    <w:rsid w:val="7AF909C6"/>
    <w:rsid w:val="7B6F1BD0"/>
    <w:rsid w:val="7B732126"/>
    <w:rsid w:val="7B755C15"/>
    <w:rsid w:val="7B7B20CE"/>
    <w:rsid w:val="7B8E1216"/>
    <w:rsid w:val="7B9A1345"/>
    <w:rsid w:val="7BCA6C86"/>
    <w:rsid w:val="7BF73FB5"/>
    <w:rsid w:val="7C044DA1"/>
    <w:rsid w:val="7C365DE1"/>
    <w:rsid w:val="7C833BA1"/>
    <w:rsid w:val="7CA33449"/>
    <w:rsid w:val="7CAA4AC0"/>
    <w:rsid w:val="7CCC5441"/>
    <w:rsid w:val="7CCE4D69"/>
    <w:rsid w:val="7D0A0BA4"/>
    <w:rsid w:val="7D107AF3"/>
    <w:rsid w:val="7D4253C7"/>
    <w:rsid w:val="7D4C5341"/>
    <w:rsid w:val="7D4E5EE6"/>
    <w:rsid w:val="7D8901AD"/>
    <w:rsid w:val="7D8E577D"/>
    <w:rsid w:val="7D9A426A"/>
    <w:rsid w:val="7E006F08"/>
    <w:rsid w:val="7E333E03"/>
    <w:rsid w:val="7E391FE6"/>
    <w:rsid w:val="7E916762"/>
    <w:rsid w:val="7EA916FD"/>
    <w:rsid w:val="7EAB552B"/>
    <w:rsid w:val="7EE53C64"/>
    <w:rsid w:val="7F541580"/>
    <w:rsid w:val="7F590594"/>
    <w:rsid w:val="7F667225"/>
    <w:rsid w:val="7F844A6E"/>
    <w:rsid w:val="7FAA1C29"/>
    <w:rsid w:val="7FAC4830"/>
    <w:rsid w:val="7FB659E5"/>
    <w:rsid w:val="7FB7407D"/>
    <w:rsid w:val="7FEF65CD"/>
    <w:rsid w:val="7FF337B8"/>
    <w:rsid w:val="7FF61AD5"/>
    <w:rsid w:val="7FFD36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5">
    <w:name w:val="heading 1"/>
    <w:basedOn w:val="1"/>
    <w:next w:val="1"/>
    <w:qFormat/>
    <w:uiPriority w:val="0"/>
    <w:pPr>
      <w:keepNext/>
      <w:keepLines/>
      <w:spacing w:before="340" w:after="330" w:line="578" w:lineRule="auto"/>
      <w:outlineLvl w:val="0"/>
    </w:pPr>
    <w:rPr>
      <w:b/>
      <w:bCs/>
      <w:kern w:val="44"/>
      <w:sz w:val="44"/>
      <w:szCs w:val="44"/>
    </w:rPr>
  </w:style>
  <w:style w:type="paragraph" w:styleId="6">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7">
    <w:name w:val="heading 3"/>
    <w:basedOn w:val="1"/>
    <w:next w:val="1"/>
    <w:qFormat/>
    <w:uiPriority w:val="0"/>
    <w:pPr>
      <w:keepNext/>
      <w:keepLines/>
      <w:spacing w:before="260" w:after="260" w:line="416" w:lineRule="auto"/>
      <w:outlineLvl w:val="2"/>
    </w:pPr>
    <w:rPr>
      <w:b/>
      <w:bCs/>
      <w:sz w:val="32"/>
      <w:szCs w:val="32"/>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widowControl w:val="0"/>
      <w:overflowPunct/>
      <w:autoSpaceDE/>
      <w:autoSpaceDN/>
      <w:adjustRightInd/>
      <w:spacing w:after="120" w:line="240" w:lineRule="auto"/>
      <w:ind w:left="420" w:leftChars="200" w:firstLine="420"/>
      <w:textAlignment w:val="auto"/>
    </w:pPr>
    <w:rPr>
      <w:rFonts w:ascii="Times New Roman" w:hAnsi="Times New Roman"/>
      <w:spacing w:val="0"/>
      <w:kern w:val="2"/>
      <w:sz w:val="21"/>
      <w:szCs w:val="24"/>
    </w:rPr>
  </w:style>
  <w:style w:type="paragraph" w:styleId="3">
    <w:name w:val="Body Text Indent"/>
    <w:basedOn w:val="1"/>
    <w:next w:val="4"/>
    <w:qFormat/>
    <w:uiPriority w:val="0"/>
    <w:pPr>
      <w:spacing w:after="120"/>
      <w:ind w:left="420" w:leftChars="200"/>
    </w:pPr>
  </w:style>
  <w:style w:type="paragraph" w:styleId="4">
    <w:name w:val="envelope return"/>
    <w:basedOn w:val="1"/>
    <w:qFormat/>
    <w:uiPriority w:val="0"/>
    <w:pPr>
      <w:snapToGrid w:val="0"/>
    </w:pPr>
    <w:rPr>
      <w:rFonts w:ascii="Arial" w:hAnsi="Arial"/>
    </w:rPr>
  </w:style>
  <w:style w:type="paragraph" w:styleId="8">
    <w:name w:val="annotation text"/>
    <w:basedOn w:val="1"/>
    <w:qFormat/>
    <w:uiPriority w:val="0"/>
    <w:pPr>
      <w:jc w:val="left"/>
    </w:pPr>
    <w:rPr>
      <w:rFonts w:eastAsia="宋体"/>
    </w:rPr>
  </w:style>
  <w:style w:type="paragraph" w:styleId="9">
    <w:name w:val="Body Text 3"/>
    <w:basedOn w:val="1"/>
    <w:qFormat/>
    <w:uiPriority w:val="0"/>
    <w:rPr>
      <w:rFonts w:ascii="宋体"/>
      <w:sz w:val="24"/>
      <w:szCs w:val="20"/>
    </w:rPr>
  </w:style>
  <w:style w:type="paragraph" w:styleId="10">
    <w:name w:val="Body Text"/>
    <w:basedOn w:val="1"/>
    <w:qFormat/>
    <w:uiPriority w:val="0"/>
    <w:pPr>
      <w:spacing w:after="120"/>
    </w:pPr>
  </w:style>
  <w:style w:type="paragraph" w:styleId="11">
    <w:name w:val="Plain Text"/>
    <w:basedOn w:val="1"/>
    <w:qFormat/>
    <w:uiPriority w:val="0"/>
    <w:rPr>
      <w:rFonts w:ascii="宋体" w:hAnsi="Courier New"/>
      <w:szCs w:val="20"/>
    </w:rPr>
  </w:style>
  <w:style w:type="paragraph" w:styleId="12">
    <w:name w:val="footer"/>
    <w:basedOn w:val="1"/>
    <w:qFormat/>
    <w:uiPriority w:val="0"/>
    <w:pPr>
      <w:tabs>
        <w:tab w:val="center" w:pos="4153"/>
        <w:tab w:val="right" w:pos="8306"/>
      </w:tabs>
      <w:snapToGrid w:val="0"/>
      <w:jc w:val="left"/>
    </w:pPr>
    <w:rPr>
      <w:sz w:val="18"/>
      <w:szCs w:val="18"/>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4">
    <w:name w:val="toc 1"/>
    <w:basedOn w:val="1"/>
    <w:next w:val="1"/>
    <w:semiHidden/>
    <w:qFormat/>
    <w:uiPriority w:val="0"/>
    <w:pPr>
      <w:spacing w:line="440" w:lineRule="exact"/>
      <w:jc w:val="center"/>
    </w:pPr>
  </w:style>
  <w:style w:type="paragraph" w:styleId="15">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6">
    <w:name w:val="Body Text First Indent"/>
    <w:basedOn w:val="10"/>
    <w:qFormat/>
    <w:uiPriority w:val="0"/>
    <w:pPr>
      <w:ind w:firstLine="420" w:firstLineChars="100"/>
    </w:p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basedOn w:val="19"/>
    <w:qFormat/>
    <w:uiPriority w:val="0"/>
  </w:style>
  <w:style w:type="character" w:styleId="21">
    <w:name w:val="FollowedHyperlink"/>
    <w:basedOn w:val="19"/>
    <w:qFormat/>
    <w:uiPriority w:val="0"/>
    <w:rPr>
      <w:color w:val="800080"/>
      <w:u w:val="none"/>
    </w:rPr>
  </w:style>
  <w:style w:type="character" w:styleId="22">
    <w:name w:val="HTML Definition"/>
    <w:basedOn w:val="19"/>
    <w:qFormat/>
    <w:uiPriority w:val="0"/>
  </w:style>
  <w:style w:type="character" w:styleId="23">
    <w:name w:val="HTML Typewriter"/>
    <w:basedOn w:val="19"/>
    <w:qFormat/>
    <w:uiPriority w:val="0"/>
    <w:rPr>
      <w:rFonts w:ascii="monospace" w:hAnsi="monospace" w:eastAsia="monospace" w:cs="monospace"/>
      <w:sz w:val="20"/>
    </w:rPr>
  </w:style>
  <w:style w:type="character" w:styleId="24">
    <w:name w:val="HTML Acronym"/>
    <w:basedOn w:val="19"/>
    <w:qFormat/>
    <w:uiPriority w:val="0"/>
  </w:style>
  <w:style w:type="character" w:styleId="25">
    <w:name w:val="HTML Variable"/>
    <w:basedOn w:val="19"/>
    <w:qFormat/>
    <w:uiPriority w:val="0"/>
  </w:style>
  <w:style w:type="character" w:styleId="26">
    <w:name w:val="Hyperlink"/>
    <w:basedOn w:val="19"/>
    <w:qFormat/>
    <w:uiPriority w:val="0"/>
    <w:rPr>
      <w:color w:val="0000FF"/>
      <w:u w:val="none"/>
    </w:rPr>
  </w:style>
  <w:style w:type="character" w:styleId="27">
    <w:name w:val="HTML Code"/>
    <w:basedOn w:val="19"/>
    <w:qFormat/>
    <w:uiPriority w:val="0"/>
    <w:rPr>
      <w:rFonts w:hint="default" w:ascii="monospace" w:hAnsi="monospace" w:eastAsia="monospace" w:cs="monospace"/>
      <w:sz w:val="20"/>
    </w:rPr>
  </w:style>
  <w:style w:type="character" w:styleId="28">
    <w:name w:val="HTML Cite"/>
    <w:basedOn w:val="19"/>
    <w:qFormat/>
    <w:uiPriority w:val="0"/>
  </w:style>
  <w:style w:type="character" w:styleId="29">
    <w:name w:val="HTML Keyboard"/>
    <w:basedOn w:val="19"/>
    <w:qFormat/>
    <w:uiPriority w:val="0"/>
    <w:rPr>
      <w:rFonts w:hint="default" w:ascii="monospace" w:hAnsi="monospace" w:eastAsia="monospace" w:cs="monospace"/>
      <w:sz w:val="20"/>
    </w:rPr>
  </w:style>
  <w:style w:type="character" w:styleId="30">
    <w:name w:val="HTML Sample"/>
    <w:basedOn w:val="19"/>
    <w:qFormat/>
    <w:uiPriority w:val="0"/>
    <w:rPr>
      <w:rFonts w:hint="default" w:ascii="monospace" w:hAnsi="monospace" w:eastAsia="monospace" w:cs="monospace"/>
    </w:rPr>
  </w:style>
  <w:style w:type="paragraph" w:customStyle="1" w:styleId="31">
    <w:name w:val="样式 标题 2 + Times New Roman 四号 非加粗 段前: 5 磅 段后: 0 磅 行距: 固定值 20..."/>
    <w:basedOn w:val="6"/>
    <w:qFormat/>
    <w:uiPriority w:val="0"/>
    <w:pPr>
      <w:spacing w:before="100" w:after="0" w:line="400" w:lineRule="exact"/>
    </w:pPr>
    <w:rPr>
      <w:rFonts w:ascii="Times New Roman" w:hAnsi="Times New Roman" w:cs="宋体"/>
      <w:b w:val="0"/>
      <w:bCs w:val="0"/>
      <w:sz w:val="28"/>
      <w:szCs w:val="20"/>
    </w:rPr>
  </w:style>
  <w:style w:type="paragraph" w:customStyle="1" w:styleId="32">
    <w:name w:val="样式 标题 3 + (中文) 黑体 小四 非加粗 段前: 7.8 磅 段后: 0 磅 行距: 固定值 20 磅"/>
    <w:basedOn w:val="7"/>
    <w:qFormat/>
    <w:uiPriority w:val="0"/>
    <w:pPr>
      <w:spacing w:before="0" w:after="0" w:line="400" w:lineRule="exact"/>
    </w:pPr>
    <w:rPr>
      <w:rFonts w:eastAsia="黑体" w:cs="宋体"/>
      <w:b w:val="0"/>
      <w:bCs w:val="0"/>
      <w:sz w:val="24"/>
      <w:szCs w:val="20"/>
    </w:rPr>
  </w:style>
  <w:style w:type="paragraph" w:customStyle="1" w:styleId="33">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34">
    <w:name w:val="列出段落1"/>
    <w:basedOn w:val="1"/>
    <w:qFormat/>
    <w:uiPriority w:val="34"/>
    <w:pPr>
      <w:ind w:firstLine="420" w:firstLineChars="200"/>
    </w:pPr>
  </w:style>
  <w:style w:type="character" w:customStyle="1" w:styleId="35">
    <w:name w:val="font11"/>
    <w:basedOn w:val="19"/>
    <w:qFormat/>
    <w:uiPriority w:val="0"/>
    <w:rPr>
      <w:rFonts w:ascii="Calibri" w:hAnsi="Calibri" w:cs="Calibri"/>
      <w:color w:val="000000"/>
      <w:sz w:val="21"/>
      <w:szCs w:val="21"/>
      <w:u w:val="none"/>
    </w:rPr>
  </w:style>
  <w:style w:type="character" w:customStyle="1" w:styleId="36">
    <w:name w:val="font21"/>
    <w:basedOn w:val="19"/>
    <w:qFormat/>
    <w:uiPriority w:val="0"/>
    <w:rPr>
      <w:rFonts w:hint="eastAsia" w:ascii="宋体" w:hAnsi="宋体" w:eastAsia="宋体" w:cs="宋体"/>
      <w:color w:val="000000"/>
      <w:sz w:val="21"/>
      <w:szCs w:val="21"/>
      <w:u w:val="none"/>
    </w:rPr>
  </w:style>
  <w:style w:type="character" w:customStyle="1" w:styleId="37">
    <w:name w:val="font01"/>
    <w:basedOn w:val="19"/>
    <w:qFormat/>
    <w:uiPriority w:val="0"/>
    <w:rPr>
      <w:rFonts w:ascii="Calibri" w:hAnsi="Calibri" w:cs="Calibri"/>
      <w:color w:val="000000"/>
      <w:sz w:val="21"/>
      <w:szCs w:val="21"/>
      <w:u w:val="none"/>
    </w:rPr>
  </w:style>
  <w:style w:type="character" w:customStyle="1" w:styleId="38">
    <w:name w:val="font31"/>
    <w:basedOn w:val="19"/>
    <w:qFormat/>
    <w:uiPriority w:val="0"/>
    <w:rPr>
      <w:rFonts w:hint="default" w:ascii="Calibri" w:hAnsi="Calibri" w:cs="Calibri"/>
      <w:color w:val="000000"/>
      <w:sz w:val="21"/>
      <w:szCs w:val="21"/>
      <w:u w:val="none"/>
    </w:rPr>
  </w:style>
  <w:style w:type="paragraph" w:customStyle="1" w:styleId="39">
    <w:name w:val="Table Paragraph"/>
    <w:basedOn w:val="1"/>
    <w:qFormat/>
    <w:uiPriority w:val="1"/>
    <w:rPr>
      <w:rFonts w:ascii="宋体" w:hAnsi="宋体" w:eastAsia="宋体" w:cs="宋体"/>
    </w:rPr>
  </w:style>
  <w:style w:type="paragraph" w:customStyle="1" w:styleId="40">
    <w:name w:val="Heading1"/>
    <w:basedOn w:val="1"/>
    <w:next w:val="1"/>
    <w:qFormat/>
    <w:uiPriority w:val="0"/>
    <w:pPr>
      <w:keepNext/>
      <w:keepLines/>
      <w:spacing w:before="340" w:after="330" w:line="578" w:lineRule="auto"/>
      <w:jc w:val="center"/>
      <w:textAlignment w:val="baseline"/>
    </w:pPr>
    <w:rPr>
      <w:rFonts w:ascii="Calibri" w:hAnsi="Calibri" w:eastAsia="宋体" w:cs="Times New Roman"/>
      <w:b/>
      <w:bCs/>
      <w:kern w:val="44"/>
      <w:sz w:val="32"/>
      <w:szCs w:val="4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5"/>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FA43E06-DEBE-4ABA-8D4C-338029814C6E}">
  <ds:schemaRefs/>
</ds:datastoreItem>
</file>

<file path=docProps/app.xml><?xml version="1.0" encoding="utf-8"?>
<Properties xmlns="http://schemas.openxmlformats.org/officeDocument/2006/extended-properties" xmlns:vt="http://schemas.openxmlformats.org/officeDocument/2006/docPropsVTypes">
  <Template>Normal</Template>
  <Pages>55</Pages>
  <Words>3657</Words>
  <Characters>20851</Characters>
  <Lines>173</Lines>
  <Paragraphs>48</Paragraphs>
  <TotalTime>17</TotalTime>
  <ScaleCrop>false</ScaleCrop>
  <LinksUpToDate>false</LinksUpToDate>
  <CharactersWithSpaces>24460</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TiMe</cp:lastModifiedBy>
  <cp:lastPrinted>2023-12-15T01:48:00Z</cp:lastPrinted>
  <dcterms:modified xsi:type="dcterms:W3CDTF">2023-12-27T00:26:07Z</dcterms:modified>
  <cp:revision>393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663DD583C8024F9BB250A3F197957E98_13</vt:lpwstr>
  </property>
</Properties>
</file>