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驾考中心（车管所）采购公安交通管理综合应用平台社会化系统项目（第一期）</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048</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43</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驾考中心（车管所）采购公安交通管理综合应用平台社会化系统项目（第一期）</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46996909"/>
      <w:bookmarkStart w:id="2" w:name="_Toc144974487"/>
      <w:bookmarkStart w:id="3" w:name="_Toc179632536"/>
      <w:bookmarkStart w:id="4" w:name="_Toc247085680"/>
      <w:bookmarkStart w:id="5" w:name="_Toc246996166"/>
      <w:bookmarkStart w:id="6" w:name="_Toc296602410"/>
      <w:bookmarkStart w:id="7" w:name="_Toc152045519"/>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247085681"/>
      <w:bookmarkStart w:id="10" w:name="_Toc296602411"/>
      <w:bookmarkStart w:id="11" w:name="_Toc144974488"/>
      <w:bookmarkStart w:id="12" w:name="_Toc246996167"/>
      <w:bookmarkStart w:id="13" w:name="_Toc246996910"/>
      <w:bookmarkStart w:id="14" w:name="_Toc152045520"/>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驾考中心（车管所）采购公安交通管理综合应用平台社会化系统项目（第一期）</w:t>
      </w:r>
    </w:p>
    <w:permEnd w:id="4"/>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BZJK-2023-048号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自筹资金</w:t>
      </w:r>
    </w:p>
    <w:permEnd w:id="6"/>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cstheme="minorEastAsia"/>
          <w:sz w:val="28"/>
          <w:szCs w:val="28"/>
          <w:highlight w:val="none"/>
          <w:lang w:val="en-US" w:eastAsia="zh-CN"/>
        </w:rPr>
        <w:t>安徽省安车交通运输集团有限公司</w:t>
      </w:r>
    </w:p>
    <w:permEnd w:id="7"/>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cstheme="minorEastAsia"/>
          <w:sz w:val="28"/>
          <w:szCs w:val="28"/>
          <w:highlight w:val="none"/>
          <w:lang w:val="en-US" w:eastAsia="zh-CN"/>
        </w:rPr>
        <w:t>为落实公安部交通局统一部署，开展社会化服务系统升级推广应用工作，通过全面整合亳州市公安交通管理综合应用平台机动车查验和登记、机动车检验监管系统、驾驶理论考试系统和驾驶人考试监管系统等服务资源，达成提高系统信息安全防范能力、强化业务监管、提升服务效能和服务水平的目标。现分三期采购系统升级改造服务，本次招标为第一期。</w:t>
      </w:r>
    </w:p>
    <w:permEnd w:id="8"/>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9" w:edGrp="everyone"/>
      <w:r>
        <w:rPr>
          <w:rFonts w:hint="eastAsia" w:asciiTheme="minorEastAsia" w:hAnsiTheme="minorEastAsia" w:cstheme="minorEastAsia"/>
          <w:sz w:val="28"/>
          <w:szCs w:val="28"/>
          <w:highlight w:val="none"/>
          <w:lang w:val="en-US" w:eastAsia="zh-CN"/>
        </w:rPr>
        <w:t>公安交通管理综合应用平台社会化系统，包括但不限于系统搭建、设备安装、调试、试运行、技术支持、售后服务等工作内容，具体要求详见招标文件第五章发包人要求。</w:t>
      </w:r>
      <w:permEnd w:id="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，符合招标文件第五章发包人要求。</w:t>
      </w:r>
      <w:permEnd w:id="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自中标结果公示结束之日起10个日历天内完成系统搭建、设备安装、调试、试运行工作。</w:t>
      </w:r>
    </w:p>
    <w:permEnd w:id="11"/>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cstheme="minorEastAsia"/>
          <w:color w:val="FF0000"/>
          <w:sz w:val="28"/>
          <w:szCs w:val="28"/>
          <w:highlight w:val="none"/>
          <w:lang w:val="en-US" w:eastAsia="zh-CN"/>
        </w:rPr>
        <w:t>（含税13%）</w:t>
      </w:r>
      <w:permEnd w:id="12"/>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u w:val="single"/>
          <w:lang w:val="en-US" w:eastAsia="zh-CN"/>
        </w:rPr>
        <w:t>1310020元，投标报价低于最高投标限价的90%为有效报价，投标人</w:t>
      </w:r>
      <w:permEnd w:id="13"/>
      <w:r>
        <w:rPr>
          <w:rFonts w:hint="eastAsia" w:asciiTheme="minorEastAsia" w:hAnsiTheme="minorEastAsia" w:eastAsiaTheme="minorEastAsia" w:cstheme="minorEastAsia"/>
          <w:sz w:val="28"/>
          <w:szCs w:val="28"/>
          <w:highlight w:val="none"/>
          <w:lang w:val="en-US" w:eastAsia="zh-CN"/>
        </w:rPr>
        <w:t>按</w:t>
      </w:r>
      <w:permStart w:id="14"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4"/>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u w:val="single"/>
          <w:lang w:val="en-US" w:eastAsia="zh-CN"/>
        </w:rPr>
        <w:t>电子与智能化工程专业承包二级及以上建筑业企业</w:t>
      </w:r>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highlight w:val="none"/>
          <w:u w:val="single"/>
          <w:lang w:val="en-US" w:eastAsia="zh-CN"/>
        </w:rPr>
        <w:t>二级及以上注册建造师（机电工程专业）</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2020</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6"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6"/>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lang w:val="en-US" w:eastAsia="zh-CN"/>
        </w:rPr>
        <w:t>单项合同金额不低于</w:t>
      </w:r>
      <w:r>
        <w:rPr>
          <w:rFonts w:hint="eastAsia" w:asciiTheme="minorEastAsia" w:hAnsiTheme="minorEastAsia" w:cstheme="minorEastAsia"/>
          <w:sz w:val="28"/>
          <w:szCs w:val="28"/>
          <w:highlight w:val="none"/>
          <w:u w:val="single"/>
          <w:lang w:val="en-US" w:eastAsia="zh-CN"/>
        </w:rPr>
        <w:t>100万元的公安交通管理类信息化项目建设业绩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7"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复印件装订入投标文件中</w:t>
      </w:r>
      <w:permEnd w:id="17"/>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9" w:edGrp="everyone"/>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月</w:t>
      </w:r>
      <w:permEnd w:id="19"/>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1" w:edGrp="everyone"/>
      <w:r>
        <w:rPr>
          <w:rFonts w:hint="eastAsia" w:asciiTheme="minorEastAsia" w:hAnsiTheme="minorEastAsia" w:cstheme="minorEastAsia"/>
          <w:color w:val="FF0000"/>
          <w:sz w:val="28"/>
          <w:szCs w:val="28"/>
          <w:highlight w:val="none"/>
          <w:lang w:val="en-US" w:eastAsia="zh-CN"/>
        </w:rPr>
        <w:t>不允许</w:t>
      </w:r>
      <w:permEnd w:id="21"/>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2" w:edGrp="everyone"/>
      <w:r>
        <w:rPr>
          <w:rFonts w:hint="eastAsia" w:asciiTheme="minorEastAsia" w:hAnsiTheme="minorEastAsia" w:cstheme="minorEastAsia"/>
          <w:sz w:val="28"/>
          <w:szCs w:val="28"/>
          <w:highlight w:val="none"/>
          <w:u w:val="single"/>
          <w:lang w:val="en-US" w:eastAsia="zh-CN"/>
        </w:rPr>
        <w:t>30000元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ermEnd w:id="2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4"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7"/>
              <w:topLinePunct/>
              <w:spacing w:line="440" w:lineRule="exact"/>
              <w:ind w:firstLine="0" w:firstLineChars="0"/>
              <w:rPr>
                <w:rFonts w:hint="default" w:ascii="Times New Roman" w:hAnsi="Times New Roman" w:cs="Times New Roman"/>
                <w:szCs w:val="21"/>
                <w:highlight w:val="none"/>
              </w:rPr>
            </w:pPr>
            <w:permStart w:id="25" w:edGrp="everyone"/>
            <w:r>
              <w:rPr>
                <w:rFonts w:hint="eastAsia" w:hAnsi="宋体"/>
                <w:sz w:val="21"/>
                <w:szCs w:val="21"/>
                <w:lang w:val="en-US" w:eastAsia="zh-CN"/>
              </w:rPr>
              <w:t>/</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7" w:edGrp="everyone"/>
            <w:r>
              <w:rPr>
                <w:rFonts w:hint="eastAsia" w:hAnsi="宋体"/>
                <w:sz w:val="21"/>
                <w:szCs w:val="21"/>
                <w:lang w:val="en-US" w:eastAsia="zh-CN"/>
              </w:rPr>
              <w:t>/</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8"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9"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2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1" w:edGrp="everyone"/>
            <w:r>
              <w:rPr>
                <w:rFonts w:hint="eastAsia" w:ascii="Times New Roman" w:hAnsi="Times New Roman" w:cs="Times New Roman"/>
                <w:color w:val="FF0000"/>
                <w:sz w:val="21"/>
                <w:szCs w:val="21"/>
                <w:highlight w:val="none"/>
                <w:lang w:val="en-US" w:eastAsia="zh-CN"/>
              </w:rPr>
              <w:t>详见第一章招标公告、第四章合同条款及格式、第五章发包人要求。</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2" w:edGrp="everyone"/>
            <w:r>
              <w:rPr>
                <w:rFonts w:hint="eastAsia" w:ascii="Times New Roman" w:hAnsi="Times New Roman" w:cs="Times New Roman"/>
                <w:kern w:val="2"/>
                <w:sz w:val="21"/>
                <w:szCs w:val="21"/>
                <w:highlight w:val="none"/>
                <w:u w:val="single"/>
                <w:lang w:val="en-US" w:eastAsia="zh-CN" w:bidi="ar-SA"/>
              </w:rPr>
              <w:t>详见第一章招标公告。</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hAnsi="宋体"/>
                <w:color w:val="FF0000"/>
                <w:szCs w:val="21"/>
              </w:rPr>
            </w:pPr>
            <w:permStart w:id="33"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34" w:edGrp="everyone"/>
            <w:r>
              <w:rPr>
                <w:rFonts w:hint="default" w:ascii="Times New Roman" w:hAnsi="Times New Roman" w:cs="Times New Roman"/>
                <w:color w:val="FF0000"/>
                <w:szCs w:val="21"/>
                <w:highlight w:val="none"/>
              </w:rPr>
              <w:t>银行汇款或转账</w:t>
            </w:r>
            <w:permEnd w:id="34"/>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30000元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color w:val="FF0000"/>
                <w:szCs w:val="21"/>
                <w:highlight w:val="none"/>
                <w:lang w:val="en-US" w:eastAsia="zh-CN"/>
              </w:rPr>
              <w:t>BZJK-2023-048号保证金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spacing w:before="152" w:line="227" w:lineRule="auto"/>
              <w:ind w:left="129"/>
            </w:pPr>
            <w:permStart w:id="36" w:edGrp="everyone"/>
            <w:r>
              <w:rPr>
                <w:rFonts w:hint="eastAsia" w:ascii="Times New Roman" w:hAnsi="Times New Roman" w:eastAsia="宋体" w:cs="Times New Roman"/>
                <w:spacing w:val="-9"/>
                <w:sz w:val="31"/>
                <w:szCs w:val="31"/>
                <w:lang w:eastAsia="zh-CN"/>
              </w:rPr>
              <w:t>☑</w:t>
            </w:r>
            <w:r>
              <w:rPr>
                <w:spacing w:val="-9"/>
              </w:rPr>
              <w:t>无</w:t>
            </w:r>
          </w:p>
          <w:p>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tabs>
                <w:tab w:val="left" w:pos="663"/>
              </w:tabs>
              <w:spacing w:before="69" w:line="221" w:lineRule="auto"/>
              <w:ind w:left="0" w:leftChars="0"/>
              <w:rPr>
                <w:rFonts w:hint="eastAsia" w:ascii="Times New Roman" w:hAnsi="Times New Roman" w:cs="Times New Roman"/>
                <w:szCs w:val="21"/>
                <w:highlight w:val="none"/>
                <w:lang w:val="en-US" w:eastAsia="zh-CN"/>
              </w:rPr>
            </w:pPr>
            <w:permStart w:id="37"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permStart w:id="38" w:edGrp="everyone"/>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  许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0"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0"/>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开标地址：亳州交通投资控股集团有限公司15楼（开标室）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驾考中心（车管所）采购公安交通管理综合应用平台社会化系统项目（第一期）</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048</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5" w:edGrp="everyone"/>
            <w:r>
              <w:rPr>
                <w:rFonts w:hint="eastAsia" w:ascii="Times New Roman" w:hAnsi="Times New Roman" w:cs="Times New Roman"/>
                <w:b/>
                <w:bCs/>
                <w:color w:val="FF0000"/>
                <w:szCs w:val="21"/>
                <w:highlight w:val="none"/>
                <w:lang w:val="en-US" w:eastAsia="zh-CN"/>
              </w:rPr>
              <w:t>中标价款的10%</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系统搭建完成，设备</w:t>
            </w:r>
            <w:r>
              <w:rPr>
                <w:rFonts w:hint="eastAsia" w:ascii="Times New Roman" w:hAnsi="Times New Roman" w:cs="Times New Roman"/>
                <w:color w:val="FF0000"/>
                <w:szCs w:val="21"/>
                <w:highlight w:val="none"/>
              </w:rPr>
              <w:t>安装、调试、试运行完毕，经招标人会同有关部门验收合格后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247085689"/>
      <w:bookmarkStart w:id="18" w:name="_Toc152045529"/>
      <w:bookmarkStart w:id="19" w:name="_Toc144974497"/>
      <w:bookmarkStart w:id="20" w:name="_Toc246996918"/>
      <w:bookmarkStart w:id="21" w:name="_Toc179632546"/>
      <w:bookmarkStart w:id="22" w:name="_Toc152042305"/>
      <w:bookmarkStart w:id="23" w:name="_Toc296602420"/>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246996176"/>
      <w:bookmarkStart w:id="26" w:name="_Toc246996919"/>
      <w:bookmarkStart w:id="27" w:name="_Toc296602421"/>
      <w:bookmarkStart w:id="28" w:name="_Toc152042306"/>
      <w:bookmarkStart w:id="29" w:name="_Toc247085690"/>
      <w:bookmarkStart w:id="30" w:name="_Toc144974498"/>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2307"/>
      <w:bookmarkStart w:id="33" w:name="_Toc246996920"/>
      <w:bookmarkStart w:id="34" w:name="_Toc179632548"/>
      <w:bookmarkStart w:id="35" w:name="_Toc296602422"/>
      <w:bookmarkStart w:id="36" w:name="_Toc144974499"/>
      <w:bookmarkStart w:id="37" w:name="_Toc247085691"/>
      <w:bookmarkStart w:id="38" w:name="_Toc152045531"/>
      <w:bookmarkStart w:id="39" w:name="_Toc24699617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247085692"/>
      <w:bookmarkStart w:id="42" w:name="_Toc296602423"/>
      <w:bookmarkStart w:id="43" w:name="_Toc144974500"/>
      <w:bookmarkStart w:id="44" w:name="_Toc152045532"/>
      <w:bookmarkStart w:id="45" w:name="_Toc179632549"/>
      <w:bookmarkStart w:id="46" w:name="_Toc246996921"/>
      <w:bookmarkStart w:id="47" w:name="_Toc152042308"/>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247085693"/>
      <w:bookmarkStart w:id="50" w:name="_Toc246996179"/>
      <w:bookmarkStart w:id="51" w:name="_Toc152045534"/>
      <w:bookmarkStart w:id="52" w:name="_Toc144974502"/>
      <w:bookmarkStart w:id="53" w:name="_Toc179632551"/>
      <w:bookmarkStart w:id="54" w:name="_Toc152042310"/>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4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47"/>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4"/>
      <w:bookmarkStart w:id="57" w:name="_Toc152042311"/>
      <w:bookmarkStart w:id="58" w:name="_Toc179632552"/>
      <w:bookmarkStart w:id="59" w:name="_Toc152045535"/>
      <w:bookmarkStart w:id="60" w:name="_Toc246996923"/>
      <w:bookmarkStart w:id="61" w:name="_Toc246996180"/>
      <w:bookmarkStart w:id="62" w:name="_Toc144974503"/>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46996924"/>
      <w:bookmarkStart w:id="66" w:name="_Toc296602426"/>
      <w:bookmarkStart w:id="67" w:name="_Toc152045536"/>
      <w:bookmarkStart w:id="68" w:name="_Toc246996181"/>
      <w:bookmarkStart w:id="69" w:name="_Toc144974504"/>
      <w:bookmarkStart w:id="70" w:name="_Toc179632553"/>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152042313"/>
      <w:bookmarkStart w:id="75" w:name="_Toc179632554"/>
      <w:bookmarkStart w:id="76" w:name="_Toc296602427"/>
      <w:bookmarkStart w:id="77" w:name="_Toc247085696"/>
      <w:bookmarkStart w:id="78" w:name="_Toc246996182"/>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5538"/>
      <w:bookmarkStart w:id="81" w:name="_Toc246996926"/>
      <w:bookmarkStart w:id="82" w:name="_Toc179632555"/>
      <w:bookmarkStart w:id="83" w:name="_Toc144974506"/>
      <w:bookmarkStart w:id="84" w:name="_Toc246996183"/>
      <w:bookmarkStart w:id="85" w:name="_Toc247085697"/>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247527563"/>
      <w:bookmarkStart w:id="90" w:name="_Toc247592876"/>
      <w:bookmarkStart w:id="91" w:name="_Toc144974507"/>
      <w:bookmarkStart w:id="92" w:name="_Toc152045539"/>
      <w:bookmarkStart w:id="93" w:name="_Toc296602429"/>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247592877"/>
      <w:bookmarkStart w:id="97" w:name="_Toc152045540"/>
      <w:bookmarkStart w:id="98" w:name="_Toc152042316"/>
      <w:bookmarkStart w:id="99" w:name="_Toc247527564"/>
      <w:bookmarkStart w:id="100" w:name="_Toc296602430"/>
      <w:bookmarkStart w:id="101" w:name="_Toc144974508"/>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152042318"/>
      <w:bookmarkStart w:id="105" w:name="_Toc296602432"/>
      <w:bookmarkStart w:id="106" w:name="_Toc144974510"/>
      <w:bookmarkStart w:id="107" w:name="_Toc247085701"/>
      <w:bookmarkStart w:id="108" w:name="_Toc246996930"/>
      <w:bookmarkStart w:id="109" w:name="_Toc179632560"/>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246996931"/>
      <w:bookmarkStart w:id="113" w:name="_Toc152045543"/>
      <w:bookmarkStart w:id="114" w:name="_Toc144974511"/>
      <w:bookmarkStart w:id="115" w:name="_Toc247085702"/>
      <w:bookmarkStart w:id="116" w:name="_Toc179632561"/>
      <w:bookmarkStart w:id="117" w:name="_Toc152042319"/>
      <w:bookmarkStart w:id="118" w:name="_Toc296602433"/>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34"/>
      <w:bookmarkStart w:id="120" w:name="_Toc179632562"/>
      <w:bookmarkStart w:id="121" w:name="_Toc246996189"/>
      <w:bookmarkStart w:id="122" w:name="_Toc247085703"/>
      <w:bookmarkStart w:id="123" w:name="_Toc152042320"/>
      <w:bookmarkStart w:id="124" w:name="_Toc144974512"/>
      <w:bookmarkStart w:id="125" w:name="_Toc152045544"/>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6996190"/>
      <w:bookmarkStart w:id="129" w:name="_Toc247085704"/>
      <w:bookmarkStart w:id="130" w:name="_Toc152042321"/>
      <w:bookmarkStart w:id="131" w:name="_Toc179632563"/>
      <w:bookmarkStart w:id="132" w:name="_Toc246996933"/>
      <w:bookmarkStart w:id="133" w:name="_Toc152045545"/>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1"/>
      <w:bookmarkStart w:id="136" w:name="_Toc246996934"/>
      <w:bookmarkStart w:id="137" w:name="_Toc247085705"/>
      <w:bookmarkStart w:id="138" w:name="_Toc179632564"/>
      <w:bookmarkStart w:id="139" w:name="_Toc144974514"/>
      <w:bookmarkStart w:id="140" w:name="_Toc152045546"/>
      <w:bookmarkStart w:id="141" w:name="_Toc152042322"/>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246996935"/>
      <w:bookmarkStart w:id="145" w:name="_Toc152045547"/>
      <w:bookmarkStart w:id="146" w:name="_Toc179632565"/>
      <w:bookmarkStart w:id="147" w:name="_Toc144974515"/>
      <w:bookmarkStart w:id="148" w:name="_Toc296602437"/>
      <w:bookmarkStart w:id="149" w:name="_Toc152042323"/>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246996936"/>
      <w:bookmarkStart w:id="153" w:name="_Toc152045548"/>
      <w:bookmarkStart w:id="154" w:name="_Toc152042324"/>
      <w:bookmarkStart w:id="155" w:name="_Toc179632566"/>
      <w:bookmarkStart w:id="156" w:name="_Toc247085707"/>
      <w:bookmarkStart w:id="157" w:name="_Toc296602438"/>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79632567"/>
      <w:bookmarkStart w:id="161" w:name="_Toc152042325"/>
      <w:bookmarkStart w:id="162" w:name="_Toc14497451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246996938"/>
      <w:bookmarkStart w:id="169" w:name="_Toc246996195"/>
      <w:bookmarkStart w:id="170" w:name="_Toc144974518"/>
      <w:bookmarkStart w:id="171" w:name="_Toc152045550"/>
      <w:bookmarkStart w:id="172" w:name="_Toc296602440"/>
      <w:bookmarkStart w:id="173" w:name="_Toc179632568"/>
      <w:bookmarkStart w:id="174" w:name="_Toc152042326"/>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7085710"/>
      <w:bookmarkStart w:id="176" w:name="_Toc179632570"/>
      <w:bookmarkStart w:id="177" w:name="_Toc246996196"/>
      <w:bookmarkStart w:id="178" w:name="_Toc152042328"/>
      <w:bookmarkStart w:id="179" w:name="_Toc246996939"/>
      <w:bookmarkStart w:id="180" w:name="_Toc296602441"/>
      <w:bookmarkStart w:id="181" w:name="_Toc152045552"/>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2329"/>
      <w:bookmarkStart w:id="184" w:name="_Toc246996940"/>
      <w:bookmarkStart w:id="185" w:name="_Toc144974521"/>
      <w:bookmarkStart w:id="186" w:name="_Toc247085711"/>
      <w:bookmarkStart w:id="187" w:name="_Toc152045553"/>
      <w:bookmarkStart w:id="188" w:name="_Toc246996197"/>
      <w:bookmarkStart w:id="189" w:name="_Toc179632571"/>
      <w:bookmarkStart w:id="190" w:name="_Toc296602442"/>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6996942"/>
      <w:bookmarkStart w:id="192" w:name="_Toc152042331"/>
      <w:bookmarkStart w:id="193" w:name="_Toc247085713"/>
      <w:bookmarkStart w:id="194" w:name="_Toc144974523"/>
      <w:bookmarkStart w:id="195" w:name="_Toc246996199"/>
      <w:bookmarkStart w:id="196" w:name="_Toc179632573"/>
      <w:bookmarkStart w:id="197" w:name="_Toc1520455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296602444"/>
      <w:bookmarkStart w:id="201" w:name="_Toc247085714"/>
      <w:bookmarkStart w:id="202" w:name="_Toc246996943"/>
      <w:bookmarkStart w:id="203" w:name="_Toc152042332"/>
      <w:bookmarkStart w:id="204" w:name="_Toc246996200"/>
      <w:bookmarkStart w:id="205" w:name="_Toc144974524"/>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246996944"/>
      <w:bookmarkStart w:id="209" w:name="_Toc152042333"/>
      <w:bookmarkStart w:id="210" w:name="_Toc179632575"/>
      <w:bookmarkStart w:id="211" w:name="_Toc152045557"/>
      <w:bookmarkStart w:id="212" w:name="_Toc246996201"/>
      <w:bookmarkStart w:id="213" w:name="_Toc14497452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144974526"/>
      <w:bookmarkStart w:id="217" w:name="_Toc246996202"/>
      <w:bookmarkStart w:id="218" w:name="_Toc296602446"/>
      <w:bookmarkStart w:id="219" w:name="_Toc152045558"/>
      <w:bookmarkStart w:id="220" w:name="_Toc179632576"/>
      <w:bookmarkStart w:id="221" w:name="_Toc24708571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946"/>
      <w:bookmarkStart w:id="224" w:name="_Toc179632577"/>
      <w:bookmarkStart w:id="225" w:name="_Toc247085717"/>
      <w:bookmarkStart w:id="226" w:name="_Toc296602447"/>
      <w:bookmarkStart w:id="227" w:name="_Toc152045559"/>
      <w:bookmarkStart w:id="228" w:name="_Toc246996203"/>
      <w:bookmarkStart w:id="229" w:name="_Toc152042335"/>
      <w:bookmarkStart w:id="230" w:name="_Toc14497452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5560"/>
      <w:bookmarkStart w:id="232" w:name="_Toc152042336"/>
      <w:bookmarkStart w:id="233" w:name="_Toc246996947"/>
      <w:bookmarkStart w:id="234" w:name="_Toc144974528"/>
      <w:bookmarkStart w:id="235" w:name="_Toc246996204"/>
      <w:bookmarkStart w:id="236" w:name="_Toc296602448"/>
      <w:bookmarkStart w:id="237" w:name="_Toc179632578"/>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44974529"/>
      <w:bookmarkStart w:id="241" w:name="_Toc152042337"/>
      <w:bookmarkStart w:id="242" w:name="_Toc246996205"/>
      <w:bookmarkStart w:id="243" w:name="_Toc246996948"/>
      <w:bookmarkStart w:id="244" w:name="_Toc152045561"/>
      <w:bookmarkStart w:id="245" w:name="_Toc179632579"/>
      <w:bookmarkStart w:id="246" w:name="_Toc24708571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44974530"/>
      <w:bookmarkStart w:id="250" w:name="_Toc152045562"/>
      <w:bookmarkStart w:id="251" w:name="_Toc152042338"/>
      <w:bookmarkStart w:id="252" w:name="_Toc179632580"/>
      <w:bookmarkStart w:id="253" w:name="_Toc246996949"/>
      <w:bookmarkStart w:id="254" w:name="_Toc296602451"/>
      <w:bookmarkStart w:id="255" w:name="_Toc24708572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144974531"/>
      <w:bookmarkStart w:id="258" w:name="_Toc152045563"/>
      <w:bookmarkStart w:id="259" w:name="_Toc152042339"/>
      <w:bookmarkStart w:id="260" w:name="_Toc246996207"/>
      <w:bookmarkStart w:id="261" w:name="_Toc246996950"/>
      <w:bookmarkStart w:id="262" w:name="_Toc179632581"/>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46996951"/>
      <w:bookmarkStart w:id="266" w:name="_Toc144974532"/>
      <w:bookmarkStart w:id="267" w:name="_Toc246996208"/>
      <w:bookmarkStart w:id="268" w:name="_Toc247085722"/>
      <w:bookmarkStart w:id="269" w:name="_Toc152045564"/>
      <w:bookmarkStart w:id="270" w:name="_Toc296602453"/>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247085723"/>
      <w:bookmarkStart w:id="274" w:name="_Toc144974533"/>
      <w:bookmarkStart w:id="275" w:name="_Toc152045565"/>
      <w:bookmarkStart w:id="276" w:name="_Toc152042341"/>
      <w:bookmarkStart w:id="277" w:name="_Toc179632583"/>
      <w:bookmarkStart w:id="278" w:name="_Toc246996952"/>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953"/>
      <w:bookmarkStart w:id="281" w:name="_Toc152045566"/>
      <w:bookmarkStart w:id="282" w:name="_Toc152042342"/>
      <w:bookmarkStart w:id="283" w:name="_Toc246996210"/>
      <w:bookmarkStart w:id="284" w:name="_Toc296602455"/>
      <w:bookmarkStart w:id="285" w:name="_Toc247085724"/>
      <w:bookmarkStart w:id="286" w:name="_Toc179632584"/>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296602456"/>
      <w:bookmarkStart w:id="290" w:name="_Toc246996954"/>
      <w:bookmarkStart w:id="291" w:name="_Toc247085725"/>
      <w:bookmarkStart w:id="292" w:name="_Toc144974535"/>
      <w:bookmarkStart w:id="293" w:name="_Toc179632585"/>
      <w:bookmarkStart w:id="294" w:name="_Toc152042343"/>
      <w:bookmarkStart w:id="295" w:name="_Toc152045567"/>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8"/>
      <w:bookmarkStart w:id="297" w:name="_Toc246996955"/>
      <w:bookmarkStart w:id="298" w:name="_Toc179632586"/>
      <w:bookmarkStart w:id="299" w:name="_Toc246996212"/>
      <w:bookmarkStart w:id="300" w:name="_Toc144974536"/>
      <w:bookmarkStart w:id="301" w:name="_Toc247085726"/>
      <w:bookmarkStart w:id="302" w:name="_Toc152042344"/>
      <w:bookmarkStart w:id="303" w:name="_Toc152045568"/>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52045569"/>
      <w:bookmarkStart w:id="305" w:name="_Toc179632587"/>
      <w:bookmarkStart w:id="306" w:name="_Toc247085727"/>
      <w:bookmarkStart w:id="307" w:name="_Toc246996956"/>
      <w:bookmarkStart w:id="308" w:name="_Toc296602459"/>
      <w:bookmarkStart w:id="309" w:name="_Toc246996213"/>
      <w:bookmarkStart w:id="310" w:name="_Toc144974537"/>
      <w:bookmarkStart w:id="311" w:name="_Toc152042345"/>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52045570"/>
      <w:bookmarkStart w:id="313" w:name="_Toc246996214"/>
      <w:bookmarkStart w:id="314" w:name="_Toc247085728"/>
      <w:bookmarkStart w:id="315" w:name="_Toc144974538"/>
      <w:bookmarkStart w:id="316" w:name="_Toc246996957"/>
      <w:bookmarkStart w:id="317" w:name="_Toc296602460"/>
      <w:bookmarkStart w:id="318" w:name="_Toc179632588"/>
      <w:bookmarkStart w:id="319" w:name="_Toc152042346"/>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2351"/>
      <w:bookmarkStart w:id="322" w:name="_Toc179632593"/>
      <w:bookmarkStart w:id="323" w:name="_Toc152045575"/>
      <w:bookmarkStart w:id="324" w:name="_Toc246996219"/>
      <w:bookmarkStart w:id="325" w:name="_Toc247085733"/>
      <w:bookmarkStart w:id="326" w:name="_Toc246996962"/>
      <w:bookmarkStart w:id="327" w:name="_Toc296590983"/>
      <w:bookmarkStart w:id="328" w:name="_Toc144974543"/>
      <w:bookmarkStart w:id="329" w:name="_Toc296602462"/>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52042352"/>
      <w:bookmarkStart w:id="331" w:name="_Toc144974544"/>
      <w:bookmarkStart w:id="332" w:name="_Toc296602463"/>
      <w:bookmarkStart w:id="333" w:name="_Toc247085734"/>
      <w:bookmarkStart w:id="334" w:name="_Toc246996220"/>
      <w:bookmarkStart w:id="335" w:name="_Toc152045576"/>
      <w:bookmarkStart w:id="336" w:name="_Toc179632594"/>
      <w:bookmarkStart w:id="337" w:name="_Toc246996963"/>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6996221"/>
      <w:bookmarkStart w:id="339" w:name="_Toc247085735"/>
      <w:bookmarkStart w:id="340" w:name="_Toc179632595"/>
      <w:bookmarkStart w:id="341" w:name="_Toc296602464"/>
      <w:bookmarkStart w:id="342" w:name="_Toc144974545"/>
      <w:bookmarkStart w:id="343" w:name="_Toc152045577"/>
      <w:bookmarkStart w:id="344" w:name="_Toc246996964"/>
      <w:bookmarkStart w:id="345" w:name="_Toc152042353"/>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79632596"/>
      <w:bookmarkStart w:id="347" w:name="_Toc296602465"/>
      <w:bookmarkStart w:id="348" w:name="_Toc247085736"/>
      <w:bookmarkStart w:id="349" w:name="_Toc152042354"/>
      <w:bookmarkStart w:id="350" w:name="_Toc246996965"/>
      <w:bookmarkStart w:id="351" w:name="_Toc152045578"/>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296602466"/>
      <w:bookmarkStart w:id="357" w:name="_Toc152042356"/>
      <w:bookmarkStart w:id="358" w:name="_Toc179632597"/>
      <w:bookmarkStart w:id="359" w:name="_Toc152045579"/>
      <w:bookmarkStart w:id="360" w:name="_Toc246996966"/>
      <w:bookmarkStart w:id="361" w:name="_Toc246996223"/>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179632598"/>
      <w:bookmarkStart w:id="365" w:name="_Toc144974547"/>
      <w:bookmarkStart w:id="366" w:name="_Toc246996224"/>
      <w:bookmarkStart w:id="367" w:name="_Toc246996967"/>
      <w:bookmarkStart w:id="368" w:name="_Toc296602467"/>
      <w:bookmarkStart w:id="369" w:name="_Toc247085738"/>
      <w:bookmarkStart w:id="370" w:name="_Toc15204235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3" w:edGrp="everyone"/>
            <w:r>
              <w:rPr>
                <w:rFonts w:hint="eastAsia" w:ascii="Times New Roman" w:hAnsi="Times New Roman" w:cs="Times New Roman"/>
                <w:kern w:val="0"/>
                <w:sz w:val="24"/>
                <w:szCs w:val="24"/>
                <w:highlight w:val="none"/>
                <w:lang w:val="en-US" w:eastAsia="zh-CN"/>
              </w:rPr>
              <w:t>符合第二章“投标人须知”第1.4.1项规定</w:t>
            </w:r>
            <w:perm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79632607"/>
            <w:bookmarkStart w:id="372" w:name="_Toc246996232"/>
            <w:bookmarkStart w:id="373" w:name="_Toc296602477"/>
            <w:bookmarkStart w:id="374" w:name="_Toc152045589"/>
            <w:bookmarkStart w:id="375" w:name="_Toc246996975"/>
            <w:bookmarkStart w:id="376" w:name="_Toc247085747"/>
            <w:bookmarkStart w:id="377" w:name="_Toc144974556"/>
            <w:bookmarkStart w:id="378"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5"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eastAsia" w:ascii="Times New Roman" w:hAnsi="Times New Roman" w:cs="Times New Roman"/>
                <w:i w:val="0"/>
                <w:iCs w:val="0"/>
                <w:color w:val="auto"/>
                <w:kern w:val="0"/>
                <w:sz w:val="24"/>
                <w:szCs w:val="24"/>
                <w:highlight w:val="yellow"/>
                <w:u w:val="single"/>
                <w:lang w:val="en-US" w:eastAsia="zh-CN"/>
              </w:rPr>
              <w:t>35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6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35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24 </w:t>
            </w:r>
            <w:r>
              <w:rPr>
                <w:rFonts w:hint="default" w:ascii="Times New Roman" w:hAnsi="Times New Roman" w:cs="Times New Roman" w:eastAsiaTheme="minorEastAsia"/>
                <w:color w:val="auto"/>
                <w:kern w:val="0"/>
                <w:sz w:val="24"/>
                <w:szCs w:val="24"/>
                <w:highlight w:val="none"/>
              </w:rPr>
              <w:t>分</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6"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7" w:edGrp="everyone"/>
            <w:r>
              <w:rPr>
                <w:rFonts w:hint="eastAsia" w:ascii="Times New Roman" w:hAnsi="Times New Roman" w:cs="Times New Roman"/>
                <w:color w:val="auto"/>
                <w:kern w:val="0"/>
                <w:sz w:val="24"/>
                <w:szCs w:val="24"/>
                <w:highlight w:val="none"/>
                <w:lang w:val="en-US" w:eastAsia="zh-CN"/>
              </w:rPr>
              <w:t>/</w:t>
            </w:r>
            <w:permEnd w:id="6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投标人具有经中国国家认证认可监督管理委员会认证机构颁发的有效期内的以下认证证书：</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rPr>
              <w:t>ISO9001质量管理体系认证（业务范围包含电子与智能化工程施工）、ISO14001环境管理体系认证（业务范围包含电子与智能化工程施工）、ISO45001职业健康安全管理体系认证（业务范围包含电子与智能化工程施工）、ISO20000信息技术服务管理体系认证（业务范围包含运维服务）、ISO27001信息安全管理体系认证证书（业务范围包含运维服务）</w:t>
            </w:r>
            <w:r>
              <w:rPr>
                <w:rFonts w:hint="eastAsia" w:ascii="宋体" w:hAnsi="宋体" w:eastAsia="宋体" w:cs="宋体"/>
                <w:color w:val="000000"/>
                <w:kern w:val="0"/>
                <w:sz w:val="28"/>
                <w:szCs w:val="28"/>
                <w:highlight w:val="none"/>
                <w:lang w:val="en-US" w:eastAsia="zh-CN"/>
              </w:rPr>
              <w:t>，每提供一个得1分，最多得5分。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sz w:val="28"/>
                <w:szCs w:val="28"/>
                <w:highlight w:val="none"/>
                <w:lang w:val="en-US" w:eastAsia="zh-CN"/>
              </w:rPr>
              <w:t>注：投标文件中提供有效期内证书复印件。</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default" w:ascii="宋体" w:hAnsi="宋体" w:eastAsia="宋体" w:cs="宋体"/>
                <w:color w:val="000000"/>
                <w:sz w:val="28"/>
                <w:szCs w:val="28"/>
                <w:highlight w:val="none"/>
                <w:u w:val="none"/>
                <w:lang w:val="en-US" w:eastAsia="zh-CN"/>
              </w:rPr>
            </w:pPr>
            <w:r>
              <w:rPr>
                <w:rFonts w:hint="eastAsia" w:ascii="宋体" w:hAnsi="宋体" w:eastAsia="宋体" w:cs="宋体"/>
                <w:color w:val="000000"/>
                <w:sz w:val="28"/>
                <w:szCs w:val="28"/>
                <w:highlight w:val="none"/>
                <w:u w:val="none"/>
                <w:lang w:val="en-US" w:eastAsia="zh-CN"/>
              </w:rPr>
              <w:t>除投标人资格要求外，投标人提供</w:t>
            </w:r>
            <w:r>
              <w:rPr>
                <w:rFonts w:hint="eastAsia" w:ascii="宋体" w:hAnsi="宋体" w:cs="宋体"/>
                <w:color w:val="000000"/>
                <w:sz w:val="28"/>
                <w:szCs w:val="28"/>
                <w:highlight w:val="none"/>
                <w:u w:val="none"/>
                <w:lang w:val="en-US" w:eastAsia="zh-CN"/>
              </w:rPr>
              <w:t>2020年</w:t>
            </w:r>
            <w:r>
              <w:rPr>
                <w:rFonts w:hint="eastAsia" w:ascii="宋体" w:hAnsi="宋体" w:eastAsia="宋体" w:cs="宋体"/>
                <w:color w:val="000000"/>
                <w:sz w:val="28"/>
                <w:szCs w:val="28"/>
                <w:highlight w:val="none"/>
                <w:u w:val="none"/>
                <w:lang w:val="en-US" w:eastAsia="zh-CN"/>
              </w:rPr>
              <w:t>至今企业类似项目业绩，以合同签订时间为准。类似项目业绩指：单项合同金额不低于</w:t>
            </w:r>
            <w:r>
              <w:rPr>
                <w:rFonts w:hint="eastAsia" w:ascii="宋体" w:hAnsi="宋体" w:cs="宋体"/>
                <w:color w:val="000000"/>
                <w:sz w:val="28"/>
                <w:szCs w:val="28"/>
                <w:highlight w:val="none"/>
                <w:u w:val="none"/>
                <w:lang w:val="en-US" w:eastAsia="zh-CN"/>
              </w:rPr>
              <w:t>10</w:t>
            </w:r>
            <w:r>
              <w:rPr>
                <w:rFonts w:hint="eastAsia" w:ascii="宋体" w:hAnsi="宋体" w:eastAsia="宋体" w:cs="宋体"/>
                <w:color w:val="000000"/>
                <w:sz w:val="28"/>
                <w:szCs w:val="28"/>
                <w:highlight w:val="none"/>
                <w:u w:val="none"/>
                <w:lang w:val="en-US" w:eastAsia="zh-CN"/>
              </w:rPr>
              <w:t>0万元的</w:t>
            </w:r>
            <w:r>
              <w:rPr>
                <w:rFonts w:hint="eastAsia" w:ascii="宋体" w:hAnsi="宋体" w:cs="宋体"/>
                <w:color w:val="000000"/>
                <w:sz w:val="28"/>
                <w:szCs w:val="28"/>
                <w:highlight w:val="none"/>
                <w:u w:val="none"/>
                <w:lang w:val="en-US" w:eastAsia="zh-CN"/>
              </w:rPr>
              <w:t>公安交通管理类信息化</w:t>
            </w:r>
            <w:r>
              <w:rPr>
                <w:rFonts w:hint="eastAsia" w:ascii="宋体" w:hAnsi="宋体" w:eastAsia="宋体" w:cs="宋体"/>
                <w:color w:val="000000"/>
                <w:sz w:val="28"/>
                <w:szCs w:val="28"/>
                <w:highlight w:val="none"/>
                <w:u w:val="none"/>
                <w:lang w:val="en-US" w:eastAsia="zh-CN"/>
              </w:rPr>
              <w:t>项目业绩。每提供一个得2分，最多得6分。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sz w:val="28"/>
                <w:szCs w:val="28"/>
                <w:highlight w:val="none"/>
                <w:lang w:val="en-US" w:eastAsia="zh-CN"/>
              </w:rPr>
            </w:pPr>
            <w:r>
              <w:rPr>
                <w:rFonts w:hint="eastAsia" w:ascii="宋体" w:hAnsi="宋体" w:eastAsia="宋体" w:cs="宋体"/>
                <w:color w:val="000000"/>
                <w:sz w:val="28"/>
                <w:szCs w:val="28"/>
                <w:highlight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kern w:val="0"/>
                <w:sz w:val="28"/>
                <w:szCs w:val="28"/>
                <w:highlight w:val="none"/>
              </w:rPr>
            </w:pPr>
            <w:r>
              <w:rPr>
                <w:rFonts w:hint="eastAsia" w:ascii="宋体" w:hAnsi="宋体" w:eastAsia="宋体" w:cs="宋体"/>
                <w:color w:val="000000"/>
                <w:sz w:val="28"/>
                <w:szCs w:val="28"/>
                <w:highlight w:val="none"/>
                <w:lang w:val="en-US" w:eastAsia="zh-CN"/>
              </w:rPr>
              <w:t>1.</w:t>
            </w:r>
            <w:r>
              <w:rPr>
                <w:rFonts w:hint="eastAsia" w:ascii="宋体" w:hAnsi="宋体" w:eastAsia="宋体" w:cs="宋体"/>
                <w:color w:val="000000"/>
                <w:kern w:val="0"/>
                <w:sz w:val="28"/>
                <w:szCs w:val="28"/>
                <w:highlight w:val="none"/>
              </w:rPr>
              <w:t>投标文件中须提供业绩合同，扫描件应能辨识买卖双方公章、标的信息；如业绩合同不能体现以上全部内容，可提供业绩合同甲方盖公章的证明扫描件。否则，不得分。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投标供应商与其关联公司（单位负责人为同一人或者存在直接控股、管理关系的不同供应商）之间签订的合同，均不予认可</w:t>
            </w:r>
            <w:r>
              <w:rPr>
                <w:rFonts w:hint="eastAsia" w:ascii="宋体" w:hAnsi="宋体" w:eastAsia="宋体" w:cs="宋体"/>
                <w:color w:val="000000"/>
                <w:kern w:val="0"/>
                <w:sz w:val="28"/>
                <w:szCs w:val="28"/>
                <w:highlight w:val="none"/>
                <w:lang w:eastAsia="zh-CN"/>
              </w:rPr>
              <w:t>。</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拟派项目团队成员资历和业绩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1.投标人拟派项目团队成员配备项目负责人、技术负责人、设备调试人员、数据迁移保障人员各至少1人，各岗位之间不得兼任，每配备一个岗位得1分，本项满分4分；</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2.投标人拟派项目团队成员具备以下证书证件的，每具备1个加1分，本项满分10分，同一证书不重复计分。</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一级</w:t>
            </w:r>
            <w:r>
              <w:rPr>
                <w:rFonts w:hint="eastAsia" w:ascii="宋体" w:hAnsi="宋体" w:eastAsia="宋体" w:cs="宋体"/>
                <w:color w:val="000000"/>
                <w:kern w:val="0"/>
                <w:sz w:val="28"/>
                <w:szCs w:val="28"/>
                <w:highlight w:val="none"/>
              </w:rPr>
              <w:t>注册建造师证书（机电工程专业）；</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机电工程</w:t>
            </w:r>
            <w:r>
              <w:rPr>
                <w:rFonts w:hint="eastAsia" w:ascii="宋体" w:hAnsi="宋体" w:eastAsia="宋体" w:cs="宋体"/>
                <w:color w:val="000000"/>
                <w:kern w:val="0"/>
                <w:sz w:val="28"/>
                <w:szCs w:val="28"/>
                <w:highlight w:val="none"/>
                <w:lang w:val="en-US" w:eastAsia="zh-CN"/>
              </w:rPr>
              <w:t>专业</w:t>
            </w:r>
            <w:r>
              <w:rPr>
                <w:rFonts w:hint="eastAsia" w:ascii="宋体" w:hAnsi="宋体" w:eastAsia="宋体" w:cs="宋体"/>
                <w:color w:val="000000"/>
                <w:kern w:val="0"/>
                <w:sz w:val="28"/>
                <w:szCs w:val="28"/>
                <w:highlight w:val="none"/>
              </w:rPr>
              <w:t>中级及以上职称</w:t>
            </w:r>
            <w:r>
              <w:rPr>
                <w:rFonts w:hint="eastAsia" w:ascii="宋体" w:hAnsi="宋体" w:eastAsia="宋体" w:cs="宋体"/>
                <w:color w:val="000000"/>
                <w:kern w:val="0"/>
                <w:sz w:val="28"/>
                <w:szCs w:val="28"/>
                <w:highlight w:val="none"/>
                <w:lang w:val="en-US" w:eastAsia="zh-CN"/>
              </w:rPr>
              <w:t>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计算机技术与软件专业技术资格（水平）中的系统集成项目管理工程师证书</w:t>
            </w:r>
            <w:r>
              <w:rPr>
                <w:rFonts w:hint="eastAsia" w:ascii="宋体" w:hAnsi="宋体" w:eastAsia="宋体" w:cs="宋体"/>
                <w:color w:val="000000"/>
                <w:kern w:val="0"/>
                <w:sz w:val="28"/>
                <w:szCs w:val="28"/>
                <w:highlight w:val="none"/>
                <w:lang w:eastAsia="zh-CN"/>
              </w:rPr>
              <w:t>；</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（4）人力资源和社会保障部门（或劳动和社会保障部门）颁发的计算机相关职业资格证书；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lang w:val="en-US" w:eastAsia="zh-CN"/>
              </w:rPr>
              <w:t>5</w:t>
            </w:r>
            <w:r>
              <w:rPr>
                <w:rFonts w:hint="eastAsia" w:ascii="宋体" w:hAnsi="宋体" w:eastAsia="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IT服务项目经理证书；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（6）工业和信息化部教育与考试中心颁发的高级安防系统集成项目经理证书；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（7）工业和信息化部教育与考试中心颁发的高级安防系统工程师证书；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（8）工业和信息化部教育与考试中心颁发的高级数据恢复工程师证书；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（9）中国网络安全审查技术与认证中心颁发的信息安全保障人员认证证书CISAW证书；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（10）中国信息安全测评中心颁发的注册信息安全工程师CISP证书。</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注：投标文件中提供</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（1）人员名单（包括人员姓名、身份证号等信息）；</w:t>
            </w:r>
          </w:p>
          <w:p>
            <w:pPr>
              <w:keepNext w:val="0"/>
              <w:keepLines w:val="0"/>
              <w:pageBreakBefore w:val="0"/>
              <w:widowControl w:val="0"/>
              <w:kinsoku/>
              <w:wordWrap/>
              <w:overflowPunct/>
              <w:topLinePunct w:val="0"/>
              <w:autoSpaceDE/>
              <w:autoSpaceDN/>
              <w:bidi w:val="0"/>
              <w:snapToGrid/>
              <w:spacing w:line="240" w:lineRule="auto"/>
              <w:ind w:right="210" w:firstLine="560" w:firstLineChars="200"/>
              <w:jc w:val="left"/>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（2）上述人员证书扫描件；</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（3）提供该项目人员近半年（开标之日起上推六个月）投标人为其缴纳的连续三个月社保证明。</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3.投标人拟派项目团队成员具备2020年至今类似项目业绩。类似项目业绩指：单项合同金额不低于100万元的公安交通管理类信息化项目建设业绩。每提供1个得5分，本项满分10分，多分不计。</w:t>
            </w:r>
          </w:p>
          <w:p>
            <w:pPr>
              <w:keepNext w:val="0"/>
              <w:keepLines w:val="0"/>
              <w:pageBreakBefore w:val="0"/>
              <w:widowControl w:val="0"/>
              <w:kinsoku/>
              <w:wordWrap/>
              <w:overflowPunct/>
              <w:topLinePunct w:val="0"/>
              <w:autoSpaceDE/>
              <w:autoSpaceDN/>
              <w:bidi w:val="0"/>
              <w:snapToGrid/>
              <w:spacing w:line="240" w:lineRule="auto"/>
              <w:ind w:right="210" w:firstLine="560" w:firstLineChars="200"/>
              <w:rPr>
                <w:rFonts w:hint="default"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注：业绩以合同签订时间为准。业绩合同中需体现投标人拟派项目团队成员身份信息，或提供业主单位出具的材料予以证明，否则不予计分。</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6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服务范围、服务内容</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sz w:val="28"/>
                <w:szCs w:val="28"/>
                <w:highlight w:val="none"/>
              </w:rPr>
              <w:t>根据投标人提供的售后服务及培训方案情况，由评标委员会进行综合评审：投标人提供的售后服务及培训方案包括培训对象、培训方式、培训内容、培训计划等，以及售后服务体系、售后服务内容、售后人员、售后应急响应措施等内容完整、合理、可靠的得</w:t>
            </w:r>
            <w:r>
              <w:rPr>
                <w:rFonts w:hint="eastAsia" w:ascii="宋体" w:hAnsi="宋体" w:cs="宋体"/>
                <w:color w:val="000000"/>
                <w:sz w:val="28"/>
                <w:szCs w:val="28"/>
                <w:highlight w:val="none"/>
                <w:lang w:val="en-US" w:eastAsia="zh-CN"/>
              </w:rPr>
              <w:t>3</w:t>
            </w:r>
            <w:r>
              <w:rPr>
                <w:rFonts w:hint="eastAsia" w:ascii="宋体" w:hAnsi="宋体" w:eastAsia="宋体" w:cs="宋体"/>
                <w:color w:val="000000"/>
                <w:sz w:val="28"/>
                <w:szCs w:val="28"/>
                <w:highlight w:val="none"/>
              </w:rPr>
              <w:t>分；内容较完整、合理性一般的得</w:t>
            </w:r>
            <w:r>
              <w:rPr>
                <w:rFonts w:hint="eastAsia" w:ascii="宋体" w:hAnsi="宋体" w:cs="宋体"/>
                <w:color w:val="000000"/>
                <w:sz w:val="28"/>
                <w:szCs w:val="28"/>
                <w:highlight w:val="none"/>
                <w:lang w:val="en-US" w:eastAsia="zh-CN"/>
              </w:rPr>
              <w:t>2</w:t>
            </w:r>
            <w:r>
              <w:rPr>
                <w:rFonts w:hint="eastAsia" w:ascii="宋体" w:hAnsi="宋体" w:eastAsia="宋体" w:cs="宋体"/>
                <w:color w:val="000000"/>
                <w:sz w:val="28"/>
                <w:szCs w:val="28"/>
                <w:highlight w:val="none"/>
              </w:rPr>
              <w:t>分；内容缺失、合理性较差</w:t>
            </w:r>
            <w:r>
              <w:rPr>
                <w:rFonts w:hint="eastAsia" w:ascii="宋体" w:hAnsi="宋体" w:eastAsia="宋体" w:cs="宋体"/>
                <w:color w:val="000000"/>
                <w:sz w:val="28"/>
                <w:szCs w:val="28"/>
                <w:highlight w:val="none"/>
                <w:lang w:val="en-US" w:eastAsia="zh-CN"/>
              </w:rPr>
              <w:t>的得</w:t>
            </w:r>
            <w:r>
              <w:rPr>
                <w:rFonts w:hint="eastAsia" w:ascii="宋体" w:hAnsi="宋体" w:cs="宋体"/>
                <w:color w:val="000000"/>
                <w:sz w:val="28"/>
                <w:szCs w:val="28"/>
                <w:highlight w:val="none"/>
                <w:lang w:val="en-US" w:eastAsia="zh-CN"/>
              </w:rPr>
              <w:t>1</w:t>
            </w:r>
            <w:r>
              <w:rPr>
                <w:rFonts w:hint="eastAsia" w:ascii="宋体" w:hAnsi="宋体" w:eastAsia="宋体" w:cs="宋体"/>
                <w:color w:val="000000"/>
                <w:sz w:val="28"/>
                <w:szCs w:val="28"/>
                <w:highlight w:val="none"/>
                <w:lang w:val="en-US" w:eastAsia="zh-CN"/>
              </w:rPr>
              <w:t>分；未</w:t>
            </w:r>
            <w:r>
              <w:rPr>
                <w:rFonts w:hint="eastAsia" w:ascii="宋体" w:hAnsi="宋体" w:eastAsia="宋体" w:cs="宋体"/>
                <w:color w:val="000000"/>
                <w:sz w:val="28"/>
                <w:szCs w:val="28"/>
                <w:highlight w:val="none"/>
              </w:rPr>
              <w:t>提供方案的不得分</w:t>
            </w:r>
            <w:r>
              <w:rPr>
                <w:rFonts w:hint="eastAsia" w:ascii="宋体" w:hAnsi="宋体" w:eastAsia="宋体" w:cs="宋体"/>
                <w:color w:val="000000"/>
                <w:sz w:val="28"/>
                <w:szCs w:val="28"/>
                <w:highlight w:val="none"/>
                <w:lang w:eastAsia="zh-CN"/>
              </w:rPr>
              <w:t>。</w:t>
            </w:r>
          </w:p>
        </w:tc>
      </w:tr>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2" w:colLast="2"/>
            <w:permStart w:id="8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服务说明和服务方案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根据本项目特点和需求，提供针对本项目的供货及安装实施方案，方案内容包含人员安排、进度计划、总体验收等。</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rPr>
              <w:t>方案内容完整全面，针对性、合理性高，满足采购需求的，得</w:t>
            </w:r>
            <w:r>
              <w:rPr>
                <w:rFonts w:hint="eastAsia" w:ascii="宋体" w:hAnsi="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方案内容较为完整全面，针对性、合理性较高，满足采购需求的，得</w:t>
            </w:r>
            <w:r>
              <w:rPr>
                <w:rFonts w:hint="eastAsia" w:ascii="宋体" w:hAnsi="宋体" w:cs="宋体"/>
                <w:color w:val="000000"/>
                <w:kern w:val="0"/>
                <w:sz w:val="28"/>
                <w:szCs w:val="28"/>
                <w:highlight w:val="none"/>
                <w:lang w:val="en-US" w:eastAsia="zh-CN"/>
              </w:rPr>
              <w:t>2</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val="en-US" w:eastAsia="zh-CN"/>
              </w:rPr>
              <w:t>3、</w:t>
            </w:r>
            <w:r>
              <w:rPr>
                <w:rFonts w:hint="eastAsia" w:ascii="宋体" w:hAnsi="宋体" w:eastAsia="宋体" w:cs="宋体"/>
                <w:color w:val="000000"/>
                <w:kern w:val="0"/>
                <w:sz w:val="28"/>
                <w:szCs w:val="28"/>
                <w:highlight w:val="none"/>
              </w:rPr>
              <w:t>方案内容基本完整全面，基本满足采购需求的，得</w:t>
            </w:r>
            <w:r>
              <w:rPr>
                <w:rFonts w:hint="eastAsia" w:ascii="宋体" w:hAnsi="宋体" w:eastAsia="宋体" w:cs="宋体"/>
                <w:color w:val="000000"/>
                <w:kern w:val="0"/>
                <w:sz w:val="28"/>
                <w:szCs w:val="28"/>
                <w:highlight w:val="none"/>
                <w:lang w:val="en-US" w:eastAsia="zh-CN"/>
              </w:rPr>
              <w:t>1</w:t>
            </w:r>
            <w:r>
              <w:rPr>
                <w:rFonts w:hint="eastAsia" w:ascii="宋体" w:hAnsi="宋体" w:eastAsia="宋体" w:cs="宋体"/>
                <w:color w:val="000000"/>
                <w:kern w:val="0"/>
                <w:sz w:val="28"/>
                <w:szCs w:val="28"/>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ascii="宋体" w:hAnsi="宋体" w:eastAsia="宋体" w:cs="宋体"/>
                <w:color w:val="000000"/>
                <w:kern w:val="0"/>
                <w:sz w:val="28"/>
                <w:szCs w:val="28"/>
                <w:highlight w:val="none"/>
                <w:lang w:val="en-US" w:eastAsia="zh-CN"/>
              </w:rPr>
              <w:t>4、</w:t>
            </w:r>
            <w:r>
              <w:rPr>
                <w:rFonts w:hint="eastAsia" w:ascii="宋体" w:hAnsi="宋体" w:eastAsia="宋体" w:cs="宋体"/>
                <w:color w:val="000000"/>
                <w:kern w:val="0"/>
                <w:sz w:val="28"/>
                <w:szCs w:val="28"/>
                <w:highlight w:val="none"/>
              </w:rPr>
              <w:t>未提供</w:t>
            </w:r>
            <w:r>
              <w:rPr>
                <w:rFonts w:hint="eastAsia" w:ascii="宋体" w:hAnsi="宋体" w:eastAsia="宋体" w:cs="宋体"/>
                <w:color w:val="000000"/>
                <w:kern w:val="0"/>
                <w:sz w:val="28"/>
                <w:szCs w:val="28"/>
                <w:highlight w:val="none"/>
                <w:lang w:val="en-US" w:eastAsia="zh-CN"/>
              </w:rPr>
              <w:t>方案</w:t>
            </w:r>
            <w:r>
              <w:rPr>
                <w:rFonts w:hint="eastAsia" w:ascii="宋体" w:hAnsi="宋体" w:eastAsia="宋体" w:cs="宋体"/>
                <w:color w:val="000000"/>
                <w:kern w:val="0"/>
                <w:sz w:val="28"/>
                <w:szCs w:val="28"/>
                <w:highlight w:val="none"/>
              </w:rPr>
              <w:t>的不得分</w:t>
            </w:r>
            <w:r>
              <w:rPr>
                <w:rFonts w:hint="eastAsia" w:ascii="宋体" w:hAnsi="宋体" w:eastAsia="宋体" w:cs="宋体"/>
                <w:color w:val="000000"/>
                <w:sz w:val="28"/>
                <w:szCs w:val="28"/>
                <w:highlight w:val="none"/>
              </w:rPr>
              <w:t>。</w:t>
            </w:r>
          </w:p>
        </w:tc>
      </w:tr>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permStart w:id="8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48" w:firstLineChars="196"/>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lang w:val="en-US" w:eastAsia="zh-CN"/>
              </w:rPr>
              <w:t>通过初步评审的投标人</w:t>
            </w:r>
            <w:r>
              <w:rPr>
                <w:rFonts w:hint="eastAsia" w:ascii="宋体" w:hAnsi="宋体" w:eastAsia="宋体" w:cs="宋体"/>
                <w:color w:val="000000"/>
                <w:sz w:val="28"/>
                <w:szCs w:val="28"/>
                <w:highlight w:val="none"/>
              </w:rPr>
              <w:t>最低</w:t>
            </w:r>
            <w:r>
              <w:rPr>
                <w:rFonts w:hint="eastAsia" w:ascii="宋体" w:hAnsi="宋体" w:eastAsia="宋体" w:cs="宋体"/>
                <w:color w:val="000000"/>
                <w:sz w:val="28"/>
                <w:szCs w:val="28"/>
                <w:highlight w:val="none"/>
                <w:lang w:val="en-US" w:eastAsia="zh-CN"/>
              </w:rPr>
              <w:t>投</w:t>
            </w:r>
            <w:r>
              <w:rPr>
                <w:rFonts w:hint="eastAsia" w:ascii="宋体" w:hAnsi="宋体" w:eastAsia="宋体" w:cs="宋体"/>
                <w:color w:val="000000"/>
                <w:sz w:val="28"/>
                <w:szCs w:val="28"/>
                <w:highlight w:val="none"/>
              </w:rPr>
              <w:t>标价为评标基准价，其价格分为满分。其他投标人价格分按以下公式计算：</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sz w:val="28"/>
                <w:szCs w:val="28"/>
                <w:highlight w:val="none"/>
              </w:rPr>
              <w:t xml:space="preserve">价格分=（评标基准价／评标价）× </w:t>
            </w:r>
            <w:r>
              <w:rPr>
                <w:rFonts w:hint="eastAsia" w:ascii="宋体" w:hAnsi="宋体" w:eastAsia="宋体" w:cs="宋体"/>
                <w:color w:val="000000"/>
                <w:sz w:val="28"/>
                <w:szCs w:val="28"/>
                <w:highlight w:val="none"/>
                <w:u w:val="single"/>
                <w:lang w:val="en-US" w:eastAsia="zh-CN"/>
              </w:rPr>
              <w:t>3</w:t>
            </w:r>
            <w:r>
              <w:rPr>
                <w:rFonts w:hint="eastAsia" w:ascii="宋体" w:hAnsi="宋体" w:cs="宋体"/>
                <w:color w:val="000000"/>
                <w:sz w:val="28"/>
                <w:szCs w:val="28"/>
                <w:highlight w:val="none"/>
                <w:u w:val="single"/>
                <w:lang w:val="en-US" w:eastAsia="zh-CN"/>
              </w:rPr>
              <w:t>5</w:t>
            </w:r>
            <w:r>
              <w:rPr>
                <w:rFonts w:hint="eastAsia" w:ascii="宋体" w:hAnsi="宋体" w:eastAsia="宋体" w:cs="宋体"/>
                <w:color w:val="000000"/>
                <w:sz w:val="28"/>
                <w:szCs w:val="28"/>
                <w:highlight w:val="none"/>
              </w:rPr>
              <w:t>分</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1" w:colLast="1"/>
            <w:permStart w:id="86" w:edGrp="everyone" w:colFirst="2" w:colLast="2"/>
            <w:permStart w:id="8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24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u w:val="single"/>
                <w:lang w:val="en-US" w:eastAsia="zh-CN"/>
              </w:rPr>
              <w:t>（14分）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技术参数为重要参数</w:t>
            </w:r>
            <w:r>
              <w:rPr>
                <w:rFonts w:hint="eastAsia" w:ascii="宋体" w:hAnsi="宋体" w:eastAsia="宋体" w:cs="宋体"/>
                <w:color w:val="000000"/>
                <w:sz w:val="28"/>
                <w:szCs w:val="28"/>
                <w:highlight w:val="none"/>
                <w:lang w:eastAsia="zh-CN"/>
              </w:rPr>
              <w:t>，</w:t>
            </w:r>
            <w:r>
              <w:rPr>
                <w:rFonts w:hint="eastAsia" w:ascii="宋体" w:hAnsi="宋体" w:eastAsia="宋体" w:cs="宋体"/>
                <w:color w:val="000000"/>
                <w:sz w:val="28"/>
                <w:szCs w:val="28"/>
                <w:highlight w:val="none"/>
              </w:rPr>
              <w:t>全部满足</w:t>
            </w:r>
            <w:r>
              <w:rPr>
                <w:rFonts w:hint="eastAsia" w:ascii="宋体" w:hAnsi="宋体" w:eastAsia="宋体" w:cs="宋体"/>
                <w:color w:val="000000"/>
                <w:sz w:val="28"/>
                <w:szCs w:val="28"/>
                <w:highlight w:val="none"/>
                <w:lang w:val="en-US" w:eastAsia="zh-CN"/>
              </w:rPr>
              <w:t>的</w:t>
            </w:r>
            <w:r>
              <w:rPr>
                <w:rFonts w:hint="eastAsia" w:ascii="宋体" w:hAnsi="宋体" w:eastAsia="宋体" w:cs="宋体"/>
                <w:color w:val="000000"/>
                <w:sz w:val="28"/>
                <w:szCs w:val="28"/>
                <w:highlight w:val="none"/>
              </w:rPr>
              <w:t>得</w:t>
            </w:r>
            <w:r>
              <w:rPr>
                <w:rFonts w:hint="eastAsia" w:ascii="宋体" w:hAnsi="宋体" w:eastAsia="宋体" w:cs="宋体"/>
                <w:color w:val="000000"/>
                <w:sz w:val="28"/>
                <w:szCs w:val="28"/>
                <w:highlight w:val="none"/>
                <w:lang w:val="en-US" w:eastAsia="zh-CN"/>
              </w:rPr>
              <w:t>14</w:t>
            </w:r>
            <w:r>
              <w:rPr>
                <w:rFonts w:hint="eastAsia" w:ascii="宋体" w:hAnsi="宋体" w:eastAsia="宋体" w:cs="宋体"/>
                <w:color w:val="000000"/>
                <w:sz w:val="28"/>
                <w:szCs w:val="28"/>
                <w:highlight w:val="none"/>
              </w:rPr>
              <w:t>分,有一项参数不满足或</w:t>
            </w:r>
            <w:r>
              <w:rPr>
                <w:rFonts w:hint="eastAsia" w:ascii="宋体" w:hAnsi="宋体" w:eastAsia="宋体" w:cs="宋体"/>
                <w:color w:val="000000"/>
                <w:sz w:val="28"/>
                <w:szCs w:val="28"/>
                <w:highlight w:val="none"/>
                <w:lang w:val="en-US" w:eastAsia="zh-CN"/>
              </w:rPr>
              <w:t>负</w:t>
            </w:r>
            <w:r>
              <w:rPr>
                <w:rFonts w:hint="eastAsia" w:ascii="宋体" w:hAnsi="宋体" w:eastAsia="宋体" w:cs="宋体"/>
                <w:color w:val="000000"/>
                <w:sz w:val="28"/>
                <w:szCs w:val="28"/>
                <w:highlight w:val="none"/>
              </w:rPr>
              <w:t>偏离</w:t>
            </w:r>
            <w:r>
              <w:rPr>
                <w:rFonts w:hint="eastAsia" w:ascii="宋体" w:hAnsi="宋体" w:eastAsia="宋体" w:cs="宋体"/>
                <w:color w:val="000000"/>
                <w:sz w:val="28"/>
                <w:szCs w:val="28"/>
                <w:highlight w:val="none"/>
                <w:lang w:val="en-US" w:eastAsia="zh-CN"/>
              </w:rPr>
              <w:t>的</w:t>
            </w:r>
            <w:r>
              <w:rPr>
                <w:rFonts w:hint="eastAsia" w:ascii="宋体" w:hAnsi="宋体" w:eastAsia="宋体" w:cs="宋体"/>
                <w:color w:val="000000"/>
                <w:sz w:val="28"/>
                <w:szCs w:val="28"/>
                <w:highlight w:val="none"/>
              </w:rPr>
              <w:t>，扣</w:t>
            </w:r>
            <w:r>
              <w:rPr>
                <w:rFonts w:hint="eastAsia" w:ascii="宋体" w:hAnsi="宋体" w:cs="宋体"/>
                <w:color w:val="000000"/>
                <w:sz w:val="28"/>
                <w:szCs w:val="28"/>
                <w:highlight w:val="none"/>
                <w:lang w:val="en-US" w:eastAsia="zh-CN"/>
              </w:rPr>
              <w:t>2</w:t>
            </w:r>
            <w:r>
              <w:rPr>
                <w:rFonts w:hint="eastAsia" w:ascii="宋体" w:hAnsi="宋体" w:eastAsia="宋体" w:cs="宋体"/>
                <w:color w:val="000000"/>
                <w:sz w:val="28"/>
                <w:szCs w:val="28"/>
                <w:highlight w:val="none"/>
              </w:rPr>
              <w:t>分，扣完为止。</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宋体" w:hAnsi="宋体" w:eastAsia="宋体" w:cs="宋体"/>
                <w:color w:val="000000"/>
                <w:sz w:val="28"/>
                <w:szCs w:val="28"/>
                <w:highlight w:val="none"/>
                <w:lang w:val="en-US" w:eastAsia="zh-CN"/>
              </w:rPr>
            </w:pPr>
            <w:r>
              <w:rPr>
                <w:rFonts w:hint="eastAsia" w:ascii="宋体" w:hAnsi="宋体" w:eastAsia="宋体" w:cs="宋体"/>
                <w:color w:val="000000"/>
                <w:sz w:val="28"/>
                <w:szCs w:val="28"/>
                <w:highlight w:val="none"/>
              </w:rPr>
              <w:t>注：投标人对技术参数出现重大负偏离影响系统功能使用的，经半数以上评委会成员认定，本项得0</w:t>
            </w:r>
            <w:r>
              <w:rPr>
                <w:rFonts w:hint="eastAsia" w:ascii="宋体" w:hAnsi="宋体" w:eastAsia="宋体" w:cs="宋体"/>
                <w:color w:val="000000"/>
                <w:sz w:val="28"/>
                <w:szCs w:val="28"/>
                <w:highlight w:val="none"/>
                <w:lang w:val="en-US" w:eastAsia="zh-CN"/>
              </w:rPr>
              <w:t>分</w:t>
            </w:r>
            <w:r>
              <w:rPr>
                <w:rFonts w:hint="eastAsia" w:ascii="宋体" w:hAnsi="宋体" w:eastAsia="宋体" w:cs="宋体"/>
                <w:color w:val="000000"/>
                <w:sz w:val="28"/>
                <w:szCs w:val="28"/>
                <w:highlight w:val="none"/>
              </w:rPr>
              <w:t>。</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综合能力</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u w:val="singl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1、投标人具备信息系统建设和服务能力等级CS2及以上证书的，得2分。</w:t>
            </w:r>
            <w:bookmarkStart w:id="434" w:name="_GoBack"/>
            <w:bookmarkEnd w:id="434"/>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2、投标人具备信息系统安全集成服务CCRC二级及以上证书的，得2分。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3、投标人具备涉密信息系统集成资质证书，得2分。</w:t>
            </w:r>
          </w:p>
          <w:p>
            <w:pPr>
              <w:keepNext w:val="0"/>
              <w:keepLines w:val="0"/>
              <w:pageBreakBefore w:val="0"/>
              <w:widowControl w:val="0"/>
              <w:kinsoku/>
              <w:wordWrap/>
              <w:overflowPunct/>
              <w:topLinePunct w:val="0"/>
              <w:autoSpaceDE/>
              <w:autoSpaceDN/>
              <w:bidi w:val="0"/>
              <w:snapToGrid/>
              <w:spacing w:line="240" w:lineRule="auto"/>
              <w:ind w:firstLine="560" w:firstLineChars="200"/>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4、投标人具备ITSS信息技术服务运行维护标准符合性证书三级以上的，得2分。</w:t>
            </w:r>
          </w:p>
          <w:p>
            <w:pPr>
              <w:pStyle w:val="5"/>
              <w:ind w:left="0" w:leftChars="0" w:firstLine="560" w:firstLineChars="200"/>
              <w:rPr>
                <w:rFonts w:hint="eastAsia" w:ascii="宋体" w:hAnsi="宋体" w:eastAsia="宋体" w:cs="宋体"/>
                <w:color w:val="000000"/>
                <w:sz w:val="28"/>
                <w:szCs w:val="28"/>
                <w:highlight w:val="none"/>
                <w:lang w:val="en-US" w:eastAsia="zh-CN"/>
              </w:rPr>
            </w:pPr>
            <w:r>
              <w:rPr>
                <w:rFonts w:hint="eastAsia" w:ascii="宋体" w:hAnsi="宋体" w:eastAsia="宋体" w:cs="宋体"/>
                <w:color w:val="000000"/>
                <w:kern w:val="0"/>
                <w:sz w:val="28"/>
                <w:szCs w:val="28"/>
                <w:highlight w:val="none"/>
                <w:lang w:val="en-US" w:eastAsia="zh-CN"/>
              </w:rPr>
              <w:t>5、投标人</w:t>
            </w:r>
            <w:r>
              <w:rPr>
                <w:rFonts w:hint="eastAsia" w:ascii="宋体" w:hAnsi="宋体" w:cs="宋体"/>
                <w:color w:val="000000"/>
                <w:kern w:val="0"/>
                <w:sz w:val="28"/>
                <w:szCs w:val="28"/>
                <w:highlight w:val="none"/>
                <w:lang w:val="en-US" w:eastAsia="zh-CN"/>
              </w:rPr>
              <w:t>具备国家版权局颁发的</w:t>
            </w:r>
            <w:r>
              <w:rPr>
                <w:rFonts w:hint="eastAsia" w:cs="宋体"/>
                <w:color w:val="000000"/>
                <w:kern w:val="0"/>
                <w:sz w:val="28"/>
                <w:szCs w:val="28"/>
                <w:highlight w:val="none"/>
                <w:lang w:val="en-US" w:eastAsia="zh-CN"/>
              </w:rPr>
              <w:t>公安交通系统平台类</w:t>
            </w:r>
            <w:r>
              <w:rPr>
                <w:rFonts w:hint="eastAsia" w:ascii="宋体" w:hAnsi="宋体" w:cs="宋体"/>
                <w:color w:val="000000"/>
                <w:kern w:val="0"/>
                <w:sz w:val="28"/>
                <w:szCs w:val="28"/>
                <w:highlight w:val="none"/>
                <w:lang w:val="en-US" w:eastAsia="zh-CN"/>
              </w:rPr>
              <w:t>著作权登记证书的</w:t>
            </w:r>
            <w:r>
              <w:rPr>
                <w:rFonts w:hint="eastAsia" w:ascii="宋体" w:hAnsi="宋体" w:eastAsia="宋体" w:cs="宋体"/>
                <w:color w:val="000000"/>
                <w:kern w:val="0"/>
                <w:sz w:val="28"/>
                <w:szCs w:val="28"/>
                <w:highlight w:val="none"/>
                <w:lang w:val="en-US" w:eastAsia="zh-CN"/>
              </w:rPr>
              <w:t>，得2分。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宋体" w:hAnsi="宋体" w:eastAsia="宋体" w:cs="宋体"/>
                <w:color w:val="000000"/>
                <w:kern w:val="0"/>
                <w:sz w:val="28"/>
                <w:szCs w:val="28"/>
                <w:highlight w:val="none"/>
                <w:lang w:val="en-US" w:eastAsia="zh-CN"/>
              </w:rPr>
            </w:pPr>
            <w:r>
              <w:rPr>
                <w:rFonts w:hint="eastAsia" w:ascii="宋体" w:hAnsi="宋体" w:eastAsia="宋体" w:cs="宋体"/>
                <w:color w:val="000000"/>
                <w:kern w:val="0"/>
                <w:sz w:val="28"/>
                <w:szCs w:val="28"/>
                <w:highlight w:val="none"/>
                <w:lang w:val="en-US" w:eastAsia="zh-CN"/>
              </w:rPr>
              <w:t>注：投标文件中提供有效期内证书复印件。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152042367"/>
      <w:bookmarkStart w:id="380" w:name="_Toc152045590"/>
      <w:bookmarkStart w:id="381" w:name="_Toc144974557"/>
      <w:bookmarkStart w:id="382" w:name="_Toc179632608"/>
      <w:bookmarkStart w:id="383" w:name="_Toc296602478"/>
      <w:bookmarkStart w:id="384" w:name="_Toc246996233"/>
      <w:bookmarkStart w:id="385" w:name="_Toc246996976"/>
      <w:bookmarkStart w:id="386" w:name="_Toc247085748"/>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79632609"/>
      <w:bookmarkStart w:id="388" w:name="_Toc296602479"/>
      <w:bookmarkStart w:id="389" w:name="_Toc247085749"/>
      <w:bookmarkStart w:id="390" w:name="_Toc152045591"/>
      <w:bookmarkStart w:id="391" w:name="_Toc152042368"/>
      <w:bookmarkStart w:id="392" w:name="_Toc246996234"/>
      <w:bookmarkStart w:id="393" w:name="_Toc246996977"/>
      <w:bookmarkStart w:id="394"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247085751"/>
      <w:bookmarkStart w:id="396" w:name="_Toc152045593"/>
      <w:bookmarkStart w:id="397" w:name="_Toc296602481"/>
      <w:bookmarkStart w:id="398" w:name="_Toc179632611"/>
      <w:bookmarkStart w:id="399" w:name="_Toc144974560"/>
      <w:bookmarkStart w:id="400" w:name="_Toc246996236"/>
      <w:bookmarkStart w:id="401" w:name="_Toc246996979"/>
      <w:bookmarkStart w:id="402"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8" w:edGrp="everyone"/>
      <w:r>
        <w:rPr>
          <w:rFonts w:hint="eastAsia" w:ascii="Times New Roman" w:hAnsi="Times New Roman" w:cs="Times New Roman"/>
          <w:kern w:val="0"/>
          <w:sz w:val="24"/>
          <w:szCs w:val="24"/>
          <w:highlight w:val="none"/>
          <w:lang w:val="en-US" w:eastAsia="zh-CN"/>
        </w:rPr>
        <w:t>资信业绩</w:t>
      </w:r>
      <w:permEnd w:id="8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9" w:edGrp="everyone"/>
      <w:r>
        <w:rPr>
          <w:rFonts w:hint="eastAsia" w:ascii="Times New Roman" w:hAnsi="Times New Roman" w:cs="Times New Roman"/>
          <w:kern w:val="0"/>
          <w:sz w:val="24"/>
          <w:szCs w:val="24"/>
          <w:highlight w:val="none"/>
          <w:lang w:val="en-US" w:eastAsia="zh-CN"/>
        </w:rPr>
        <w:t>服务方案</w:t>
      </w:r>
      <w:permEnd w:id="8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0" w:edGrp="everyone"/>
      <w:r>
        <w:rPr>
          <w:rFonts w:hint="eastAsia" w:ascii="Times New Roman" w:hAnsi="Times New Roman" w:cs="Times New Roman" w:eastAsiaTheme="minorEastAsia"/>
          <w:kern w:val="0"/>
          <w:sz w:val="24"/>
          <w:szCs w:val="24"/>
          <w:highlight w:val="none"/>
          <w:lang w:val="en-US" w:eastAsia="zh-CN"/>
        </w:rPr>
        <w:t>投标报价</w:t>
      </w:r>
      <w:permEnd w:id="9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1" w:edGrp="everyone"/>
      <w:r>
        <w:rPr>
          <w:rFonts w:hint="eastAsia" w:ascii="Times New Roman" w:hAnsi="Times New Roman" w:cs="Times New Roman" w:eastAsiaTheme="minorEastAsia"/>
          <w:kern w:val="0"/>
          <w:sz w:val="24"/>
          <w:szCs w:val="24"/>
          <w:highlight w:val="none"/>
          <w:lang w:val="en-US" w:eastAsia="zh-CN"/>
        </w:rPr>
        <w:t>其他评分因素</w:t>
      </w:r>
      <w:permEnd w:id="9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179632612"/>
      <w:bookmarkStart w:id="404" w:name="_Toc247085752"/>
      <w:bookmarkStart w:id="405" w:name="_Toc246996237"/>
      <w:bookmarkStart w:id="406" w:name="_Toc152042371"/>
      <w:bookmarkStart w:id="407" w:name="_Toc152045594"/>
      <w:bookmarkStart w:id="408" w:name="_Toc246996980"/>
      <w:bookmarkStart w:id="409" w:name="_Toc296602482"/>
      <w:bookmarkStart w:id="410" w:name="_Toc144974561"/>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96602483"/>
      <w:bookmarkStart w:id="412" w:name="_Toc179632613"/>
      <w:bookmarkStart w:id="413" w:name="_Toc246996981"/>
      <w:bookmarkStart w:id="414" w:name="_Toc152045595"/>
      <w:bookmarkStart w:id="415" w:name="_Toc144974562"/>
      <w:bookmarkStart w:id="416" w:name="_Toc247085753"/>
      <w:bookmarkStart w:id="417" w:name="_Toc246996238"/>
      <w:bookmarkStart w:id="418" w:name="_Toc152042372"/>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79632614"/>
      <w:bookmarkStart w:id="421" w:name="_Toc152045596"/>
      <w:bookmarkStart w:id="422" w:name="_Toc246996982"/>
      <w:bookmarkStart w:id="423" w:name="_Toc152042373"/>
      <w:bookmarkStart w:id="424" w:name="_Toc247085754"/>
      <w:bookmarkStart w:id="425" w:name="_Toc296602484"/>
      <w:bookmarkStart w:id="426"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96"/>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9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9"/>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0"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01"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项目竣工验收合格，投标人向招标人提供全额增值税专用发票后支付至合同金额的50%，第三方审计单位出具审计报告后支付至审定金额的90%，余款10%作为质保金，质保期满且无质量问题后无息付清。</w:t>
            </w:r>
            <w:permEnd w:id="10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FF0000"/>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自招标人会同有关部门验收合格之日起3年，</w:t>
            </w:r>
            <w:r>
              <w:rPr>
                <w:rFonts w:hint="eastAsia" w:ascii="Times New Roman" w:hAnsi="Times New Roman" w:cs="Times New Roman"/>
                <w:color w:val="FF0000"/>
                <w:kern w:val="0"/>
                <w:sz w:val="24"/>
                <w:highlight w:val="none"/>
                <w:shd w:val="clear" w:color="auto" w:fill="auto"/>
              </w:rPr>
              <w:t>质保内容包括本项目所有硬件、软件及附属产品</w:t>
            </w:r>
            <w:r>
              <w:rPr>
                <w:rFonts w:hint="eastAsia" w:ascii="Times New Roman" w:hAnsi="Times New Roman" w:cs="Times New Roman"/>
                <w:color w:val="FF0000"/>
                <w:kern w:val="0"/>
                <w:sz w:val="24"/>
                <w:highlight w:val="none"/>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2" w:edGrp="everyone"/>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质保期内成交人应每季度对所供设备运营状况出具相关报告，出现故障时中标单位应派遣其单位正式员工专业技术人员24小时内到达现场进行排除。 </w:t>
            </w:r>
            <w:permEnd w:id="102"/>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pStyle w:val="31"/>
        <w:spacing w:line="360" w:lineRule="auto"/>
        <w:ind w:firstLine="600" w:firstLineChars="200"/>
        <w:rPr>
          <w:rFonts w:ascii="宋体" w:hAnsi="宋体" w:cs="宋体"/>
          <w:sz w:val="30"/>
          <w:szCs w:val="30"/>
        </w:rPr>
      </w:pPr>
      <w:permStart w:id="103" w:edGrp="everyone"/>
      <w:r>
        <w:rPr>
          <w:rFonts w:hint="eastAsia" w:ascii="宋体" w:hAnsi="宋体" w:cs="宋体"/>
          <w:sz w:val="30"/>
          <w:szCs w:val="30"/>
        </w:rPr>
        <w:t>（一）项目背景</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 xml:space="preserve"> 近年来，随着“放管服”改革措施的不断深入，社会化服务机构参与交通管理不断增多，对社会化服务系统的业务管理、运维保障、信息安全和技术服务能力提出了更高要求，而现有系统技术架构、运行模式与快速增长业务需求已不相适应，因此需要对社会化服务专网系统进行全面统筹规划建设，满足“放管服”改革后新业务应用需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（二）建设目标</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 xml:space="preserve"> 1、统一技术架构，统筹整合社会化服务网络系统中交管信息资源，推进机动车登记服务、机动车查验监管、机动车检验监管和驾驶证管理、驾驶理论考试、驾驶人考试监管等系统重新规划，建设统一版社会化服务系统，畅通业务流、数据流，提升系统运行效率，便捷运维管理。</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提升服务效能，全面梳理社会化服务系统业务流、数据流，厘清统一版软件与自建的音视频共享管理平台、音视频智能识别分析系统、机动车检验系统、科目二三考试系统、排队叫号软件等的关系和功能定位，规范和引导开展外挂软件的升级改造和音视频管理应用，推进业务融合升级改造，提升服务群众水平。</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夯实信息安全，从网络、数据交换、服务器部署、业务应用、终端电脑等方面提出安全管理要求，规范和引导社会化服务网络的建设和使用，保障接入网络、用户终端电脑、驾驶理论考试考台及移动接入端的运行使用安全，全面提升系统安全防护能力。</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4、强化业务监管，畅通社会化服务系统与综合业务监管系统间数据通道，进一步完善基于大数据的业务监管指标体系及监管机制，融合应用业务数据和音视频非结构化数据，实现业务数据与音视频数据的精准关联、AI音视频监管，强化对社会化机构代办交管业务的监管能力，提升系统整体应用成效。</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（三）建设内容</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升级改造统一版系统。一是全面整合社会化服务网内机动车登记和查验、机动车检验、驾驶证管理、驾驶人理论考试、考试监管软件等系统的数据资源和功能模块，进行微服务技术架构改造和业务流程优化，提供统一平台和门户供用户使用。二是研究社会化服务系统的电脑终端Ukey硬件管控模块，实现社会化服务系统终端设备的访问控制、用户登录认证和终端运行环境监测。三是全面升级和改造跨网交换服务系统，统一技术架构和实现方式，便捷运维管理和提升安全性。</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升级改造软硬件运行环境。一是统筹开展社会化服务系统数据库、应用服务器等软硬件的利旧及升级工作，配备必要的安全技术产品和防范设备，加强社会化服务网络的安全管理。确保数据、服务器、网络、应用和终端设备的安全。二是组织开展社会化服务网络的环境改造，选择合理组网方式、确保网络安全前提下，将各社会化服务网点接入社会化服务系统。三是内外网数据交换存在性能瓶颈的，建设应用公安信息通信网数据边界和视频边界接入平台，提升整体交换效率。</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建立系统运行保障机制。研究和制定综合应用平台社会化服务系统运行使用管理规定，建立社会化服务系统的运行保障机制，规范应用管理、数据管理、安全管理和运行维护。按系统运维要求成立社会化服务系统运行维护工作团队，建立本地运维保障制度，落实保障经费，做好社会化服务系统的运维工作。</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（四）总体要求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1、功能要求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本项目，建设统一版的社会化服务系统，系统建设完成后功能应包括机动车登记、机动车查验、机动车检验、驾驶证管理和驾驶人考试等功能。并需要对综合应用平台进行功能升级包括：考试备案管理、考试安排管理、考试成绩管理。同时提供统一的对外接口请求服务，规范外挂软件接入。接口申请和授权通过综合应用平台实现集中统一管理。接口包括机动车检验、驾驶人考试、音视频智能监管。</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2、性能要求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（1）系统在线用户数不低于2000个，并发用户数不低于1000个；系统主要业务功能满足高峰时段每秒500次并发访问量。</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（2）系统处理操作响应通常不大于2秒；复杂查询响应小于5秒；复杂业务实现生成操作小于10秒，特殊操作可适当延长；</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（3）系统需要具备每日TB级别的数据处理能力，同时需要满足系统运行稳定可靠、数据更新及时方便、数据调用快捷准确、操作维护简便、数据组织合理、可扩展性和兼容性好等整体要求。</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（4）为了满足20分钟内完成应急处置预案启动要求，系统应该在10分钟以内完成数据预处理，数据持久化存储，敏感信息发现，突发敏感事件发现，预警等各项分析处理过程，形成初步处置预案。</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（5）服务器系统时间与标准时间应实现同步</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（五）总体设计</w:t>
      </w:r>
    </w:p>
    <w:p>
      <w:pPr>
        <w:pStyle w:val="31"/>
        <w:spacing w:line="360" w:lineRule="auto"/>
        <w:ind w:firstLine="600" w:firstLineChars="200"/>
        <w:rPr>
          <w:rFonts w:ascii="宋体" w:hAnsi="宋体" w:cs="宋体"/>
          <w:sz w:val="30"/>
          <w:szCs w:val="30"/>
        </w:rPr>
      </w:pPr>
      <w:r>
        <w:rPr>
          <w:rFonts w:hint="eastAsia" w:ascii="宋体" w:hAnsi="宋体" w:cs="宋体"/>
          <w:sz w:val="30"/>
          <w:szCs w:val="30"/>
        </w:rPr>
        <w:t>1、体系架构</w:t>
      </w:r>
    </w:p>
    <w:p>
      <w:pPr>
        <w:spacing w:line="360" w:lineRule="auto"/>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drawing>
          <wp:inline distT="0" distB="0" distL="114300" distR="114300">
            <wp:extent cx="5274310" cy="346710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4310" cy="3467100"/>
                    </a:xfrm>
                    <a:prstGeom prst="rect">
                      <a:avLst/>
                    </a:prstGeom>
                    <a:noFill/>
                    <a:ln>
                      <a:noFill/>
                    </a:ln>
                  </pic:spPr>
                </pic:pic>
              </a:graphicData>
            </a:graphic>
          </wp:inline>
        </w:drawing>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社会化服务系统总体上由统一版系统和自建系统组成。统一版系统由社会化服务系统、跨网交换服务系统、统一终端设备管理软件和考台桌面软件组成。自建系统由音视频共享管理平台、音视频智能识别分析系统、科目二考试系统、科目三考试系统和排队叫号系统等组成。</w:t>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2、拓扑架构</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drawing>
          <wp:inline distT="0" distB="0" distL="114300" distR="114300">
            <wp:extent cx="5400675" cy="4192270"/>
            <wp:effectExtent l="0" t="0" r="9525" b="1143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5400675" cy="4192270"/>
                    </a:xfrm>
                    <a:prstGeom prst="rect">
                      <a:avLst/>
                    </a:prstGeom>
                    <a:noFill/>
                    <a:ln>
                      <a:noFill/>
                    </a:ln>
                  </pic:spPr>
                </pic:pic>
              </a:graphicData>
            </a:graphic>
          </wp:inline>
        </w:drawing>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社会化服务系统建设完成后，部局统一版社会化服务系统、社会化服务机构以及自建系统均部署在社会化服务网内。</w:t>
      </w:r>
    </w:p>
    <w:p>
      <w:pPr>
        <w:spacing w:line="360" w:lineRule="auto"/>
        <w:ind w:firstLine="600" w:firstLineChars="200"/>
        <w:rPr>
          <w:rFonts w:ascii="宋体" w:hAnsi="宋体" w:eastAsia="宋体" w:cs="宋体"/>
          <w:sz w:val="30"/>
          <w:szCs w:val="30"/>
        </w:rPr>
      </w:pPr>
      <w:r>
        <w:rPr>
          <w:rFonts w:hint="eastAsia" w:ascii="宋体" w:hAnsi="宋体" w:eastAsia="宋体" w:cs="宋体"/>
          <w:sz w:val="30"/>
          <w:szCs w:val="30"/>
        </w:rPr>
        <w:t>3、设备部署</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drawing>
          <wp:inline distT="0" distB="0" distL="114300" distR="114300">
            <wp:extent cx="5274310" cy="3364865"/>
            <wp:effectExtent l="0" t="0" r="8890" b="63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1"/>
                    <a:stretch>
                      <a:fillRect/>
                    </a:stretch>
                  </pic:blipFill>
                  <pic:spPr>
                    <a:xfrm>
                      <a:off x="0" y="0"/>
                      <a:ext cx="5274310" cy="3364865"/>
                    </a:xfrm>
                    <a:prstGeom prst="rect">
                      <a:avLst/>
                    </a:prstGeom>
                    <a:noFill/>
                    <a:ln>
                      <a:noFill/>
                    </a:ln>
                  </pic:spPr>
                </pic:pic>
              </a:graphicData>
            </a:graphic>
          </wp:inline>
        </w:drawing>
      </w:r>
    </w:p>
    <w:p>
      <w:pPr>
        <w:pStyle w:val="31"/>
        <w:spacing w:line="360" w:lineRule="auto"/>
        <w:ind w:firstLine="600" w:firstLineChars="200"/>
        <w:rPr>
          <w:rFonts w:ascii="宋体" w:hAnsi="宋体" w:cs="宋体"/>
          <w:b/>
          <w:bCs/>
          <w:sz w:val="30"/>
          <w:szCs w:val="30"/>
        </w:rPr>
        <w:sectPr>
          <w:headerReference r:id="rId4" w:type="default"/>
          <w:footerReference r:id="rId5" w:type="default"/>
          <w:pgSz w:w="11905" w:h="16838"/>
          <w:pgMar w:top="1803" w:right="1440" w:bottom="1803" w:left="1440" w:header="0" w:footer="992" w:gutter="0"/>
          <w:pgNumType w:fmt="decimal" w:start="1"/>
          <w:cols w:space="0" w:num="1"/>
          <w:docGrid w:linePitch="312" w:charSpace="0"/>
        </w:sectPr>
      </w:pPr>
      <w:r>
        <w:rPr>
          <w:rFonts w:hint="eastAsia" w:ascii="宋体" w:hAnsi="宋体" w:cs="宋体"/>
          <w:sz w:val="30"/>
          <w:szCs w:val="30"/>
        </w:rPr>
        <w:t>采用集中部署模式，构建内外网交换通道。对于存在公安自建理论考试考场的，可以在公安网部署单独的驾驶理论考试系统，通过内部服务网关实现与综合应平台的信息交换。</w:t>
      </w:r>
    </w:p>
    <w:p>
      <w:pPr>
        <w:jc w:val="center"/>
        <w:rPr>
          <w:rFonts w:ascii="黑体" w:hAnsi="黑体" w:eastAsia="黑体"/>
          <w:b/>
          <w:bCs/>
          <w:sz w:val="44"/>
          <w:szCs w:val="44"/>
        </w:rPr>
      </w:pPr>
      <w:r>
        <w:rPr>
          <w:rFonts w:hint="eastAsia" w:ascii="黑体" w:hAnsi="黑体" w:eastAsia="黑体"/>
          <w:b/>
          <w:bCs/>
          <w:sz w:val="44"/>
          <w:szCs w:val="44"/>
        </w:rPr>
        <w:t>公安交通管理综合应用平台社会化服务系统建设项目一期建设清单</w:t>
      </w:r>
    </w:p>
    <w:p>
      <w:pPr>
        <w:jc w:val="center"/>
        <w:rPr>
          <w:rFonts w:ascii="黑体" w:hAnsi="黑体" w:eastAsia="黑体"/>
          <w:b/>
          <w:bCs/>
          <w:sz w:val="44"/>
          <w:szCs w:val="44"/>
        </w:rPr>
      </w:pP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1197"/>
        <w:gridCol w:w="5692"/>
        <w:gridCol w:w="544"/>
        <w:gridCol w:w="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序号</w:t>
            </w:r>
          </w:p>
        </w:tc>
        <w:tc>
          <w:tcPr>
            <w:tcW w:w="702"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名称</w:t>
            </w:r>
          </w:p>
        </w:tc>
        <w:tc>
          <w:tcPr>
            <w:tcW w:w="333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推荐参数</w:t>
            </w:r>
          </w:p>
        </w:tc>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单位</w:t>
            </w:r>
          </w:p>
        </w:tc>
        <w:tc>
          <w:tcPr>
            <w:tcW w:w="319" w:type="pct"/>
            <w:shd w:val="clear" w:color="000000" w:fill="FFFFFF"/>
            <w:noWrap/>
            <w:vAlign w:val="center"/>
          </w:tcPr>
          <w:p>
            <w:pPr>
              <w:widowControl/>
              <w:jc w:val="center"/>
              <w:rPr>
                <w:rFonts w:ascii="仿宋" w:hAnsi="仿宋" w:eastAsia="仿宋" w:cs="宋体"/>
                <w:b/>
                <w:bCs/>
                <w:color w:val="000000"/>
                <w:szCs w:val="21"/>
              </w:rPr>
            </w:pPr>
            <w:r>
              <w:rPr>
                <w:rFonts w:hint="eastAsia" w:ascii="仿宋" w:hAnsi="仿宋" w:eastAsia="仿宋" w:cs="宋体"/>
                <w:b/>
                <w:bCs/>
                <w:color w:val="00000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核心交换机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1、主控槽位≥2个，业务槽位≥6个；</w:t>
            </w:r>
            <w:r>
              <w:rPr>
                <w:rFonts w:hint="eastAsia" w:ascii="仿宋" w:hAnsi="仿宋" w:eastAsia="仿宋" w:cs="宋体"/>
                <w:szCs w:val="21"/>
              </w:rPr>
              <w:br w:type="textWrapping"/>
            </w:r>
            <w:r>
              <w:rPr>
                <w:rFonts w:hint="eastAsia" w:ascii="仿宋" w:hAnsi="仿宋" w:eastAsia="仿宋" w:cs="宋体"/>
                <w:szCs w:val="21"/>
              </w:rPr>
              <w:t>2、性能：交换能力≥336Tbps，转发率≥57600Mpps；</w:t>
            </w:r>
            <w:r>
              <w:rPr>
                <w:rFonts w:hint="eastAsia" w:ascii="仿宋" w:hAnsi="仿宋" w:eastAsia="仿宋" w:cs="宋体"/>
                <w:szCs w:val="21"/>
              </w:rPr>
              <w:br w:type="textWrapping"/>
            </w:r>
            <w:r>
              <w:rPr>
                <w:rFonts w:hint="eastAsia" w:ascii="仿宋" w:hAnsi="仿宋" w:eastAsia="仿宋" w:cs="宋体"/>
                <w:szCs w:val="21"/>
              </w:rPr>
              <w:t>3、本次配置：双主控，双电源，48个万兆光口，10个万兆多模光模块及10个万兆单模光模块，1根3M堆叠线缆；</w:t>
            </w:r>
            <w:r>
              <w:rPr>
                <w:rFonts w:hint="eastAsia" w:ascii="仿宋" w:hAnsi="仿宋" w:eastAsia="仿宋" w:cs="宋体"/>
                <w:szCs w:val="21"/>
              </w:rPr>
              <w:br w:type="textWrapping"/>
            </w:r>
            <w:r>
              <w:rPr>
                <w:rFonts w:hint="eastAsia" w:ascii="仿宋" w:hAnsi="仿宋" w:eastAsia="仿宋" w:cs="宋体"/>
                <w:b/>
                <w:bCs/>
                <w:szCs w:val="21"/>
              </w:rPr>
              <w:t>4、</w:t>
            </w:r>
            <w:r>
              <w:rPr>
                <w:rFonts w:hint="eastAsia" w:ascii="仿宋" w:hAnsi="仿宋" w:eastAsia="仿宋" w:cs="宋体"/>
                <w:b/>
                <w:bCs/>
                <w:szCs w:val="21"/>
                <w:lang w:val="en-US" w:eastAsia="zh-CN"/>
              </w:rPr>
              <w:t>投标文件中</w:t>
            </w:r>
            <w:r>
              <w:rPr>
                <w:rFonts w:hint="eastAsia" w:ascii="仿宋" w:hAnsi="仿宋" w:eastAsia="仿宋" w:cs="宋体"/>
                <w:b/>
                <w:bCs/>
                <w:szCs w:val="21"/>
              </w:rPr>
              <w:t>提供原厂三年免费质保服务</w:t>
            </w:r>
            <w:r>
              <w:rPr>
                <w:rFonts w:hint="eastAsia" w:ascii="仿宋" w:hAnsi="仿宋" w:eastAsia="仿宋" w:cs="宋体"/>
                <w:b/>
                <w:bCs/>
                <w:szCs w:val="21"/>
                <w:lang w:val="en-US" w:eastAsia="zh-CN"/>
              </w:rPr>
              <w:t>承诺（或其他证明材料）</w:t>
            </w:r>
            <w:r>
              <w:rPr>
                <w:rFonts w:hint="eastAsia" w:ascii="仿宋" w:hAnsi="仿宋" w:eastAsia="仿宋" w:cs="宋体"/>
                <w:b/>
                <w:bCs/>
                <w:szCs w:val="21"/>
              </w:rPr>
              <w:t>。</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汇聚交换机</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1、包含48个千兆电口，6个万兆光口（配置2个万兆多模光模块，1根3M堆叠线缆）；</w:t>
            </w:r>
            <w:r>
              <w:rPr>
                <w:rFonts w:hint="eastAsia" w:ascii="仿宋" w:hAnsi="仿宋" w:eastAsia="仿宋" w:cs="宋体"/>
                <w:color w:val="000000"/>
                <w:szCs w:val="21"/>
              </w:rPr>
              <w:br w:type="textWrapping"/>
            </w:r>
            <w:r>
              <w:rPr>
                <w:rFonts w:hint="eastAsia" w:ascii="仿宋" w:hAnsi="仿宋" w:eastAsia="仿宋" w:cs="宋体"/>
                <w:color w:val="000000"/>
                <w:szCs w:val="21"/>
              </w:rPr>
              <w:t>2、性能：整机交换容量 ≥4.32Tbps；转发性能 ≥166Mpps；</w:t>
            </w:r>
            <w:r>
              <w:rPr>
                <w:rFonts w:hint="eastAsia" w:ascii="仿宋" w:hAnsi="仿宋" w:eastAsia="仿宋" w:cs="宋体"/>
                <w:color w:val="000000"/>
                <w:szCs w:val="21"/>
              </w:rPr>
              <w:br w:type="textWrapping"/>
            </w:r>
            <w:r>
              <w:rPr>
                <w:rFonts w:hint="eastAsia" w:ascii="仿宋" w:hAnsi="仿宋" w:eastAsia="仿宋" w:cs="宋体"/>
                <w:color w:val="000000"/>
                <w:szCs w:val="21"/>
              </w:rPr>
              <w:t>3、支持终端准入控制功能，配合后台系统可以将终端防病毒、补丁修复等终端安全措施与网络接入控制、访问权限控制等网络安全措施整合为一个联动的安全体系；</w:t>
            </w:r>
            <w:r>
              <w:rPr>
                <w:rFonts w:hint="eastAsia" w:ascii="仿宋" w:hAnsi="仿宋" w:eastAsia="仿宋" w:cs="宋体"/>
                <w:color w:val="000000"/>
                <w:szCs w:val="21"/>
              </w:rPr>
              <w:br w:type="textWrapping"/>
            </w:r>
            <w:r>
              <w:rPr>
                <w:rFonts w:hint="eastAsia" w:ascii="仿宋" w:hAnsi="仿宋" w:eastAsia="仿宋" w:cs="宋体"/>
                <w:color w:val="000000"/>
                <w:szCs w:val="21"/>
              </w:rPr>
              <w:t>4、为确保网络系统的稳定性和兼容性，本次采购交换机必须与核心交换机统一品牌；</w:t>
            </w:r>
            <w:r>
              <w:rPr>
                <w:rFonts w:hint="eastAsia" w:ascii="仿宋" w:hAnsi="仿宋" w:eastAsia="仿宋" w:cs="宋体"/>
                <w:color w:val="000000"/>
                <w:szCs w:val="21"/>
              </w:rPr>
              <w:br w:type="textWrapping"/>
            </w:r>
            <w:r>
              <w:rPr>
                <w:rFonts w:hint="eastAsia" w:ascii="仿宋" w:hAnsi="仿宋" w:eastAsia="仿宋" w:cs="宋体"/>
                <w:b/>
                <w:bCs/>
                <w:color w:val="000000"/>
                <w:szCs w:val="21"/>
              </w:rPr>
              <w:t>5、</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3</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万兆交换机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1、性能：交换容量≥23Tbps， 转发率≥540Mpps;</w:t>
            </w:r>
            <w:r>
              <w:rPr>
                <w:rFonts w:hint="eastAsia" w:ascii="仿宋" w:hAnsi="仿宋" w:eastAsia="仿宋" w:cs="宋体"/>
                <w:szCs w:val="21"/>
              </w:rPr>
              <w:br w:type="textWrapping"/>
            </w:r>
            <w:r>
              <w:rPr>
                <w:rFonts w:hint="eastAsia" w:ascii="仿宋" w:hAnsi="仿宋" w:eastAsia="仿宋" w:cs="宋体"/>
                <w:szCs w:val="21"/>
              </w:rPr>
              <w:t>2、接口：配置≥24个万兆光口和10个万兆多模光模块，1根3M堆叠线缆；配置≥2个40GB QSFP;</w:t>
            </w:r>
            <w:r>
              <w:rPr>
                <w:rFonts w:hint="eastAsia" w:ascii="仿宋" w:hAnsi="仿宋" w:eastAsia="仿宋" w:cs="宋体"/>
                <w:szCs w:val="21"/>
              </w:rPr>
              <w:br w:type="textWrapping"/>
            </w:r>
            <w:r>
              <w:rPr>
                <w:rFonts w:hint="eastAsia" w:ascii="仿宋" w:hAnsi="仿宋" w:eastAsia="仿宋" w:cs="宋体"/>
                <w:szCs w:val="21"/>
              </w:rPr>
              <w:t>3、为确保网络系统的稳定性和兼容性，本次采购交换机必须与核心交换机统一品牌；</w:t>
            </w:r>
            <w:r>
              <w:rPr>
                <w:rFonts w:hint="eastAsia" w:ascii="仿宋" w:hAnsi="仿宋" w:eastAsia="仿宋" w:cs="宋体"/>
                <w:szCs w:val="21"/>
              </w:rPr>
              <w:br w:type="textWrapping"/>
            </w:r>
            <w:r>
              <w:rPr>
                <w:rFonts w:hint="eastAsia" w:ascii="仿宋" w:hAnsi="仿宋" w:eastAsia="仿宋" w:cs="宋体"/>
                <w:b/>
                <w:bCs/>
                <w:szCs w:val="21"/>
              </w:rPr>
              <w:t>4、</w:t>
            </w:r>
            <w:r>
              <w:rPr>
                <w:rFonts w:hint="eastAsia" w:ascii="仿宋" w:hAnsi="仿宋" w:eastAsia="仿宋" w:cs="宋体"/>
                <w:b/>
                <w:bCs/>
                <w:szCs w:val="21"/>
                <w:lang w:val="en-US" w:eastAsia="zh-CN"/>
              </w:rPr>
              <w:t>投标文件中</w:t>
            </w:r>
            <w:r>
              <w:rPr>
                <w:rFonts w:hint="eastAsia" w:ascii="仿宋" w:hAnsi="仿宋" w:eastAsia="仿宋" w:cs="宋体"/>
                <w:b/>
                <w:bCs/>
                <w:szCs w:val="21"/>
              </w:rPr>
              <w:t>提供原厂三年免费质保服务</w:t>
            </w:r>
            <w:r>
              <w:rPr>
                <w:rFonts w:hint="eastAsia" w:ascii="仿宋" w:hAnsi="仿宋" w:eastAsia="仿宋" w:cs="宋体"/>
                <w:b/>
                <w:bCs/>
                <w:szCs w:val="21"/>
                <w:lang w:val="en-US" w:eastAsia="zh-CN"/>
              </w:rPr>
              <w:t>承诺（或其他证明材料）</w:t>
            </w:r>
            <w:r>
              <w:rPr>
                <w:rFonts w:hint="eastAsia" w:ascii="仿宋" w:hAnsi="仿宋" w:eastAsia="仿宋" w:cs="宋体"/>
                <w:b/>
                <w:bCs/>
                <w:szCs w:val="21"/>
              </w:rPr>
              <w:t>。</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4</w:t>
            </w:r>
          </w:p>
        </w:tc>
        <w:tc>
          <w:tcPr>
            <w:tcW w:w="702"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千兆交换机</w:t>
            </w:r>
          </w:p>
        </w:tc>
        <w:tc>
          <w:tcPr>
            <w:tcW w:w="3339" w:type="pct"/>
            <w:shd w:val="clear" w:color="000000" w:fill="FFFFFF"/>
            <w:vAlign w:val="center"/>
          </w:tcPr>
          <w:p>
            <w:pPr>
              <w:widowControl/>
              <w:jc w:val="left"/>
              <w:rPr>
                <w:rFonts w:ascii="仿宋" w:hAnsi="仿宋" w:eastAsia="仿宋" w:cs="宋体"/>
                <w:szCs w:val="21"/>
              </w:rPr>
            </w:pPr>
            <w:r>
              <w:rPr>
                <w:rFonts w:hint="eastAsia" w:ascii="仿宋" w:hAnsi="仿宋" w:eastAsia="仿宋" w:cs="宋体"/>
                <w:szCs w:val="21"/>
              </w:rPr>
              <w:t>端口：24个10/100/1000Base-T以太网端口，4个千兆SFP，本次配置2个千兆光模块，三年质保；</w:t>
            </w:r>
            <w:r>
              <w:rPr>
                <w:rFonts w:hint="eastAsia" w:ascii="仿宋" w:hAnsi="仿宋" w:eastAsia="仿宋" w:cs="宋体"/>
                <w:szCs w:val="21"/>
              </w:rPr>
              <w:br w:type="textWrapping"/>
            </w:r>
            <w:r>
              <w:rPr>
                <w:rFonts w:hint="eastAsia" w:ascii="仿宋" w:hAnsi="仿宋" w:eastAsia="仿宋" w:cs="宋体"/>
                <w:szCs w:val="21"/>
              </w:rPr>
              <w:t>为确保网络系统的稳定性和兼容性，本次采购交换机必须与核心交换机统一品牌；</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台</w:t>
            </w:r>
          </w:p>
        </w:tc>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5</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数据库服务器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3、内存、硬盘：配置≥512GB DDR4 3200内存，≥2块480G SSD硬盘；</w:t>
            </w:r>
            <w:r>
              <w:rPr>
                <w:rFonts w:hint="eastAsia" w:ascii="仿宋" w:hAnsi="仿宋" w:eastAsia="仿宋" w:cs="宋体"/>
                <w:color w:val="000000"/>
                <w:szCs w:val="21"/>
              </w:rPr>
              <w:br w:type="textWrapping"/>
            </w:r>
            <w:r>
              <w:rPr>
                <w:rFonts w:hint="eastAsia" w:ascii="仿宋" w:hAnsi="仿宋" w:eastAsia="仿宋" w:cs="宋体"/>
                <w:color w:val="000000"/>
                <w:szCs w:val="21"/>
              </w:rPr>
              <w:t>4、RAID卡:配置1个阵列卡，支持支持RAID0/1/10/5/6/50/60，≥2GB缓存，配置超级电容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6、网卡：配置2个千兆电口,2块单端口16Gb FC卡(带SFP+光模块)；</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p>
          <w:p>
            <w:pPr>
              <w:widowControl/>
              <w:jc w:val="left"/>
              <w:rPr>
                <w:rFonts w:ascii="仿宋" w:hAnsi="仿宋" w:eastAsia="仿宋" w:cs="宋体"/>
                <w:color w:val="000000"/>
                <w:szCs w:val="21"/>
              </w:rPr>
            </w:pP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hint="eastAsia" w:ascii="仿宋" w:hAnsi="仿宋" w:eastAsia="仿宋" w:cs="宋体"/>
                <w:color w:val="000000"/>
                <w:szCs w:val="21"/>
              </w:rPr>
              <w:t>9、支持5-40°C工作温度，支持3D显示机箱内部各组件温度传感器的分布图；</w:t>
            </w:r>
          </w:p>
          <w:p>
            <w:pPr>
              <w:widowControl/>
              <w:jc w:val="left"/>
              <w:rPr>
                <w:rFonts w:ascii="仿宋" w:hAnsi="仿宋" w:eastAsia="仿宋" w:cs="宋体"/>
                <w:color w:val="000000"/>
                <w:szCs w:val="21"/>
              </w:rPr>
            </w:pP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6</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文件服务器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3、内存：配置≥128G DDR4 3200内存；</w:t>
            </w:r>
            <w:r>
              <w:rPr>
                <w:rFonts w:hint="eastAsia" w:ascii="仿宋" w:hAnsi="仿宋" w:eastAsia="仿宋" w:cs="宋体"/>
                <w:color w:val="000000"/>
                <w:szCs w:val="21"/>
              </w:rPr>
              <w:br w:type="textWrapping"/>
            </w:r>
            <w:r>
              <w:rPr>
                <w:rFonts w:hint="eastAsia" w:ascii="仿宋" w:hAnsi="仿宋" w:eastAsia="仿宋" w:cs="宋体"/>
                <w:color w:val="000000"/>
                <w:szCs w:val="21"/>
              </w:rPr>
              <w:t>4、硬盘：配置≥2块960G SSD硬盘做系统盘，≥10块12T 7.2K SATA硬盘做存储硬盘；</w:t>
            </w:r>
            <w:r>
              <w:rPr>
                <w:rFonts w:hint="eastAsia" w:ascii="仿宋" w:hAnsi="仿宋" w:eastAsia="仿宋" w:cs="宋体"/>
                <w:color w:val="000000"/>
                <w:szCs w:val="21"/>
              </w:rPr>
              <w:br w:type="textWrapping"/>
            </w:r>
            <w:r>
              <w:rPr>
                <w:rFonts w:hint="eastAsia" w:ascii="仿宋" w:hAnsi="仿宋" w:eastAsia="仿宋" w:cs="宋体"/>
                <w:color w:val="000000"/>
                <w:szCs w:val="21"/>
              </w:rPr>
              <w:t>5、RAID卡:配置1个阵列卡，支持支持RAID0/1/10/5/6/50/60，≥2GB缓存，配置超级电容；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6、网卡：配置4个千兆电口；</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ascii="仿宋" w:hAnsi="仿宋" w:eastAsia="仿宋" w:cs="宋体"/>
                <w:color w:val="000000"/>
                <w:szCs w:val="21"/>
              </w:rPr>
              <w:t>9</w:t>
            </w:r>
            <w:r>
              <w:rPr>
                <w:rFonts w:hint="eastAsia" w:ascii="仿宋" w:hAnsi="仿宋" w:eastAsia="仿宋" w:cs="宋体"/>
                <w:color w:val="000000"/>
                <w:szCs w:val="21"/>
              </w:rPr>
              <w:t>、支持</w:t>
            </w:r>
            <w:r>
              <w:rPr>
                <w:rFonts w:ascii="仿宋" w:hAnsi="仿宋" w:eastAsia="仿宋" w:cs="宋体"/>
                <w:color w:val="000000"/>
                <w:szCs w:val="21"/>
              </w:rPr>
              <w:t>5-40°C</w:t>
            </w:r>
            <w:r>
              <w:rPr>
                <w:rFonts w:hint="eastAsia" w:ascii="仿宋" w:hAnsi="仿宋" w:eastAsia="仿宋" w:cs="宋体"/>
                <w:color w:val="000000"/>
                <w:szCs w:val="21"/>
              </w:rPr>
              <w:t>工作温度，支持</w:t>
            </w:r>
            <w:r>
              <w:rPr>
                <w:rFonts w:ascii="仿宋" w:hAnsi="仿宋" w:eastAsia="仿宋" w:cs="宋体"/>
                <w:color w:val="000000"/>
                <w:szCs w:val="21"/>
              </w:rPr>
              <w:t>3D</w:t>
            </w:r>
            <w:r>
              <w:rPr>
                <w:rFonts w:hint="eastAsia" w:ascii="仿宋" w:hAnsi="仿宋" w:eastAsia="仿宋" w:cs="宋体"/>
                <w:color w:val="000000"/>
                <w:szCs w:val="21"/>
              </w:rPr>
              <w:t>显示机箱内部各组件温度传感器的分布图；</w:t>
            </w:r>
          </w:p>
          <w:p>
            <w:pPr>
              <w:widowControl/>
              <w:jc w:val="left"/>
              <w:rPr>
                <w:rFonts w:ascii="仿宋" w:hAnsi="仿宋" w:eastAsia="仿宋" w:cs="宋体"/>
                <w:color w:val="000000"/>
                <w:szCs w:val="21"/>
              </w:rPr>
            </w:pP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7</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业务服务器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1、品牌：国产品牌，2U机架式；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2、处理器：配置2颗国产X86处理器，单颗CPU≥16核，主频≥2.5GHz，L3缓存≥32MB，支持≥3200MHz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3、内存：配置≥128G DDR4 3200内存；</w:t>
            </w:r>
            <w:r>
              <w:rPr>
                <w:rFonts w:hint="eastAsia" w:ascii="仿宋" w:hAnsi="仿宋" w:eastAsia="仿宋" w:cs="宋体"/>
                <w:color w:val="000000"/>
                <w:szCs w:val="21"/>
              </w:rPr>
              <w:br w:type="textWrapping"/>
            </w:r>
            <w:r>
              <w:rPr>
                <w:rFonts w:hint="eastAsia" w:ascii="仿宋" w:hAnsi="仿宋" w:eastAsia="仿宋" w:cs="宋体"/>
                <w:color w:val="000000"/>
                <w:szCs w:val="21"/>
              </w:rPr>
              <w:t>4、硬盘：配置≥2块480G SSD硬盘，≥4块1.2T SAS硬盘；</w:t>
            </w:r>
            <w:r>
              <w:rPr>
                <w:rFonts w:hint="eastAsia" w:ascii="仿宋" w:hAnsi="仿宋" w:eastAsia="仿宋" w:cs="宋体"/>
                <w:color w:val="000000"/>
                <w:szCs w:val="21"/>
              </w:rPr>
              <w:br w:type="textWrapping"/>
            </w:r>
            <w:r>
              <w:rPr>
                <w:rFonts w:hint="eastAsia" w:ascii="仿宋" w:hAnsi="仿宋" w:eastAsia="仿宋" w:cs="宋体"/>
                <w:color w:val="000000"/>
                <w:szCs w:val="21"/>
              </w:rPr>
              <w:t>5、配置1个阵列卡，支持支持RAID0/1/10/5/6/50/60，≥2GB缓存，配置超级电容；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p>
          <w:p>
            <w:pPr>
              <w:widowControl/>
              <w:jc w:val="left"/>
              <w:rPr>
                <w:rFonts w:ascii="仿宋" w:hAnsi="仿宋" w:eastAsia="仿宋" w:cs="宋体"/>
                <w:color w:val="000000"/>
                <w:szCs w:val="21"/>
              </w:rPr>
            </w:pPr>
            <w:r>
              <w:rPr>
                <w:rFonts w:ascii="仿宋" w:hAnsi="仿宋" w:eastAsia="仿宋" w:cs="宋体"/>
                <w:color w:val="000000"/>
                <w:szCs w:val="21"/>
              </w:rPr>
              <w:t>9</w:t>
            </w:r>
            <w:r>
              <w:rPr>
                <w:rFonts w:hint="eastAsia" w:ascii="仿宋" w:hAnsi="仿宋" w:eastAsia="仿宋" w:cs="宋体"/>
                <w:color w:val="000000"/>
                <w:szCs w:val="21"/>
              </w:rPr>
              <w:t>、支持</w:t>
            </w:r>
            <w:r>
              <w:rPr>
                <w:rFonts w:ascii="仿宋" w:hAnsi="仿宋" w:eastAsia="仿宋" w:cs="宋体"/>
                <w:color w:val="000000"/>
                <w:szCs w:val="21"/>
              </w:rPr>
              <w:t>5-40°C</w:t>
            </w:r>
            <w:r>
              <w:rPr>
                <w:rFonts w:hint="eastAsia" w:ascii="仿宋" w:hAnsi="仿宋" w:eastAsia="仿宋" w:cs="宋体"/>
                <w:color w:val="000000"/>
                <w:szCs w:val="21"/>
              </w:rPr>
              <w:t>工作温度，支持</w:t>
            </w:r>
            <w:r>
              <w:rPr>
                <w:rFonts w:ascii="仿宋" w:hAnsi="仿宋" w:eastAsia="仿宋" w:cs="宋体"/>
                <w:color w:val="000000"/>
                <w:szCs w:val="21"/>
              </w:rPr>
              <w:t>3D</w:t>
            </w:r>
            <w:r>
              <w:rPr>
                <w:rFonts w:hint="eastAsia" w:ascii="仿宋" w:hAnsi="仿宋" w:eastAsia="仿宋" w:cs="宋体"/>
                <w:color w:val="000000"/>
                <w:szCs w:val="21"/>
              </w:rPr>
              <w:t>显示机箱内部各组件温度传感器的分布图；</w:t>
            </w:r>
            <w:r>
              <w:rPr>
                <w:rFonts w:hint="eastAsia" w:ascii="仿宋" w:hAnsi="仿宋" w:eastAsia="仿宋" w:cs="宋体"/>
                <w:color w:val="000000"/>
                <w:szCs w:val="21"/>
              </w:rPr>
              <w:br w:type="textWrapping"/>
            </w: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8</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超融合服务器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1、国产品牌，2U机架式；</w:t>
            </w:r>
            <w:r>
              <w:rPr>
                <w:rFonts w:hint="eastAsia" w:ascii="仿宋" w:hAnsi="仿宋" w:eastAsia="仿宋" w:cs="宋体"/>
                <w:color w:val="000000"/>
                <w:szCs w:val="21"/>
              </w:rPr>
              <w:br w:type="textWrapping"/>
            </w:r>
            <w:r>
              <w:rPr>
                <w:rFonts w:hint="eastAsia" w:ascii="仿宋" w:hAnsi="仿宋" w:eastAsia="仿宋" w:cs="宋体"/>
                <w:color w:val="000000"/>
                <w:szCs w:val="21"/>
              </w:rPr>
              <w:t>2、处理器：配置≥2颗国产X86处理器，单颗处理器≥32C，主频≥2.7GHz，L3缓存≥64MB，支持≥3200MHz DDR4内存，支持PCIe4.0，支持超线程；</w:t>
            </w:r>
            <w:r>
              <w:rPr>
                <w:rFonts w:hint="eastAsia" w:ascii="仿宋" w:hAnsi="仿宋" w:eastAsia="仿宋" w:cs="宋体"/>
                <w:color w:val="000000"/>
                <w:szCs w:val="21"/>
              </w:rPr>
              <w:br w:type="textWrapping"/>
            </w:r>
            <w:r>
              <w:rPr>
                <w:rFonts w:hint="eastAsia" w:ascii="仿宋" w:hAnsi="仿宋" w:eastAsia="仿宋" w:cs="宋体"/>
                <w:color w:val="000000"/>
                <w:szCs w:val="21"/>
              </w:rPr>
              <w:t>3、配置≥512GB内存；</w:t>
            </w:r>
            <w:r>
              <w:rPr>
                <w:rFonts w:hint="eastAsia" w:ascii="仿宋" w:hAnsi="仿宋" w:eastAsia="仿宋" w:cs="宋体"/>
                <w:color w:val="000000"/>
                <w:szCs w:val="21"/>
              </w:rPr>
              <w:br w:type="textWrapping"/>
            </w:r>
            <w:r>
              <w:rPr>
                <w:rFonts w:hint="eastAsia" w:ascii="仿宋" w:hAnsi="仿宋" w:eastAsia="仿宋" w:cs="宋体"/>
                <w:color w:val="000000"/>
                <w:szCs w:val="21"/>
              </w:rPr>
              <w:t>4、配置≥2块480GB SSD硬盘，≥2块1.92T NVME SSD硬盘，≥4块8T硬盘；</w:t>
            </w:r>
            <w:r>
              <w:rPr>
                <w:rFonts w:hint="eastAsia" w:ascii="仿宋" w:hAnsi="仿宋" w:eastAsia="仿宋" w:cs="宋体"/>
                <w:color w:val="000000"/>
                <w:szCs w:val="21"/>
              </w:rPr>
              <w:br w:type="textWrapping"/>
            </w:r>
            <w:r>
              <w:rPr>
                <w:rFonts w:hint="eastAsia" w:ascii="仿宋" w:hAnsi="仿宋" w:eastAsia="仿宋" w:cs="宋体"/>
                <w:color w:val="000000"/>
                <w:szCs w:val="21"/>
              </w:rPr>
              <w:t>5、配置1个阵列卡，支持支持RAID0/1/10/5/6/50/60，≥2GB缓存，配置超级电容；</w:t>
            </w:r>
            <w:r>
              <w:rPr>
                <w:rFonts w:hint="eastAsia" w:ascii="仿宋" w:hAnsi="仿宋" w:eastAsia="仿宋" w:cs="宋体"/>
                <w:color w:val="000000"/>
                <w:szCs w:val="21"/>
              </w:rPr>
              <w:br w:type="textWrapping"/>
            </w:r>
            <w:r>
              <w:rPr>
                <w:rFonts w:hint="eastAsia" w:ascii="仿宋" w:hAnsi="仿宋" w:eastAsia="仿宋" w:cs="宋体"/>
                <w:color w:val="000000"/>
                <w:szCs w:val="21"/>
              </w:rPr>
              <w:t>6、网卡：配置2个千兆电口，配置≥2个10Gb+接口（满配万兆多模光模块）；</w:t>
            </w:r>
            <w:r>
              <w:rPr>
                <w:rFonts w:hint="eastAsia" w:ascii="仿宋" w:hAnsi="仿宋" w:eastAsia="仿宋" w:cs="宋体"/>
                <w:color w:val="000000"/>
                <w:szCs w:val="21"/>
              </w:rPr>
              <w:br w:type="textWrapping"/>
            </w:r>
            <w:r>
              <w:rPr>
                <w:rFonts w:hint="eastAsia" w:ascii="仿宋" w:hAnsi="仿宋" w:eastAsia="仿宋" w:cs="宋体"/>
                <w:color w:val="000000"/>
                <w:szCs w:val="21"/>
              </w:rPr>
              <w:t>7、实配2个≥1300W热插拔冗余电源；≥6个风扇模块；</w:t>
            </w:r>
            <w:r>
              <w:rPr>
                <w:rFonts w:hint="eastAsia" w:ascii="仿宋" w:hAnsi="仿宋" w:eastAsia="仿宋" w:cs="宋体"/>
                <w:color w:val="000000"/>
                <w:szCs w:val="21"/>
              </w:rPr>
              <w:br w:type="textWrapping"/>
            </w:r>
            <w:r>
              <w:rPr>
                <w:rFonts w:hint="eastAsia" w:ascii="仿宋" w:hAnsi="仿宋" w:eastAsia="仿宋" w:cs="宋体"/>
                <w:color w:val="000000"/>
                <w:szCs w:val="21"/>
              </w:rPr>
              <w:t>8、支持对登录服务器</w:t>
            </w:r>
            <w:r>
              <w:rPr>
                <w:rFonts w:ascii="仿宋" w:hAnsi="仿宋" w:eastAsia="仿宋" w:cs="宋体"/>
                <w:color w:val="000000"/>
                <w:szCs w:val="21"/>
              </w:rPr>
              <w:t>BMC</w:t>
            </w:r>
            <w:r>
              <w:rPr>
                <w:rFonts w:hint="eastAsia" w:ascii="仿宋" w:hAnsi="仿宋" w:eastAsia="仿宋" w:cs="宋体"/>
                <w:color w:val="000000"/>
                <w:szCs w:val="21"/>
              </w:rPr>
              <w:t>管理软件的用户执行基于一次性随机动态密码且使用国密算法的双因素认证；可通过</w:t>
            </w:r>
            <w:r>
              <w:rPr>
                <w:rFonts w:ascii="仿宋" w:hAnsi="仿宋" w:eastAsia="仿宋" w:cs="宋体"/>
                <w:color w:val="000000"/>
                <w:szCs w:val="21"/>
              </w:rPr>
              <w:t>BMC</w:t>
            </w:r>
            <w:r>
              <w:rPr>
                <w:rFonts w:hint="eastAsia" w:ascii="仿宋" w:hAnsi="仿宋" w:eastAsia="仿宋" w:cs="宋体"/>
                <w:color w:val="000000"/>
                <w:szCs w:val="21"/>
              </w:rPr>
              <w:t>界面实现一次升级如网卡、存储卡、硬盘等多个部件的固件；</w:t>
            </w:r>
            <w:r>
              <w:rPr>
                <w:rFonts w:hint="eastAsia" w:ascii="仿宋" w:hAnsi="仿宋" w:eastAsia="仿宋" w:cs="宋体"/>
                <w:color w:val="000000"/>
                <w:szCs w:val="21"/>
              </w:rPr>
              <w:br w:type="textWrapping"/>
            </w:r>
            <w:r>
              <w:rPr>
                <w:rFonts w:hint="eastAsia" w:ascii="仿宋" w:hAnsi="仿宋" w:eastAsia="仿宋" w:cs="宋体"/>
                <w:color w:val="000000"/>
                <w:szCs w:val="21"/>
              </w:rPr>
              <w:t>9、支持5-40°C工作温度，支持3D显示机箱内部各组件温度传感器的分布图；</w:t>
            </w:r>
            <w:r>
              <w:rPr>
                <w:rFonts w:hint="eastAsia" w:ascii="仿宋" w:hAnsi="仿宋" w:eastAsia="仿宋" w:cs="宋体"/>
                <w:color w:val="000000"/>
                <w:szCs w:val="21"/>
              </w:rPr>
              <w:br w:type="textWrapping"/>
            </w:r>
            <w:r>
              <w:rPr>
                <w:rFonts w:hint="eastAsia" w:ascii="仿宋" w:hAnsi="仿宋" w:eastAsia="仿宋" w:cs="宋体"/>
                <w:b/>
                <w:bCs/>
                <w:color w:val="000000"/>
                <w:szCs w:val="21"/>
              </w:rPr>
              <w:t>10、服务：</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9</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超融合软件</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一、超融合管理平台</w:t>
            </w:r>
            <w:r>
              <w:rPr>
                <w:rFonts w:hint="eastAsia" w:ascii="仿宋" w:hAnsi="仿宋" w:eastAsia="仿宋" w:cs="宋体"/>
                <w:color w:val="000000"/>
                <w:szCs w:val="21"/>
              </w:rPr>
              <w:br w:type="textWrapping"/>
            </w:r>
            <w:r>
              <w:rPr>
                <w:rFonts w:hint="eastAsia" w:ascii="仿宋" w:hAnsi="仿宋" w:eastAsia="仿宋" w:cs="宋体"/>
                <w:color w:val="000000"/>
                <w:szCs w:val="21"/>
              </w:rPr>
              <w:t>1、支持在通用的x86、arm架构服务器上安装超融合软件，支持飞腾、鲲鹏等业界主流的ARM平台，并且可以与原有的X86系统混合部署、统一管理；</w:t>
            </w:r>
            <w:r>
              <w:rPr>
                <w:rFonts w:hint="eastAsia" w:ascii="仿宋" w:hAnsi="仿宋" w:eastAsia="仿宋" w:cs="宋体"/>
                <w:color w:val="000000"/>
                <w:szCs w:val="21"/>
              </w:rPr>
              <w:br w:type="textWrapping"/>
            </w:r>
            <w:r>
              <w:rPr>
                <w:rFonts w:hint="eastAsia" w:ascii="仿宋" w:hAnsi="仿宋" w:eastAsia="仿宋" w:cs="宋体"/>
                <w:color w:val="000000"/>
                <w:szCs w:val="21"/>
              </w:rPr>
              <w:t>2、在统一的超融合管理平台上即可实现对计算、存储、网络、安全等资源的统一管理运维，无需界面跳转即可实现全部操作，简化运维工作，降低运维成本。</w:t>
            </w:r>
            <w:r>
              <w:rPr>
                <w:rFonts w:hint="eastAsia" w:ascii="仿宋" w:hAnsi="仿宋" w:eastAsia="仿宋" w:cs="宋体"/>
                <w:color w:val="000000"/>
                <w:szCs w:val="21"/>
              </w:rPr>
              <w:br w:type="textWrapping"/>
            </w:r>
            <w:r>
              <w:rPr>
                <w:rFonts w:hint="eastAsia" w:ascii="仿宋" w:hAnsi="仿宋" w:eastAsia="仿宋" w:cs="宋体"/>
                <w:color w:val="000000"/>
                <w:szCs w:val="21"/>
              </w:rPr>
              <w:t>3、支持使用一键鼠标按钮分析虚拟机、主机历史资源使用情况，提供规划决策数据支撑。</w:t>
            </w:r>
          </w:p>
          <w:p>
            <w:pPr>
              <w:widowControl/>
              <w:jc w:val="left"/>
              <w:rPr>
                <w:rFonts w:ascii="仿宋" w:hAnsi="仿宋" w:eastAsia="仿宋" w:cs="宋体"/>
                <w:color w:val="000000"/>
                <w:szCs w:val="21"/>
              </w:rPr>
            </w:pPr>
            <w:r>
              <w:rPr>
                <w:rFonts w:hint="eastAsia" w:ascii="仿宋" w:hAnsi="仿宋" w:eastAsia="仿宋" w:cs="宋体"/>
                <w:color w:val="000000"/>
                <w:szCs w:val="21"/>
              </w:rPr>
              <w:t>4、超融合管理平台内置在线p2v、v2v迁移工具，支持业界主流的操作系统、公有云平台、虚拟化平台。包括但不限于VMware、华为、Hyper-V等平台的迁移功能；</w:t>
            </w:r>
            <w:r>
              <w:rPr>
                <w:rFonts w:hint="eastAsia" w:ascii="仿宋" w:hAnsi="仿宋" w:eastAsia="仿宋" w:cs="宋体"/>
                <w:color w:val="000000"/>
                <w:szCs w:val="21"/>
              </w:rPr>
              <w:br w:type="textWrapping"/>
            </w:r>
            <w:r>
              <w:rPr>
                <w:rFonts w:hint="eastAsia" w:ascii="仿宋" w:hAnsi="仿宋" w:eastAsia="仿宋" w:cs="宋体"/>
                <w:color w:val="000000"/>
                <w:szCs w:val="21"/>
              </w:rPr>
              <w:t>二、计算虚拟化：</w:t>
            </w:r>
            <w:r>
              <w:rPr>
                <w:rFonts w:hint="eastAsia" w:ascii="仿宋" w:hAnsi="仿宋" w:eastAsia="仿宋" w:cs="宋体"/>
                <w:color w:val="000000"/>
                <w:szCs w:val="21"/>
              </w:rPr>
              <w:br w:type="textWrapping"/>
            </w:r>
            <w:r>
              <w:rPr>
                <w:rFonts w:hint="eastAsia" w:ascii="仿宋" w:hAnsi="仿宋" w:eastAsia="仿宋" w:cs="宋体"/>
                <w:color w:val="000000"/>
                <w:szCs w:val="21"/>
              </w:rPr>
              <w:t xml:space="preserve">1、支持现有市场上主要国内外操作系统，包括Windows、CentOS、Fedora、RedHat、SUSE、Ubuntu、FreeBSD、MacOS、中科红旗、中标麒麟、银河麒麟、中标普华、深度、一铭、凝思、UOS等； </w:t>
            </w:r>
            <w:r>
              <w:rPr>
                <w:rFonts w:hint="eastAsia" w:ascii="仿宋" w:hAnsi="仿宋" w:eastAsia="仿宋" w:cs="宋体"/>
                <w:color w:val="000000"/>
                <w:szCs w:val="21"/>
              </w:rPr>
              <w:br w:type="textWrapping"/>
            </w:r>
            <w:r>
              <w:rPr>
                <w:rFonts w:hint="eastAsia" w:ascii="仿宋" w:hAnsi="仿宋" w:eastAsia="仿宋" w:cs="宋体"/>
                <w:color w:val="000000"/>
                <w:szCs w:val="21"/>
              </w:rPr>
              <w:t>2、提供虚拟机回收站功能，统一管理被删除的虚拟机，防止因虚拟机误删除导致数据丢失，并支持设置回收站文件保存周期，超期的文件将被自动删除；</w:t>
            </w:r>
            <w:r>
              <w:rPr>
                <w:rFonts w:hint="eastAsia" w:ascii="仿宋" w:hAnsi="仿宋" w:eastAsia="仿宋" w:cs="宋体"/>
                <w:color w:val="000000"/>
                <w:szCs w:val="21"/>
              </w:rPr>
              <w:br w:type="textWrapping"/>
            </w:r>
            <w:r>
              <w:rPr>
                <w:rFonts w:hint="eastAsia" w:ascii="仿宋" w:hAnsi="仿宋" w:eastAsia="仿宋" w:cs="宋体"/>
                <w:color w:val="000000"/>
                <w:szCs w:val="21"/>
              </w:rPr>
              <w:t>3、主机资源告警项支持主机CPU利用率、内存利用率、磁盘分区利用率、磁盘吞吐量、网咯吞吐量、磁盘IOPS、磁盘I/O延时告警设置；</w:t>
            </w:r>
            <w:r>
              <w:rPr>
                <w:rFonts w:hint="eastAsia" w:ascii="仿宋" w:hAnsi="仿宋" w:eastAsia="仿宋" w:cs="宋体"/>
                <w:color w:val="000000"/>
                <w:szCs w:val="21"/>
              </w:rPr>
              <w:br w:type="textWrapping"/>
            </w:r>
            <w:r>
              <w:rPr>
                <w:rFonts w:hint="eastAsia" w:ascii="仿宋" w:hAnsi="仿宋" w:eastAsia="仿宋" w:cs="宋体"/>
                <w:color w:val="000000"/>
                <w:szCs w:val="21"/>
              </w:rPr>
              <w:t>三、存储虚拟化：</w:t>
            </w:r>
            <w:r>
              <w:rPr>
                <w:rFonts w:hint="eastAsia" w:ascii="仿宋" w:hAnsi="仿宋" w:eastAsia="仿宋" w:cs="宋体"/>
                <w:color w:val="000000"/>
                <w:szCs w:val="21"/>
              </w:rPr>
              <w:br w:type="textWrapping"/>
            </w:r>
            <w:r>
              <w:rPr>
                <w:rFonts w:hint="eastAsia" w:ascii="仿宋" w:hAnsi="仿宋" w:eastAsia="仿宋" w:cs="宋体"/>
                <w:color w:val="000000"/>
                <w:szCs w:val="21"/>
              </w:rPr>
              <w:t>1、同一节点同时支持虚拟化和3种存储功能，最少只需3个节点集群即可同时提供虚拟化、分布式块、文件存储服务；</w:t>
            </w:r>
            <w:r>
              <w:rPr>
                <w:rFonts w:hint="eastAsia" w:ascii="仿宋" w:hAnsi="仿宋" w:eastAsia="仿宋" w:cs="宋体"/>
                <w:color w:val="000000"/>
                <w:szCs w:val="21"/>
              </w:rPr>
              <w:br w:type="textWrapping"/>
            </w:r>
            <w:r>
              <w:rPr>
                <w:rFonts w:hint="eastAsia" w:ascii="仿宋" w:hAnsi="仿宋" w:eastAsia="仿宋" w:cs="宋体"/>
                <w:color w:val="000000"/>
                <w:szCs w:val="21"/>
              </w:rPr>
              <w:t>2、文件存储协议包括：FTP、CIFS、NFS、HTTP；</w:t>
            </w:r>
            <w:r>
              <w:rPr>
                <w:rFonts w:hint="eastAsia" w:ascii="仿宋" w:hAnsi="仿宋" w:eastAsia="仿宋" w:cs="宋体"/>
                <w:color w:val="000000"/>
                <w:szCs w:val="21"/>
              </w:rPr>
              <w:br w:type="textWrapping"/>
            </w:r>
            <w:r>
              <w:rPr>
                <w:rFonts w:hint="eastAsia" w:ascii="仿宋" w:hAnsi="仿宋" w:eastAsia="仿宋" w:cs="宋体"/>
                <w:color w:val="000000"/>
                <w:szCs w:val="21"/>
              </w:rPr>
              <w:t xml:space="preserve">3、支持多种块存储协议，包括iscsi，RBD块存储协议； </w:t>
            </w:r>
            <w:r>
              <w:rPr>
                <w:rFonts w:hint="eastAsia" w:ascii="仿宋" w:hAnsi="仿宋" w:eastAsia="仿宋" w:cs="宋体"/>
                <w:color w:val="000000"/>
                <w:szCs w:val="21"/>
              </w:rPr>
              <w:br w:type="textWrapping"/>
            </w:r>
            <w:r>
              <w:rPr>
                <w:rFonts w:hint="eastAsia" w:ascii="仿宋" w:hAnsi="仿宋" w:eastAsia="仿宋" w:cs="宋体"/>
                <w:color w:val="000000"/>
                <w:szCs w:val="21"/>
              </w:rPr>
              <w:t>4、支持对象存储，兼容S3和swift等接口；</w:t>
            </w:r>
            <w:r>
              <w:rPr>
                <w:rFonts w:hint="eastAsia" w:ascii="仿宋" w:hAnsi="仿宋" w:eastAsia="仿宋" w:cs="宋体"/>
                <w:color w:val="000000"/>
                <w:szCs w:val="21"/>
              </w:rPr>
              <w:br w:type="textWrapping"/>
            </w:r>
            <w:r>
              <w:rPr>
                <w:rFonts w:hint="eastAsia" w:ascii="仿宋" w:hAnsi="仿宋" w:eastAsia="仿宋" w:cs="宋体"/>
                <w:color w:val="000000"/>
                <w:szCs w:val="21"/>
              </w:rPr>
              <w:t>四、配置及服务</w:t>
            </w:r>
            <w:r>
              <w:rPr>
                <w:rFonts w:hint="eastAsia" w:ascii="仿宋" w:hAnsi="仿宋" w:eastAsia="仿宋" w:cs="宋体"/>
                <w:color w:val="000000"/>
                <w:szCs w:val="21"/>
              </w:rPr>
              <w:br w:type="textWrapping"/>
            </w:r>
            <w:r>
              <w:rPr>
                <w:rFonts w:hint="eastAsia" w:ascii="仿宋" w:hAnsi="仿宋" w:eastAsia="仿宋" w:cs="宋体"/>
                <w:color w:val="000000"/>
                <w:szCs w:val="21"/>
              </w:rPr>
              <w:t>1、配置计算虚拟化软件授权、网络虚拟化软件授权、存储虚拟化软件授权以及超融合管理平台授权，满足本次5节点超融合服务器使用；</w:t>
            </w:r>
            <w:r>
              <w:rPr>
                <w:rFonts w:hint="eastAsia" w:ascii="仿宋" w:hAnsi="仿宋" w:eastAsia="仿宋" w:cs="宋体"/>
                <w:color w:val="000000"/>
                <w:szCs w:val="21"/>
              </w:rPr>
              <w:br w:type="textWrapping"/>
            </w:r>
            <w:r>
              <w:rPr>
                <w:rFonts w:hint="eastAsia" w:ascii="仿宋" w:hAnsi="仿宋" w:eastAsia="仿宋" w:cs="宋体"/>
                <w:b/>
                <w:bCs/>
                <w:color w:val="000000"/>
                <w:szCs w:val="21"/>
              </w:rPr>
              <w:t>2、</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颗</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数据存储</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1、控制器采用Active-Active架构，LUN不归属于某一个控制器，业务负载均衡到≥2个控制器，业务运行过程中，每个控制器的IOPS和CPU利用率差异不超过10%；</w:t>
            </w:r>
            <w:r>
              <w:rPr>
                <w:rFonts w:hint="eastAsia" w:ascii="仿宋" w:hAnsi="仿宋" w:eastAsia="仿宋" w:cs="宋体"/>
                <w:color w:val="000000"/>
                <w:szCs w:val="21"/>
              </w:rPr>
              <w:br w:type="textWrapping"/>
            </w:r>
            <w:r>
              <w:rPr>
                <w:rFonts w:hint="eastAsia" w:ascii="仿宋" w:hAnsi="仿宋" w:eastAsia="仿宋" w:cs="宋体"/>
                <w:color w:val="000000"/>
                <w:szCs w:val="21"/>
              </w:rPr>
              <w:t>2、存储系统最大支持≥8控；本次配置控制器数量≥2控制器，系统内总一级缓存容量配置≥128GB（不含任何性能加速模块、FlashCache、PAM卡，SSD Cache、SCM等）；</w:t>
            </w:r>
            <w:r>
              <w:rPr>
                <w:rFonts w:hint="eastAsia" w:ascii="仿宋" w:hAnsi="仿宋" w:eastAsia="仿宋" w:cs="宋体"/>
                <w:color w:val="000000"/>
                <w:szCs w:val="21"/>
              </w:rPr>
              <w:br w:type="textWrapping"/>
            </w:r>
            <w:r>
              <w:rPr>
                <w:rFonts w:hint="eastAsia" w:ascii="仿宋" w:hAnsi="仿宋" w:eastAsia="仿宋" w:cs="宋体"/>
                <w:color w:val="000000"/>
                <w:szCs w:val="21"/>
              </w:rPr>
              <w:t>3、控制器采用多核国产处理器，且单控控制器处理器核心数≥24核，CPU主频率≥2.6GHz；</w:t>
            </w:r>
            <w:r>
              <w:rPr>
                <w:rFonts w:hint="eastAsia" w:ascii="仿宋" w:hAnsi="仿宋" w:eastAsia="仿宋" w:cs="宋体"/>
                <w:color w:val="000000"/>
                <w:szCs w:val="21"/>
              </w:rPr>
              <w:br w:type="textWrapping"/>
            </w:r>
            <w:r>
              <w:rPr>
                <w:rFonts w:hint="eastAsia" w:ascii="仿宋" w:hAnsi="仿宋" w:eastAsia="仿宋" w:cs="宋体"/>
                <w:color w:val="000000"/>
                <w:szCs w:val="21"/>
              </w:rPr>
              <w:t>4、前端主机通道接口数量：本次配置≥8*16GB FC接口（满配多模光模块）；</w:t>
            </w:r>
            <w:r>
              <w:rPr>
                <w:rFonts w:hint="eastAsia" w:ascii="仿宋" w:hAnsi="仿宋" w:eastAsia="仿宋" w:cs="宋体"/>
                <w:color w:val="000000"/>
                <w:szCs w:val="21"/>
              </w:rPr>
              <w:br w:type="textWrapping"/>
            </w:r>
            <w:r>
              <w:rPr>
                <w:rFonts w:hint="eastAsia" w:ascii="仿宋" w:hAnsi="仿宋" w:eastAsia="仿宋" w:cs="宋体"/>
                <w:color w:val="000000"/>
                <w:szCs w:val="21"/>
              </w:rPr>
              <w:t>5、本次配置≥12*3.84TB SSD SAS硬盘，双控支持最大磁盘插槽个数≥400块盘；</w:t>
            </w:r>
            <w:r>
              <w:rPr>
                <w:rFonts w:hint="eastAsia" w:ascii="仿宋" w:hAnsi="仿宋" w:eastAsia="仿宋" w:cs="宋体"/>
                <w:color w:val="000000"/>
                <w:szCs w:val="21"/>
              </w:rPr>
              <w:br w:type="textWrapping"/>
            </w:r>
            <w:r>
              <w:rPr>
                <w:rFonts w:hint="eastAsia" w:ascii="仿宋" w:hAnsi="仿宋" w:eastAsia="仿宋" w:cs="宋体"/>
                <w:color w:val="000000"/>
                <w:szCs w:val="21"/>
              </w:rPr>
              <w:t>6、支持RAID 5, RAID 6, and RAID-TP, RAID-TP，在同一个RAID组内容忍任意3盘同时失效。</w:t>
            </w:r>
          </w:p>
          <w:p>
            <w:pPr>
              <w:widowControl/>
              <w:jc w:val="left"/>
              <w:rPr>
                <w:rFonts w:ascii="仿宋" w:hAnsi="仿宋" w:eastAsia="仿宋" w:cs="宋体"/>
                <w:color w:val="000000"/>
                <w:szCs w:val="21"/>
              </w:rPr>
            </w:pPr>
            <w:r>
              <w:rPr>
                <w:rFonts w:hint="eastAsia" w:ascii="仿宋" w:hAnsi="仿宋" w:eastAsia="仿宋" w:cs="宋体"/>
                <w:color w:val="000000"/>
                <w:szCs w:val="21"/>
              </w:rPr>
              <w:t>7、支持端到端的DIF特性，防止静默数据错误；</w:t>
            </w:r>
            <w:r>
              <w:rPr>
                <w:rFonts w:hint="eastAsia" w:ascii="仿宋" w:hAnsi="仿宋" w:eastAsia="仿宋" w:cs="宋体"/>
                <w:color w:val="000000"/>
                <w:szCs w:val="21"/>
              </w:rPr>
              <w:br w:type="textWrapping"/>
            </w:r>
            <w:r>
              <w:rPr>
                <w:rFonts w:hint="eastAsia" w:ascii="仿宋" w:hAnsi="仿宋" w:eastAsia="仿宋" w:cs="宋体"/>
                <w:color w:val="000000"/>
                <w:szCs w:val="21"/>
              </w:rPr>
              <w:t>8、主机接口卡、磁盘框扩展接口卡、磁盘框级联芯片以及SSD盘控制芯片、BMC管理芯片均采用国产品牌产品。</w:t>
            </w:r>
            <w:r>
              <w:rPr>
                <w:rFonts w:hint="eastAsia" w:ascii="仿宋" w:hAnsi="仿宋" w:eastAsia="仿宋" w:cs="宋体"/>
                <w:color w:val="000000"/>
                <w:szCs w:val="21"/>
              </w:rPr>
              <w:br w:type="textWrapping"/>
            </w:r>
            <w:r>
              <w:rPr>
                <w:rFonts w:hint="eastAsia" w:ascii="仿宋" w:hAnsi="仿宋" w:eastAsia="仿宋" w:cs="宋体"/>
                <w:color w:val="000000"/>
                <w:szCs w:val="21"/>
              </w:rPr>
              <w:t>9、稳定时延≤0.5ms，包括开启增值功能（不少于3个，包括开启快照）的情况下。</w:t>
            </w:r>
            <w:r>
              <w:rPr>
                <w:rFonts w:hint="eastAsia" w:ascii="仿宋" w:hAnsi="仿宋" w:eastAsia="仿宋" w:cs="宋体"/>
                <w:color w:val="000000"/>
                <w:szCs w:val="21"/>
              </w:rPr>
              <w:br w:type="textWrapping"/>
            </w:r>
            <w:r>
              <w:rPr>
                <w:rFonts w:hint="eastAsia" w:ascii="仿宋" w:hAnsi="仿宋" w:eastAsia="仿宋" w:cs="宋体"/>
                <w:color w:val="000000"/>
                <w:szCs w:val="21"/>
              </w:rPr>
              <w:t>10、提供SSD寿命监控技术，并在系统中显示每一块SSD硬盘的磨损度以及预估剩余寿命；</w:t>
            </w:r>
            <w:r>
              <w:rPr>
                <w:rFonts w:hint="eastAsia" w:ascii="仿宋" w:hAnsi="仿宋" w:eastAsia="仿宋" w:cs="宋体"/>
                <w:color w:val="000000"/>
                <w:szCs w:val="21"/>
              </w:rPr>
              <w:br w:type="textWrapping"/>
            </w:r>
            <w:r>
              <w:rPr>
                <w:rFonts w:hint="eastAsia" w:ascii="仿宋" w:hAnsi="仿宋" w:eastAsia="仿宋" w:cs="宋体"/>
                <w:color w:val="000000"/>
                <w:szCs w:val="21"/>
              </w:rPr>
              <w:t>11、支持SSD盘、电源模块、接口不停机热插拔；</w:t>
            </w:r>
            <w:r>
              <w:rPr>
                <w:rFonts w:hint="eastAsia" w:ascii="仿宋" w:hAnsi="仿宋" w:eastAsia="仿宋" w:cs="宋体"/>
                <w:color w:val="000000"/>
                <w:szCs w:val="21"/>
              </w:rPr>
              <w:br w:type="textWrapping"/>
            </w:r>
            <w:r>
              <w:rPr>
                <w:rFonts w:hint="eastAsia" w:ascii="仿宋" w:hAnsi="仿宋" w:eastAsia="仿宋" w:cs="宋体"/>
                <w:color w:val="000000"/>
                <w:szCs w:val="21"/>
              </w:rPr>
              <w:t>12、所投存储底层操作系统采用欧拉、统信、麒麟或基于开放原子开源基金会孵化及运营的开源系统衍生的国产操作系统，说明底层操作系统来源并提供查询手段及结果，不得采用国外开源社区操作系统（包括但不限于RedHat、CentOS及衍生版本）和国外操作系统（如Suse Linux）；</w:t>
            </w:r>
            <w:r>
              <w:rPr>
                <w:rFonts w:hint="eastAsia" w:ascii="仿宋" w:hAnsi="仿宋" w:eastAsia="仿宋" w:cs="宋体"/>
                <w:color w:val="000000"/>
                <w:szCs w:val="21"/>
              </w:rPr>
              <w:br w:type="textWrapping"/>
            </w:r>
            <w:r>
              <w:rPr>
                <w:rFonts w:hint="eastAsia" w:ascii="仿宋" w:hAnsi="仿宋" w:eastAsia="仿宋" w:cs="宋体"/>
                <w:b/>
                <w:bCs/>
                <w:color w:val="000000"/>
                <w:szCs w:val="21"/>
              </w:rPr>
              <w:t>13、</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提供原厂实施服务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，提供3年原厂售后</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rPr>
              <w:t>及硬盘不返还服务</w:t>
            </w:r>
            <w:r>
              <w:rPr>
                <w:rFonts w:hint="eastAsia" w:ascii="仿宋" w:hAnsi="仿宋" w:eastAsia="仿宋" w:cs="宋体"/>
                <w:b/>
                <w:bCs/>
                <w:color w:val="000000"/>
                <w:szCs w:val="21"/>
                <w:lang w:val="en-US" w:eastAsia="zh-CN"/>
              </w:rPr>
              <w:t>承诺</w:t>
            </w:r>
            <w:r>
              <w:rPr>
                <w:rFonts w:hint="eastAsia" w:ascii="仿宋" w:hAnsi="仿宋" w:eastAsia="仿宋" w:cs="宋体"/>
                <w:b/>
                <w:bCs/>
                <w:color w:val="000000"/>
                <w:szCs w:val="21"/>
              </w:rPr>
              <w:t>；设备生产商需在国内设有400技术服务热线。</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11</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下一代防火墙</w:t>
            </w:r>
          </w:p>
        </w:tc>
        <w:tc>
          <w:tcPr>
            <w:tcW w:w="3339" w:type="pct"/>
            <w:shd w:val="clear" w:color="000000" w:fill="FFFFFF"/>
            <w:vAlign w:val="center"/>
          </w:tcPr>
          <w:p>
            <w:pPr>
              <w:widowControl/>
              <w:numPr>
                <w:ilvl w:val="0"/>
                <w:numId w:val="1"/>
              </w:numPr>
              <w:jc w:val="left"/>
              <w:rPr>
                <w:rFonts w:ascii="仿宋" w:hAnsi="仿宋" w:eastAsia="仿宋" w:cs="宋体"/>
                <w:color w:val="000000"/>
                <w:szCs w:val="21"/>
              </w:rPr>
            </w:pPr>
            <w:r>
              <w:rPr>
                <w:rFonts w:hint="eastAsia" w:ascii="仿宋" w:hAnsi="仿宋" w:eastAsia="仿宋" w:cs="宋体"/>
                <w:color w:val="000000"/>
                <w:szCs w:val="21"/>
              </w:rPr>
              <w:t>标准机架式设备,内存≥16G，机械硬盘≥4T，≥8个千兆电口从，≥2个千兆光插槽，≥2个万兆光插槽,≥2个扩展槽位,防火墙吞吐≥20G，并发连接≥260万，每秒新建连接≥10万。含专业版快速扫描查杀病毒库3年升级服务许可、IDP攻击规则特征库3年升级许可；</w:t>
            </w:r>
            <w:r>
              <w:rPr>
                <w:rFonts w:hint="eastAsia" w:ascii="仿宋" w:hAnsi="仿宋" w:eastAsia="仿宋" w:cs="宋体"/>
                <w:color w:val="000000"/>
                <w:szCs w:val="21"/>
              </w:rPr>
              <w:br w:type="textWrapping"/>
            </w:r>
            <w:r>
              <w:rPr>
                <w:rFonts w:hint="eastAsia" w:ascii="仿宋" w:hAnsi="仿宋" w:eastAsia="仿宋" w:cs="宋体"/>
                <w:color w:val="000000"/>
                <w:szCs w:val="21"/>
              </w:rPr>
              <w:t>2、支持路由、交换、虚拟线、Listening、混合工作模式网络接入，支持RIP、OSPF、BGP4、QinQ、PIM-SM、PIM-DM、RADVD、ND、RIPng、OSPFv3、BGP4+等路由协议；</w:t>
            </w:r>
            <w:r>
              <w:rPr>
                <w:rFonts w:hint="eastAsia" w:ascii="仿宋" w:hAnsi="仿宋" w:eastAsia="仿宋" w:cs="宋体"/>
                <w:color w:val="000000"/>
                <w:szCs w:val="21"/>
              </w:rPr>
              <w:br w:type="textWrapping"/>
            </w:r>
            <w:r>
              <w:rPr>
                <w:rFonts w:hint="eastAsia" w:ascii="仿宋" w:hAnsi="仿宋" w:eastAsia="仿宋" w:cs="宋体"/>
                <w:color w:val="000000"/>
                <w:szCs w:val="21"/>
              </w:rPr>
              <w:t>3、支持多种地址转换，支持源/目的NAT、双向NAT、支持NAT64、NAT46、NAT66地址转换，支持6to4隧道、ISATAP隧道；</w:t>
            </w:r>
            <w:r>
              <w:rPr>
                <w:rFonts w:hint="eastAsia" w:ascii="仿宋" w:hAnsi="仿宋" w:eastAsia="仿宋" w:cs="宋体"/>
                <w:color w:val="000000"/>
                <w:szCs w:val="21"/>
              </w:rPr>
              <w:br w:type="textWrapping"/>
            </w:r>
            <w:r>
              <w:rPr>
                <w:rFonts w:hint="eastAsia" w:ascii="仿宋" w:hAnsi="仿宋" w:eastAsia="仿宋" w:cs="宋体"/>
                <w:color w:val="000000"/>
                <w:szCs w:val="21"/>
              </w:rPr>
              <w:t>4、支持访问控制功能，支持可以通过一条策略实现五元组、源MAC、源地区、目的地区、域名、应用、服务、时间、长连接、并发会话、WEB认证、IPS、AV、URL过滤、高级威胁防护、WAF、邮件安全、数据过滤、文件过滤、僵木蠕防御、审计、防代理、APT等功能配置,简化用户管理；</w:t>
            </w:r>
          </w:p>
          <w:p>
            <w:pPr>
              <w:widowControl/>
              <w:numPr>
                <w:ilvl w:val="0"/>
                <w:numId w:val="2"/>
              </w:numPr>
              <w:jc w:val="left"/>
              <w:rPr>
                <w:rFonts w:hint="eastAsia" w:ascii="仿宋" w:hAnsi="仿宋" w:eastAsia="仿宋" w:cs="宋体"/>
                <w:color w:val="000000"/>
                <w:szCs w:val="21"/>
              </w:rPr>
            </w:pPr>
            <w:r>
              <w:rPr>
                <w:rFonts w:hint="eastAsia" w:ascii="仿宋" w:hAnsi="仿宋" w:eastAsia="仿宋" w:cs="宋体"/>
                <w:color w:val="000000"/>
                <w:szCs w:val="21"/>
              </w:rPr>
              <w:t>提供策略查询功能，支持五元组快速查询以及针对策略名、源/目的区域、源/目的地址、服务、对象、未命中时间等条件进行细粒度检索；</w:t>
            </w:r>
            <w:r>
              <w:rPr>
                <w:rFonts w:hint="eastAsia" w:ascii="仿宋" w:hAnsi="仿宋" w:eastAsia="仿宋" w:cs="宋体"/>
                <w:color w:val="000000"/>
                <w:szCs w:val="21"/>
              </w:rPr>
              <w:br w:type="textWrapping"/>
            </w:r>
            <w:r>
              <w:rPr>
                <w:rFonts w:hint="eastAsia" w:ascii="仿宋" w:hAnsi="仿宋" w:eastAsia="仿宋" w:cs="宋体"/>
                <w:color w:val="000000"/>
                <w:szCs w:val="21"/>
              </w:rPr>
              <w:t>6、支持对指定的源/目的地址对象、源/目的地理对象、应用制定连接限制策略，可控制所有或单IP会话总数及单IP新建连接数；</w:t>
            </w:r>
            <w:r>
              <w:rPr>
                <w:rFonts w:hint="eastAsia" w:ascii="仿宋" w:hAnsi="仿宋" w:eastAsia="仿宋" w:cs="宋体"/>
                <w:color w:val="000000"/>
                <w:szCs w:val="21"/>
              </w:rPr>
              <w:br w:type="textWrapping"/>
            </w:r>
            <w:r>
              <w:rPr>
                <w:rFonts w:hint="eastAsia" w:ascii="仿宋" w:hAnsi="仿宋" w:eastAsia="仿宋" w:cs="宋体"/>
                <w:color w:val="000000"/>
                <w:szCs w:val="21"/>
              </w:rPr>
              <w:t>7、支持TCP DDOS防护，采用阀值检查、源/目的限流、源认证、会话检查等方式综合进行SYN FLOOD、SYN-ACK FLOOD、FIN FLOOD、RST FLOOD、FRAG FLOOD、连接耗尽等攻击防护；</w:t>
            </w:r>
            <w:r>
              <w:rPr>
                <w:rFonts w:hint="eastAsia" w:ascii="仿宋" w:hAnsi="仿宋" w:eastAsia="仿宋" w:cs="宋体"/>
                <w:color w:val="000000"/>
                <w:szCs w:val="21"/>
              </w:rPr>
              <w:br w:type="textWrapping"/>
            </w:r>
            <w:r>
              <w:rPr>
                <w:rFonts w:hint="eastAsia" w:ascii="仿宋" w:hAnsi="仿宋" w:eastAsia="仿宋" w:cs="宋体"/>
                <w:color w:val="000000"/>
                <w:szCs w:val="21"/>
              </w:rPr>
              <w:t>8、支持信息防泄漏功能，可对预置身份证号、护照号、银行卡号、手机号等敏感信息进行过滤；具备自主安全防护功能；</w:t>
            </w:r>
            <w:r>
              <w:rPr>
                <w:rFonts w:hint="eastAsia" w:ascii="仿宋" w:hAnsi="仿宋" w:eastAsia="仿宋" w:cs="宋体"/>
                <w:color w:val="000000"/>
                <w:szCs w:val="21"/>
              </w:rPr>
              <w:br w:type="textWrapping"/>
            </w:r>
            <w:r>
              <w:rPr>
                <w:rFonts w:hint="eastAsia" w:ascii="仿宋" w:hAnsi="仿宋" w:eastAsia="仿宋" w:cs="宋体"/>
                <w:color w:val="000000"/>
                <w:szCs w:val="21"/>
              </w:rPr>
              <w:t>9、支持独立的入侵防护规则特征库，特征总数在5500条以上，能对常见漏洞进行安全防护，兼容国家信息安全漏洞库；</w:t>
            </w:r>
            <w:r>
              <w:rPr>
                <w:rFonts w:hint="eastAsia" w:ascii="仿宋" w:hAnsi="仿宋" w:eastAsia="仿宋" w:cs="宋体"/>
                <w:color w:val="000000"/>
                <w:szCs w:val="21"/>
              </w:rPr>
              <w:br w:type="textWrapping"/>
            </w:r>
            <w:r>
              <w:rPr>
                <w:rFonts w:hint="eastAsia" w:ascii="仿宋" w:hAnsi="仿宋" w:eastAsia="仿宋" w:cs="宋体"/>
                <w:color w:val="000000"/>
                <w:szCs w:val="21"/>
              </w:rPr>
              <w:t>10、内置邮件安全防护功能，支持邮件过滤、邮箱防暴力破解、邮件泛洪攻击防护、邮件黑、白名单检测；</w:t>
            </w:r>
            <w:r>
              <w:rPr>
                <w:rFonts w:hint="eastAsia" w:ascii="仿宋" w:hAnsi="仿宋" w:eastAsia="仿宋" w:cs="宋体"/>
                <w:color w:val="000000"/>
                <w:szCs w:val="21"/>
              </w:rPr>
              <w:br w:type="textWrapping"/>
            </w:r>
            <w:r>
              <w:rPr>
                <w:rFonts w:hint="eastAsia" w:ascii="仿宋" w:hAnsi="仿宋" w:eastAsia="仿宋" w:cs="宋体"/>
                <w:color w:val="000000"/>
                <w:szCs w:val="21"/>
              </w:rPr>
              <w:t>11、支持与EDR联动，获取EDR资产信息，支持监督网络中主机安装EDR客户端，未安装EDR客户端主机禁止接入网络。</w:t>
            </w:r>
          </w:p>
          <w:p>
            <w:pPr>
              <w:widowControl/>
              <w:numPr>
                <w:ilvl w:val="-1"/>
                <w:numId w:val="0"/>
              </w:numPr>
              <w:jc w:val="left"/>
              <w:rPr>
                <w:rFonts w:hint="eastAsia" w:ascii="仿宋" w:hAnsi="仿宋" w:eastAsia="仿宋" w:cs="宋体"/>
                <w:color w:val="000000"/>
                <w:szCs w:val="21"/>
                <w:lang w:val="en-US" w:eastAsia="zh-CN"/>
              </w:rPr>
            </w:pPr>
            <w:r>
              <w:rPr>
                <w:rFonts w:hint="eastAsia" w:ascii="仿宋" w:hAnsi="仿宋" w:eastAsia="仿宋" w:cs="宋体"/>
                <w:b/>
                <w:bCs/>
                <w:color w:val="000000"/>
                <w:szCs w:val="21"/>
                <w:lang w:val="en-US" w:eastAsia="zh-CN"/>
              </w:rPr>
              <w:t>12、</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12</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校时服务器</w:t>
            </w:r>
          </w:p>
        </w:tc>
        <w:tc>
          <w:tcPr>
            <w:tcW w:w="3339" w:type="pct"/>
            <w:shd w:val="clear" w:color="000000" w:fill="FFFFFF"/>
            <w:vAlign w:val="center"/>
          </w:tcPr>
          <w:p>
            <w:pPr>
              <w:widowControl/>
              <w:numPr>
                <w:ilvl w:val="0"/>
                <w:numId w:val="3"/>
              </w:numPr>
              <w:jc w:val="left"/>
              <w:rPr>
                <w:rFonts w:hint="eastAsia" w:ascii="仿宋" w:hAnsi="仿宋" w:eastAsia="仿宋" w:cs="宋体"/>
                <w:color w:val="000000"/>
                <w:szCs w:val="21"/>
              </w:rPr>
            </w:pPr>
            <w:r>
              <w:rPr>
                <w:rFonts w:hint="eastAsia" w:ascii="仿宋" w:hAnsi="仿宋" w:eastAsia="仿宋" w:cs="宋体"/>
                <w:color w:val="000000"/>
                <w:szCs w:val="21"/>
              </w:rPr>
              <w:t>具有4种类型可插拔授时模块板卡，单卡分别支持4个RJ45输出接口、5对RS422/485接口、2个10GE输出接口、4个光口；支持4种类型板卡排列组合；</w:t>
            </w:r>
            <w:r>
              <w:rPr>
                <w:rFonts w:hint="eastAsia" w:ascii="仿宋" w:hAnsi="仿宋" w:eastAsia="仿宋" w:cs="宋体"/>
                <w:color w:val="000000"/>
                <w:szCs w:val="21"/>
              </w:rPr>
              <w:br w:type="textWrapping"/>
            </w:r>
            <w:r>
              <w:rPr>
                <w:rFonts w:hint="eastAsia" w:ascii="仿宋" w:hAnsi="仿宋" w:eastAsia="仿宋" w:cs="宋体"/>
                <w:color w:val="000000"/>
                <w:szCs w:val="21"/>
              </w:rPr>
              <w:t>2、具有1个RJ45管理口，1个RS232串口，一路1PPS输出口、1路10MHz输出口；</w:t>
            </w:r>
            <w:r>
              <w:rPr>
                <w:rFonts w:hint="eastAsia" w:ascii="仿宋" w:hAnsi="仿宋" w:eastAsia="仿宋" w:cs="宋体"/>
                <w:color w:val="000000"/>
                <w:szCs w:val="21"/>
              </w:rPr>
              <w:br w:type="textWrapping"/>
            </w:r>
            <w:r>
              <w:rPr>
                <w:rFonts w:hint="eastAsia" w:ascii="仿宋" w:hAnsi="仿宋" w:eastAsia="仿宋" w:cs="宋体"/>
                <w:color w:val="000000"/>
                <w:szCs w:val="21"/>
              </w:rPr>
              <w:t>3、支持对监控设备（DVR、NVR、网络摄像机、IP终端设备、服务器）进行授时。设备上电或重启后，系统自启校时服务；</w:t>
            </w:r>
            <w:r>
              <w:rPr>
                <w:rFonts w:hint="eastAsia" w:ascii="仿宋" w:hAnsi="仿宋" w:eastAsia="仿宋" w:cs="宋体"/>
                <w:color w:val="000000"/>
                <w:szCs w:val="21"/>
              </w:rPr>
              <w:br w:type="textWrapping"/>
            </w:r>
            <w:r>
              <w:rPr>
                <w:rFonts w:hint="eastAsia" w:ascii="仿宋" w:hAnsi="仿宋" w:eastAsia="仿宋" w:cs="宋体"/>
                <w:color w:val="000000"/>
                <w:szCs w:val="21"/>
              </w:rPr>
              <w:t>4、支持闰秒显示和预告功能；</w:t>
            </w:r>
            <w:r>
              <w:rPr>
                <w:rFonts w:hint="eastAsia" w:ascii="仿宋" w:hAnsi="仿宋" w:eastAsia="仿宋" w:cs="宋体"/>
                <w:color w:val="000000"/>
                <w:szCs w:val="21"/>
              </w:rPr>
              <w:br w:type="textWrapping"/>
            </w:r>
            <w:r>
              <w:rPr>
                <w:rFonts w:hint="eastAsia" w:ascii="仿宋" w:hAnsi="仿宋" w:eastAsia="仿宋" w:cs="宋体"/>
                <w:color w:val="000000"/>
                <w:szCs w:val="21"/>
              </w:rPr>
              <w:t>5、支持Web管理，通过Web页面可以远程配置和管理设备；</w:t>
            </w:r>
            <w:r>
              <w:rPr>
                <w:rFonts w:hint="eastAsia" w:ascii="仿宋" w:hAnsi="仿宋" w:eastAsia="仿宋" w:cs="宋体"/>
                <w:color w:val="000000"/>
                <w:szCs w:val="21"/>
              </w:rPr>
              <w:br w:type="textWrapping"/>
            </w:r>
            <w:r>
              <w:rPr>
                <w:rFonts w:hint="eastAsia" w:ascii="仿宋" w:hAnsi="仿宋" w:eastAsia="仿宋" w:cs="宋体"/>
                <w:color w:val="000000"/>
                <w:szCs w:val="21"/>
              </w:rPr>
              <w:t>6、支持双机心跳监测互备功能，2台设备间板卡端口可实现绑定功能；支持一台设备的2张NTP板卡之间实现两两端口绑定；支持一台设备的1张NTP板卡上的两个端口绑定；支持NTP级联功能，实现同步上级NTP服务器时间；</w:t>
            </w:r>
            <w:r>
              <w:rPr>
                <w:rFonts w:hint="eastAsia" w:ascii="仿宋" w:hAnsi="仿宋" w:eastAsia="仿宋" w:cs="宋体"/>
                <w:color w:val="000000"/>
                <w:szCs w:val="21"/>
              </w:rPr>
              <w:br w:type="textWrapping"/>
            </w:r>
            <w:r>
              <w:rPr>
                <w:rFonts w:hint="eastAsia" w:ascii="仿宋" w:hAnsi="仿宋" w:eastAsia="仿宋" w:cs="宋体"/>
                <w:color w:val="000000"/>
                <w:szCs w:val="21"/>
              </w:rPr>
              <w:t>7、支持显示每个NTP输出端口的校时记录，显示被校时设备的IP、时间、时间差（微秒），支持512M容量；</w:t>
            </w:r>
            <w:r>
              <w:rPr>
                <w:rFonts w:hint="eastAsia" w:ascii="仿宋" w:hAnsi="仿宋" w:eastAsia="仿宋" w:cs="宋体"/>
                <w:color w:val="000000"/>
                <w:szCs w:val="21"/>
              </w:rPr>
              <w:br w:type="textWrapping"/>
            </w:r>
            <w:r>
              <w:rPr>
                <w:rFonts w:hint="eastAsia" w:ascii="仿宋" w:hAnsi="仿宋" w:eastAsia="仿宋" w:cs="宋体"/>
                <w:color w:val="000000"/>
                <w:szCs w:val="21"/>
              </w:rPr>
              <w:t>8、（60±2）℃、2h，试验后功能应正常；</w:t>
            </w:r>
            <w:r>
              <w:rPr>
                <w:rFonts w:hint="eastAsia" w:ascii="仿宋" w:hAnsi="仿宋" w:eastAsia="仿宋" w:cs="宋体"/>
                <w:color w:val="000000"/>
                <w:szCs w:val="21"/>
              </w:rPr>
              <w:br w:type="textWrapping"/>
            </w:r>
            <w:r>
              <w:rPr>
                <w:rFonts w:hint="eastAsia" w:ascii="仿宋" w:hAnsi="仿宋" w:eastAsia="仿宋" w:cs="宋体"/>
                <w:color w:val="000000"/>
                <w:szCs w:val="21"/>
              </w:rPr>
              <w:t>9、（-10±2）℃、2h，试验后功能应正常。</w:t>
            </w:r>
          </w:p>
          <w:p>
            <w:pPr>
              <w:widowControl/>
              <w:numPr>
                <w:ilvl w:val="-1"/>
                <w:numId w:val="0"/>
              </w:numPr>
              <w:jc w:val="left"/>
              <w:rPr>
                <w:rFonts w:hint="eastAsia" w:ascii="仿宋" w:hAnsi="仿宋" w:eastAsia="仿宋" w:cs="宋体"/>
                <w:color w:val="000000"/>
                <w:szCs w:val="21"/>
                <w:lang w:val="en-US" w:eastAsia="zh-CN"/>
              </w:rPr>
            </w:pPr>
            <w:r>
              <w:rPr>
                <w:rFonts w:hint="eastAsia" w:ascii="仿宋" w:hAnsi="仿宋" w:eastAsia="仿宋" w:cs="宋体"/>
                <w:b/>
                <w:bCs/>
                <w:color w:val="000000"/>
                <w:szCs w:val="21"/>
                <w:lang w:val="en-US" w:eastAsia="zh-CN"/>
              </w:rPr>
              <w:t>10、</w:t>
            </w:r>
            <w:r>
              <w:rPr>
                <w:rFonts w:hint="eastAsia" w:ascii="仿宋" w:hAnsi="仿宋" w:eastAsia="仿宋" w:cs="宋体"/>
                <w:b/>
                <w:bCs/>
                <w:szCs w:val="21"/>
                <w:lang w:val="en-US" w:eastAsia="zh-CN"/>
              </w:rPr>
              <w:t>投标文件中</w:t>
            </w:r>
            <w:r>
              <w:rPr>
                <w:rFonts w:hint="eastAsia" w:ascii="仿宋" w:hAnsi="仿宋" w:eastAsia="仿宋" w:cs="宋体"/>
                <w:b/>
                <w:bCs/>
                <w:color w:val="000000"/>
                <w:szCs w:val="21"/>
              </w:rPr>
              <w:t>提供原厂三年免费质保服务</w:t>
            </w:r>
            <w:r>
              <w:rPr>
                <w:rFonts w:hint="eastAsia" w:ascii="仿宋" w:hAnsi="仿宋" w:eastAsia="仿宋" w:cs="宋体"/>
                <w:b/>
                <w:bCs/>
                <w:color w:val="000000"/>
                <w:szCs w:val="21"/>
                <w:lang w:val="en-US" w:eastAsia="zh-CN"/>
              </w:rPr>
              <w:t>承诺（或其他证明材料）</w:t>
            </w:r>
            <w:r>
              <w:rPr>
                <w:rFonts w:hint="eastAsia" w:ascii="仿宋" w:hAnsi="仿宋" w:eastAsia="仿宋" w:cs="宋体"/>
                <w:b/>
                <w:bCs/>
                <w:color w:val="000000"/>
                <w:szCs w:val="21"/>
                <w:lang w:eastAsia="zh-CN"/>
              </w:rPr>
              <w:t>。</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台</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13</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CA认证设备</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按要求统一配置CA认证设备，能够与统一版社会化服务系统无缝对接使用。</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14</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签字板</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按要求统一配置签字板设备，能够与统一版社会化服务系统无缝对接使用。</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15</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机柜</w:t>
            </w:r>
          </w:p>
        </w:tc>
        <w:tc>
          <w:tcPr>
            <w:tcW w:w="3339" w:type="pct"/>
            <w:shd w:val="clear" w:color="000000" w:fill="FFFFFF"/>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42U，标准服务器设备机柜</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个</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16</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辅材</w:t>
            </w:r>
          </w:p>
        </w:tc>
        <w:tc>
          <w:tcPr>
            <w:tcW w:w="3339" w:type="pct"/>
            <w:shd w:val="clear" w:color="000000" w:fill="FFFFFF"/>
            <w:noWrap/>
            <w:vAlign w:val="center"/>
          </w:tcPr>
          <w:p>
            <w:pPr>
              <w:widowControl/>
              <w:jc w:val="left"/>
              <w:rPr>
                <w:rFonts w:ascii="仿宋" w:hAnsi="仿宋" w:eastAsia="仿宋" w:cs="宋体"/>
                <w:color w:val="000000"/>
                <w:szCs w:val="21"/>
              </w:rPr>
            </w:pPr>
            <w:r>
              <w:rPr>
                <w:rFonts w:hint="eastAsia" w:ascii="仿宋" w:hAnsi="仿宋" w:eastAsia="仿宋" w:cs="宋体"/>
                <w:color w:val="000000"/>
                <w:szCs w:val="21"/>
              </w:rPr>
              <w:t>网线、光纤线、电源线、轧带、标签等辅材。</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项</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9" w:type="pct"/>
            <w:shd w:val="clear" w:color="000000" w:fill="FFFFFF"/>
            <w:noWrap/>
            <w:vAlign w:val="center"/>
          </w:tcPr>
          <w:p>
            <w:pPr>
              <w:widowControl/>
              <w:jc w:val="center"/>
              <w:rPr>
                <w:rFonts w:ascii="仿宋" w:hAnsi="仿宋" w:eastAsia="仿宋" w:cs="宋体"/>
                <w:szCs w:val="21"/>
              </w:rPr>
            </w:pPr>
            <w:r>
              <w:rPr>
                <w:rFonts w:hint="eastAsia" w:ascii="仿宋" w:hAnsi="仿宋" w:eastAsia="仿宋" w:cs="宋体"/>
                <w:szCs w:val="21"/>
              </w:rPr>
              <w:t>17</w:t>
            </w:r>
          </w:p>
        </w:tc>
        <w:tc>
          <w:tcPr>
            <w:tcW w:w="702"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集成服务</w:t>
            </w:r>
          </w:p>
        </w:tc>
        <w:tc>
          <w:tcPr>
            <w:tcW w:w="3339" w:type="pct"/>
            <w:shd w:val="clear" w:color="000000" w:fill="FFFFFF"/>
            <w:vAlign w:val="center"/>
          </w:tcPr>
          <w:p>
            <w:pPr>
              <w:widowControl/>
              <w:spacing w:after="240"/>
              <w:jc w:val="left"/>
              <w:rPr>
                <w:rFonts w:ascii="仿宋" w:hAnsi="仿宋" w:eastAsia="仿宋" w:cs="宋体"/>
                <w:color w:val="000000"/>
                <w:szCs w:val="21"/>
              </w:rPr>
            </w:pPr>
            <w:r>
              <w:rPr>
                <w:rFonts w:hint="eastAsia" w:ascii="仿宋" w:hAnsi="仿宋" w:eastAsia="仿宋" w:cs="宋体"/>
                <w:color w:val="000000"/>
                <w:szCs w:val="21"/>
              </w:rPr>
              <w:t>1、完成统一版社会化服务系统的安装调试、系统备案、业务发布等工作；</w:t>
            </w:r>
            <w:r>
              <w:rPr>
                <w:rFonts w:hint="eastAsia" w:ascii="仿宋" w:hAnsi="仿宋" w:eastAsia="仿宋" w:cs="宋体"/>
                <w:color w:val="000000"/>
                <w:szCs w:val="21"/>
              </w:rPr>
              <w:br w:type="textWrapping"/>
            </w:r>
            <w:r>
              <w:rPr>
                <w:rFonts w:hint="eastAsia" w:ascii="仿宋" w:hAnsi="仿宋" w:eastAsia="仿宋" w:cs="宋体"/>
                <w:color w:val="000000"/>
                <w:szCs w:val="21"/>
              </w:rPr>
              <w:t>2、完成项目内服务器、存储、网络、安全设备的安装调试工作；</w:t>
            </w:r>
            <w:r>
              <w:rPr>
                <w:rFonts w:hint="eastAsia" w:ascii="仿宋" w:hAnsi="仿宋" w:eastAsia="仿宋" w:cs="宋体"/>
                <w:color w:val="000000"/>
                <w:szCs w:val="21"/>
              </w:rPr>
              <w:br w:type="textWrapping"/>
            </w:r>
            <w:r>
              <w:rPr>
                <w:rFonts w:hint="eastAsia" w:ascii="仿宋" w:hAnsi="仿宋" w:eastAsia="仿宋" w:cs="宋体"/>
                <w:color w:val="000000"/>
                <w:szCs w:val="21"/>
              </w:rPr>
              <w:t>3、根据交警支队客户要求，完成社会化服务专网网络改造，包括核心交换机升级替换、社会化服务专网IP地址按总队要求重新梳理、分配等工作；</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项</w:t>
            </w:r>
          </w:p>
        </w:tc>
        <w:tc>
          <w:tcPr>
            <w:tcW w:w="319" w:type="pct"/>
            <w:shd w:val="clear" w:color="000000" w:fill="FFFFFF"/>
            <w:noWrap/>
            <w:vAlign w:val="center"/>
          </w:tcPr>
          <w:p>
            <w:pPr>
              <w:widowControl/>
              <w:jc w:val="center"/>
              <w:rPr>
                <w:rFonts w:ascii="仿宋" w:hAnsi="仿宋" w:eastAsia="仿宋" w:cs="宋体"/>
                <w:color w:val="000000"/>
                <w:szCs w:val="21"/>
              </w:rPr>
            </w:pPr>
            <w:r>
              <w:rPr>
                <w:rFonts w:hint="eastAsia" w:ascii="仿宋" w:hAnsi="仿宋" w:eastAsia="仿宋" w:cs="宋体"/>
                <w:color w:val="000000"/>
                <w:szCs w:val="21"/>
              </w:rPr>
              <w:t>1</w:t>
            </w:r>
          </w:p>
        </w:tc>
      </w:tr>
    </w:tbl>
    <w:p>
      <w:pPr>
        <w:pStyle w:val="8"/>
        <w:tabs>
          <w:tab w:val="left" w:pos="420"/>
        </w:tabs>
        <w:ind w:firstLine="0"/>
        <w:rPr>
          <w:sz w:val="32"/>
          <w:szCs w:val="32"/>
          <w:shd w:val="clear" w:color="FFFFFF" w:fill="D9D9D9"/>
          <w:lang w:val="en-US"/>
        </w:rPr>
      </w:pPr>
    </w:p>
    <w:p>
      <w:pPr>
        <w:spacing w:line="360" w:lineRule="auto"/>
        <w:rPr>
          <w:rFonts w:ascii="仿宋" w:hAnsi="仿宋" w:eastAsia="仿宋" w:cs="仿宋"/>
          <w:sz w:val="28"/>
          <w:szCs w:val="28"/>
        </w:rPr>
      </w:pPr>
    </w:p>
    <w:permEnd w:id="10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r>
        <w:rPr>
          <w:rFonts w:hint="default" w:ascii="Times New Roman" w:hAnsi="Times New Roman" w:cs="Times New Roman"/>
        </w:rPr>
        <w:t>目    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一、投标函</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10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04"/>
      <w:r>
        <w:rPr>
          <w:rFonts w:hint="eastAsia" w:ascii="Times New Roman" w:hAnsi="Times New Roman" w:cs="Times New Roman"/>
          <w:szCs w:val="21"/>
          <w:lang w:val="en-US" w:eastAsia="zh-CN"/>
        </w:rPr>
        <w:t>提供完成本项目全部工作内容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r>
        <w:rPr>
          <w:rFonts w:hint="default" w:ascii="Times New Roman" w:hAnsi="Times New Roman" w:cs="Times New Roman"/>
        </w:rPr>
        <w:t>二、授权委托书</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2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27"/>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05"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05"/>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permStart w:id="106"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106"/>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七、投标产品性能指标的详细描述</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8" w:name="_Toc247514305"/>
      <w:bookmarkStart w:id="429" w:name="_Toc152045813"/>
      <w:bookmarkStart w:id="430" w:name="_Toc144974881"/>
      <w:bookmarkStart w:id="431" w:name="_Toc247527853"/>
      <w:bookmarkStart w:id="432" w:name="_Toc247530162"/>
      <w:bookmarkStart w:id="433" w:name="_Toc152042602"/>
    </w:p>
    <w:bookmarkEnd w:id="428"/>
    <w:bookmarkEnd w:id="429"/>
    <w:bookmarkEnd w:id="430"/>
    <w:bookmarkEnd w:id="431"/>
    <w:bookmarkEnd w:id="432"/>
    <w:bookmarkEnd w:id="433"/>
    <w:p>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p>
    <w:p>
      <w:pPr>
        <w:ind w:firstLine="420" w:firstLineChars="200"/>
        <w:rPr>
          <w:rFonts w:hint="eastAsia" w:ascii="Times New Roman" w:hAnsi="Times New Roman" w:eastAsiaTheme="minorEastAsia"/>
          <w:lang w:eastAsia="zh-CN"/>
        </w:rPr>
      </w:pPr>
      <w:permStart w:id="107"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07"/>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DE678"/>
    <w:multiLevelType w:val="singleLevel"/>
    <w:tmpl w:val="A7EDE678"/>
    <w:lvl w:ilvl="0" w:tentative="0">
      <w:start w:val="1"/>
      <w:numFmt w:val="decimal"/>
      <w:suff w:val="nothing"/>
      <w:lvlText w:val="%1、"/>
      <w:lvlJc w:val="left"/>
    </w:lvl>
  </w:abstractNum>
  <w:abstractNum w:abstractNumId="1">
    <w:nsid w:val="EA747B6C"/>
    <w:multiLevelType w:val="singleLevel"/>
    <w:tmpl w:val="EA747B6C"/>
    <w:lvl w:ilvl="0" w:tentative="0">
      <w:start w:val="1"/>
      <w:numFmt w:val="decimal"/>
      <w:suff w:val="nothing"/>
      <w:lvlText w:val="%1、"/>
      <w:lvlJc w:val="left"/>
    </w:lvl>
  </w:abstractNum>
  <w:abstractNum w:abstractNumId="2">
    <w:nsid w:val="3055AB67"/>
    <w:multiLevelType w:val="singleLevel"/>
    <w:tmpl w:val="3055AB67"/>
    <w:lvl w:ilvl="0" w:tentative="0">
      <w:start w:val="5"/>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3MzcxNjFiYWVmOGZmODg0MjE2ZWFiNWZiNTc2NmM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12370C"/>
    <w:rsid w:val="021D348F"/>
    <w:rsid w:val="025D08EA"/>
    <w:rsid w:val="026E5FAB"/>
    <w:rsid w:val="02983D41"/>
    <w:rsid w:val="029F2BC9"/>
    <w:rsid w:val="02A31129"/>
    <w:rsid w:val="02A46690"/>
    <w:rsid w:val="02AC508C"/>
    <w:rsid w:val="02BE075F"/>
    <w:rsid w:val="02F4317E"/>
    <w:rsid w:val="0324584F"/>
    <w:rsid w:val="032652C7"/>
    <w:rsid w:val="032D4760"/>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B4231"/>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73D8B"/>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177C01"/>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41D65"/>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B428E"/>
    <w:rsid w:val="0A3B332D"/>
    <w:rsid w:val="0A466107"/>
    <w:rsid w:val="0A500304"/>
    <w:rsid w:val="0A5234C1"/>
    <w:rsid w:val="0A704DEE"/>
    <w:rsid w:val="0A8B5261"/>
    <w:rsid w:val="0A8E5075"/>
    <w:rsid w:val="0AA913FB"/>
    <w:rsid w:val="0AAE6B76"/>
    <w:rsid w:val="0AB37F43"/>
    <w:rsid w:val="0AB930A2"/>
    <w:rsid w:val="0ADD0DF0"/>
    <w:rsid w:val="0AEB40E8"/>
    <w:rsid w:val="0AFA123A"/>
    <w:rsid w:val="0B0E131B"/>
    <w:rsid w:val="0B416906"/>
    <w:rsid w:val="0B5D1C2A"/>
    <w:rsid w:val="0B685C3C"/>
    <w:rsid w:val="0B7202E7"/>
    <w:rsid w:val="0B84338B"/>
    <w:rsid w:val="0B991D46"/>
    <w:rsid w:val="0B9F686D"/>
    <w:rsid w:val="0BDE31B0"/>
    <w:rsid w:val="0BE34556"/>
    <w:rsid w:val="0C110CA2"/>
    <w:rsid w:val="0C773477"/>
    <w:rsid w:val="0C9F113B"/>
    <w:rsid w:val="0CC51EAD"/>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72555F"/>
    <w:rsid w:val="0F886069"/>
    <w:rsid w:val="0F917E25"/>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0E05471"/>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7168DF"/>
    <w:rsid w:val="1387094F"/>
    <w:rsid w:val="139C08EB"/>
    <w:rsid w:val="13C51B57"/>
    <w:rsid w:val="13D35238"/>
    <w:rsid w:val="13D81B1F"/>
    <w:rsid w:val="14061B66"/>
    <w:rsid w:val="142B5FE2"/>
    <w:rsid w:val="142C636E"/>
    <w:rsid w:val="14542872"/>
    <w:rsid w:val="147E2423"/>
    <w:rsid w:val="1487273A"/>
    <w:rsid w:val="148C28CB"/>
    <w:rsid w:val="14944440"/>
    <w:rsid w:val="14A059A0"/>
    <w:rsid w:val="14B05FD5"/>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FF0520"/>
    <w:rsid w:val="160475A2"/>
    <w:rsid w:val="166266B1"/>
    <w:rsid w:val="16692480"/>
    <w:rsid w:val="169528F0"/>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4C3497"/>
    <w:rsid w:val="1956257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3369BF"/>
    <w:rsid w:val="1D5835F0"/>
    <w:rsid w:val="1D594678"/>
    <w:rsid w:val="1D8C5045"/>
    <w:rsid w:val="1D9244F8"/>
    <w:rsid w:val="1D931CEA"/>
    <w:rsid w:val="1D954F84"/>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21F2A73"/>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417CA"/>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057AF"/>
    <w:rsid w:val="29D85278"/>
    <w:rsid w:val="29E1380C"/>
    <w:rsid w:val="29E85046"/>
    <w:rsid w:val="2A017BFD"/>
    <w:rsid w:val="2A0A71F8"/>
    <w:rsid w:val="2A4913A2"/>
    <w:rsid w:val="2A9154D8"/>
    <w:rsid w:val="2AA04C57"/>
    <w:rsid w:val="2AAF1D7B"/>
    <w:rsid w:val="2AD750C3"/>
    <w:rsid w:val="2AE77D08"/>
    <w:rsid w:val="2AEA3011"/>
    <w:rsid w:val="2AFA0B1C"/>
    <w:rsid w:val="2B036A4B"/>
    <w:rsid w:val="2B252D72"/>
    <w:rsid w:val="2B3E0375"/>
    <w:rsid w:val="2B492499"/>
    <w:rsid w:val="2B652A8D"/>
    <w:rsid w:val="2B6C55DB"/>
    <w:rsid w:val="2B8D5640"/>
    <w:rsid w:val="2BF4029C"/>
    <w:rsid w:val="2C1C6937"/>
    <w:rsid w:val="2C202757"/>
    <w:rsid w:val="2C270D43"/>
    <w:rsid w:val="2C6436A6"/>
    <w:rsid w:val="2C7A2A8F"/>
    <w:rsid w:val="2C81744F"/>
    <w:rsid w:val="2C9023A5"/>
    <w:rsid w:val="2C937549"/>
    <w:rsid w:val="2C9D6A04"/>
    <w:rsid w:val="2CB62598"/>
    <w:rsid w:val="2CBC136A"/>
    <w:rsid w:val="2CD47877"/>
    <w:rsid w:val="2CFE607B"/>
    <w:rsid w:val="2D095409"/>
    <w:rsid w:val="2D2D51D9"/>
    <w:rsid w:val="2D3A3199"/>
    <w:rsid w:val="2D4B38E7"/>
    <w:rsid w:val="2D5470D9"/>
    <w:rsid w:val="2D551303"/>
    <w:rsid w:val="2D6A1F89"/>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25085E"/>
    <w:rsid w:val="2F436846"/>
    <w:rsid w:val="2F4556CE"/>
    <w:rsid w:val="2F6F3C93"/>
    <w:rsid w:val="2F754A27"/>
    <w:rsid w:val="2FB1448A"/>
    <w:rsid w:val="2FC802AE"/>
    <w:rsid w:val="301C41BF"/>
    <w:rsid w:val="302369A0"/>
    <w:rsid w:val="303474C0"/>
    <w:rsid w:val="305C41A9"/>
    <w:rsid w:val="307C26FF"/>
    <w:rsid w:val="30820205"/>
    <w:rsid w:val="308E41B5"/>
    <w:rsid w:val="30952C59"/>
    <w:rsid w:val="30FF4D69"/>
    <w:rsid w:val="310E5321"/>
    <w:rsid w:val="3113559B"/>
    <w:rsid w:val="311978DB"/>
    <w:rsid w:val="312421F6"/>
    <w:rsid w:val="3127420C"/>
    <w:rsid w:val="313A6116"/>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04F81"/>
    <w:rsid w:val="3509398E"/>
    <w:rsid w:val="3547266B"/>
    <w:rsid w:val="354B26A0"/>
    <w:rsid w:val="3554479E"/>
    <w:rsid w:val="357D63E5"/>
    <w:rsid w:val="357F00D0"/>
    <w:rsid w:val="35894506"/>
    <w:rsid w:val="35A377DB"/>
    <w:rsid w:val="35D501BC"/>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AE58D5"/>
    <w:rsid w:val="37C93D50"/>
    <w:rsid w:val="37ED6D6E"/>
    <w:rsid w:val="380C3B20"/>
    <w:rsid w:val="381039F4"/>
    <w:rsid w:val="381B27FE"/>
    <w:rsid w:val="38241AB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76C6D"/>
    <w:rsid w:val="3ACD43C9"/>
    <w:rsid w:val="3AFF2C64"/>
    <w:rsid w:val="3B135A0E"/>
    <w:rsid w:val="3B2F69DB"/>
    <w:rsid w:val="3B667011"/>
    <w:rsid w:val="3B79226F"/>
    <w:rsid w:val="3B8F1138"/>
    <w:rsid w:val="3B904834"/>
    <w:rsid w:val="3B932344"/>
    <w:rsid w:val="3B9D20F5"/>
    <w:rsid w:val="3BB15227"/>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07897"/>
    <w:rsid w:val="3CA509B7"/>
    <w:rsid w:val="3CA509D1"/>
    <w:rsid w:val="3CD537E6"/>
    <w:rsid w:val="3CD93879"/>
    <w:rsid w:val="3D2571D3"/>
    <w:rsid w:val="3D7A2818"/>
    <w:rsid w:val="3D8106EA"/>
    <w:rsid w:val="3D834DF8"/>
    <w:rsid w:val="3DA352B1"/>
    <w:rsid w:val="3DBA61E7"/>
    <w:rsid w:val="3DC14624"/>
    <w:rsid w:val="3DD55956"/>
    <w:rsid w:val="3DE9090D"/>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B5491E"/>
    <w:rsid w:val="3FC519F7"/>
    <w:rsid w:val="3FD0326B"/>
    <w:rsid w:val="3FD34D1A"/>
    <w:rsid w:val="3FED63B1"/>
    <w:rsid w:val="40031733"/>
    <w:rsid w:val="40076D3D"/>
    <w:rsid w:val="401F65F0"/>
    <w:rsid w:val="404470DB"/>
    <w:rsid w:val="404C2292"/>
    <w:rsid w:val="405D572D"/>
    <w:rsid w:val="406712EA"/>
    <w:rsid w:val="408D1EA0"/>
    <w:rsid w:val="408E2DBF"/>
    <w:rsid w:val="409D2A1A"/>
    <w:rsid w:val="40A3502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BB6E00"/>
    <w:rsid w:val="41F05895"/>
    <w:rsid w:val="41F320F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B458B4"/>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BB106F"/>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5753D9"/>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C77EC"/>
    <w:rsid w:val="481D4366"/>
    <w:rsid w:val="485803F1"/>
    <w:rsid w:val="485E2C28"/>
    <w:rsid w:val="4865215C"/>
    <w:rsid w:val="486942C4"/>
    <w:rsid w:val="486C0E54"/>
    <w:rsid w:val="487B552A"/>
    <w:rsid w:val="48842F37"/>
    <w:rsid w:val="48A34F21"/>
    <w:rsid w:val="48A83599"/>
    <w:rsid w:val="48B05292"/>
    <w:rsid w:val="48B971DC"/>
    <w:rsid w:val="48F556EA"/>
    <w:rsid w:val="491946D3"/>
    <w:rsid w:val="4924047E"/>
    <w:rsid w:val="49276380"/>
    <w:rsid w:val="49441489"/>
    <w:rsid w:val="4948117F"/>
    <w:rsid w:val="494B0B0D"/>
    <w:rsid w:val="497E20AD"/>
    <w:rsid w:val="49820EB7"/>
    <w:rsid w:val="49931525"/>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F93EAE"/>
    <w:rsid w:val="4AFC3A3A"/>
    <w:rsid w:val="4B0C4228"/>
    <w:rsid w:val="4B311212"/>
    <w:rsid w:val="4B3E6720"/>
    <w:rsid w:val="4B4340EE"/>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6C77CE"/>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2FD688D"/>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01A26"/>
    <w:rsid w:val="54932F58"/>
    <w:rsid w:val="54A81CB5"/>
    <w:rsid w:val="54C41B11"/>
    <w:rsid w:val="550E49C6"/>
    <w:rsid w:val="55124B31"/>
    <w:rsid w:val="55A47D96"/>
    <w:rsid w:val="55C94049"/>
    <w:rsid w:val="55DA287E"/>
    <w:rsid w:val="55DD1819"/>
    <w:rsid w:val="55EE6DAD"/>
    <w:rsid w:val="56073162"/>
    <w:rsid w:val="5609127C"/>
    <w:rsid w:val="56243B92"/>
    <w:rsid w:val="563D619D"/>
    <w:rsid w:val="56413F2B"/>
    <w:rsid w:val="56537C47"/>
    <w:rsid w:val="5688013C"/>
    <w:rsid w:val="56A010C0"/>
    <w:rsid w:val="56B96B8E"/>
    <w:rsid w:val="56C747B5"/>
    <w:rsid w:val="56D42684"/>
    <w:rsid w:val="56DD2471"/>
    <w:rsid w:val="571974A0"/>
    <w:rsid w:val="57210A6D"/>
    <w:rsid w:val="5744214A"/>
    <w:rsid w:val="574B480A"/>
    <w:rsid w:val="57543081"/>
    <w:rsid w:val="5789649C"/>
    <w:rsid w:val="57A373F0"/>
    <w:rsid w:val="57C83C57"/>
    <w:rsid w:val="57FB2FB4"/>
    <w:rsid w:val="580C5867"/>
    <w:rsid w:val="582028C2"/>
    <w:rsid w:val="582908A2"/>
    <w:rsid w:val="583D07DD"/>
    <w:rsid w:val="585F1862"/>
    <w:rsid w:val="58620D26"/>
    <w:rsid w:val="58706FB1"/>
    <w:rsid w:val="587C5983"/>
    <w:rsid w:val="58B31F2B"/>
    <w:rsid w:val="58CA7BFC"/>
    <w:rsid w:val="58E8415E"/>
    <w:rsid w:val="58ED1995"/>
    <w:rsid w:val="58FF1A45"/>
    <w:rsid w:val="590D78BF"/>
    <w:rsid w:val="591578E8"/>
    <w:rsid w:val="591C580B"/>
    <w:rsid w:val="5926497A"/>
    <w:rsid w:val="592A1893"/>
    <w:rsid w:val="592C3B4B"/>
    <w:rsid w:val="595D3E12"/>
    <w:rsid w:val="59961EFB"/>
    <w:rsid w:val="59A11353"/>
    <w:rsid w:val="59B40569"/>
    <w:rsid w:val="5A0336C4"/>
    <w:rsid w:val="5A1D0D82"/>
    <w:rsid w:val="5A20315B"/>
    <w:rsid w:val="5A272E2C"/>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90DC3"/>
    <w:rsid w:val="5B5F0395"/>
    <w:rsid w:val="5B6300A3"/>
    <w:rsid w:val="5B6C0ED6"/>
    <w:rsid w:val="5B790B4E"/>
    <w:rsid w:val="5B7A2400"/>
    <w:rsid w:val="5B9B626D"/>
    <w:rsid w:val="5BA762EC"/>
    <w:rsid w:val="5BD32897"/>
    <w:rsid w:val="5BF50A44"/>
    <w:rsid w:val="5C295CCC"/>
    <w:rsid w:val="5C381A3A"/>
    <w:rsid w:val="5C5C135C"/>
    <w:rsid w:val="5C7C3148"/>
    <w:rsid w:val="5C872DAA"/>
    <w:rsid w:val="5C974816"/>
    <w:rsid w:val="5CA97228"/>
    <w:rsid w:val="5CB214C2"/>
    <w:rsid w:val="5CBA57BD"/>
    <w:rsid w:val="5CC5471C"/>
    <w:rsid w:val="5CDC5386"/>
    <w:rsid w:val="5CEE7B85"/>
    <w:rsid w:val="5CF07506"/>
    <w:rsid w:val="5CF73D69"/>
    <w:rsid w:val="5D0138F8"/>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9F11E3"/>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1C10"/>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B75FE3"/>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53429"/>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D5024"/>
    <w:rsid w:val="6BF37DF1"/>
    <w:rsid w:val="6C630CE9"/>
    <w:rsid w:val="6C914CAA"/>
    <w:rsid w:val="6CB57E24"/>
    <w:rsid w:val="6CCC3665"/>
    <w:rsid w:val="6CDC7D5F"/>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CF163D"/>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0FA6D60"/>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97A4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9E5641"/>
    <w:rsid w:val="74A9156A"/>
    <w:rsid w:val="74D94903"/>
    <w:rsid w:val="74DC7834"/>
    <w:rsid w:val="74E271F1"/>
    <w:rsid w:val="75326EC3"/>
    <w:rsid w:val="75474A77"/>
    <w:rsid w:val="7551327B"/>
    <w:rsid w:val="755F3E02"/>
    <w:rsid w:val="755F782E"/>
    <w:rsid w:val="757975D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31A17"/>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82A70"/>
    <w:rsid w:val="7AF84FA0"/>
    <w:rsid w:val="7AF909C6"/>
    <w:rsid w:val="7B1623D5"/>
    <w:rsid w:val="7B4231CA"/>
    <w:rsid w:val="7B42766E"/>
    <w:rsid w:val="7B6273C9"/>
    <w:rsid w:val="7B6F1BD0"/>
    <w:rsid w:val="7B732126"/>
    <w:rsid w:val="7B755C15"/>
    <w:rsid w:val="7B7B20CE"/>
    <w:rsid w:val="7B7D4202"/>
    <w:rsid w:val="7B8E1216"/>
    <w:rsid w:val="7B9A1345"/>
    <w:rsid w:val="7BCA6C86"/>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795155"/>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djustRightInd w:val="0"/>
      <w:snapToGrid w:val="0"/>
      <w:spacing w:line="360" w:lineRule="auto"/>
      <w:ind w:right="28" w:firstLine="778" w:firstLineChars="324"/>
      <w:textAlignment w:val="baseline"/>
    </w:pPr>
    <w:rPr>
      <w:rFonts w:ascii="宋体" w:hAnsi="宋体"/>
      <w:color w:val="FF0000"/>
      <w:sz w:val="24"/>
      <w:szCs w:val="20"/>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paragraph" w:styleId="16">
    <w:name w:val="Body Text First Indent 2"/>
    <w:basedOn w:val="9"/>
    <w:next w:val="15"/>
    <w:qFormat/>
    <w:uiPriority w:val="0"/>
    <w:pPr>
      <w:ind w:left="0" w:leftChars="0" w:firstLine="210"/>
    </w:pPr>
    <w:rPr>
      <w:rFonts w:ascii="Calibri" w:hAnsi="Calibri" w:eastAsia="宋体"/>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paragraph" w:customStyle="1" w:styleId="31">
    <w:name w:val="正文_0_0"/>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10738</Words>
  <Characters>12159</Characters>
  <Lines>0</Lines>
  <Paragraphs>0</Paragraphs>
  <TotalTime>33</TotalTime>
  <ScaleCrop>false</ScaleCrop>
  <LinksUpToDate>false</LinksUpToDate>
  <CharactersWithSpaces>13995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2023-12-20T09:17:00Z</cp:lastPrinted>
  <dcterms:modified xsi:type="dcterms:W3CDTF">2023-12-22T09:19:55Z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2F03E0C6CCA74C1D9BED934D78D8ABAB_13</vt:lpwstr>
  </property>
</Properties>
</file>