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none"/>
          <w:shd w:val="clear" w:color="auto" w:fill="auto"/>
          <w:lang w:val="en-US" w:eastAsia="zh-CN"/>
        </w:rPr>
        <w:t xml:space="preserve"> 亳州交控智能零碳光储直柔停车场项目劳务分包</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036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heme="minorEastAsia" w:hAnsiTheme="minorEastAsia" w:cstheme="minorEastAsia"/>
          <w:sz w:val="32"/>
          <w:szCs w:val="32"/>
          <w:highlight w:val="none"/>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2023年 12</w:t>
      </w:r>
      <w:r>
        <w:rPr>
          <w:rFonts w:hint="eastAsia" w:ascii="Times New Roman" w:hAnsi="Times New Roman" w:eastAsia="楷体" w:cs="Times New Roman"/>
          <w:kern w:val="0"/>
          <w:sz w:val="32"/>
          <w:szCs w:val="32"/>
          <w:highlight w:val="none"/>
          <w:u w:val="none"/>
          <w:shd w:val="clear" w:color="auto" w:fill="auto"/>
          <w:lang w:val="en-US" w:eastAsia="zh-CN"/>
        </w:rPr>
        <w:t>月 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r>
        <w:rPr>
          <w:rFonts w:hint="eastAsia" w:ascii="Times New Roman" w:hAnsi="Times New Roman" w:eastAsia="黑体" w:cs="Times New Roman"/>
          <w:sz w:val="28"/>
          <w:szCs w:val="28"/>
          <w:highlight w:val="none"/>
          <w:u w:val="none"/>
          <w:lang w:val="en-US" w:eastAsia="zh-CN"/>
        </w:rPr>
        <w:t>亳州交控智能零碳光储直柔停车场项目劳务分包</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152045519"/>
      <w:bookmarkStart w:id="1" w:name="_Toc246996909"/>
      <w:bookmarkStart w:id="2" w:name="_Toc246996166"/>
      <w:bookmarkStart w:id="3" w:name="_Toc296602410"/>
      <w:bookmarkStart w:id="4" w:name="_Toc247085680"/>
      <w:bookmarkStart w:id="5" w:name="_Toc152042295"/>
      <w:bookmarkStart w:id="6" w:name="_Toc179632536"/>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167"/>
      <w:bookmarkStart w:id="10" w:name="_Toc296602411"/>
      <w:bookmarkStart w:id="11" w:name="_Toc152042296"/>
      <w:bookmarkStart w:id="12" w:name="_Toc246996910"/>
      <w:bookmarkStart w:id="13" w:name="_Toc152045520"/>
      <w:bookmarkStart w:id="14" w:name="_Toc144974488"/>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亳州交控智能零碳光储直柔停车场项目劳务分包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BZJK-2023-036号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自筹资金</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（一）项目概况：亳州交控智能零碳光储直柔停车场项目</w:t>
      </w:r>
      <w:r>
        <w:rPr>
          <w:rFonts w:hint="default" w:asciiTheme="minorEastAsia" w:hAnsiTheme="minorEastAsia" w:eastAsiaTheme="minorEastAsia" w:cstheme="minorEastAsia"/>
          <w:sz w:val="28"/>
          <w:szCs w:val="28"/>
          <w:highlight w:val="none"/>
          <w:lang w:val="en-US" w:eastAsia="zh-CN"/>
        </w:rPr>
        <w:t>位于</w:t>
      </w:r>
      <w:r>
        <w:rPr>
          <w:rFonts w:hint="eastAsia" w:asciiTheme="minorEastAsia" w:hAnsiTheme="minorEastAsia" w:eastAsiaTheme="minorEastAsia" w:cstheme="minorEastAsia"/>
          <w:sz w:val="28"/>
          <w:szCs w:val="28"/>
          <w:highlight w:val="none"/>
          <w:lang w:val="en-US" w:eastAsia="zh-CN"/>
        </w:rPr>
        <w:t>建安路西侧，杜仲路北侧，</w:t>
      </w:r>
      <w:r>
        <w:rPr>
          <w:rFonts w:hint="default" w:asciiTheme="minorEastAsia" w:hAnsiTheme="minorEastAsia" w:eastAsiaTheme="minorEastAsia" w:cstheme="minorEastAsia"/>
          <w:sz w:val="28"/>
          <w:szCs w:val="28"/>
          <w:highlight w:val="none"/>
          <w:lang w:val="en-US" w:eastAsia="zh-CN"/>
        </w:rPr>
        <w:t>占地面积</w:t>
      </w:r>
      <w:r>
        <w:rPr>
          <w:rFonts w:hint="eastAsia" w:asciiTheme="minorEastAsia" w:hAnsiTheme="minorEastAsia" w:eastAsiaTheme="minorEastAsia" w:cstheme="minorEastAsia"/>
          <w:sz w:val="28"/>
          <w:szCs w:val="28"/>
          <w:highlight w:val="none"/>
          <w:lang w:val="en-US" w:eastAsia="zh-CN"/>
        </w:rPr>
        <w:t>8470.2</w:t>
      </w:r>
      <w:r>
        <w:rPr>
          <w:rFonts w:hint="default" w:asciiTheme="minorEastAsia" w:hAnsiTheme="minorEastAsia" w:eastAsiaTheme="minorEastAsia" w:cstheme="minorEastAsia"/>
          <w:sz w:val="28"/>
          <w:szCs w:val="28"/>
          <w:highlight w:val="none"/>
          <w:lang w:val="en-US" w:eastAsia="zh-CN"/>
        </w:rPr>
        <w:t>平方米（约</w:t>
      </w:r>
      <w:r>
        <w:rPr>
          <w:rFonts w:hint="eastAsia" w:asciiTheme="minorEastAsia" w:hAnsiTheme="minorEastAsia" w:eastAsiaTheme="minorEastAsia" w:cstheme="minorEastAsia"/>
          <w:sz w:val="28"/>
          <w:szCs w:val="28"/>
          <w:highlight w:val="none"/>
          <w:lang w:val="en-US" w:eastAsia="zh-CN"/>
        </w:rPr>
        <w:t>12.705</w:t>
      </w:r>
      <w:r>
        <w:rPr>
          <w:rFonts w:hint="default" w:asciiTheme="minorEastAsia" w:hAnsiTheme="minorEastAsia" w:eastAsiaTheme="minorEastAsia" w:cstheme="minorEastAsia"/>
          <w:sz w:val="28"/>
          <w:szCs w:val="28"/>
          <w:highlight w:val="none"/>
          <w:lang w:val="en-US" w:eastAsia="zh-CN"/>
        </w:rPr>
        <w:t>亩），总建筑面积约</w:t>
      </w:r>
      <w:r>
        <w:rPr>
          <w:rFonts w:hint="eastAsia" w:asciiTheme="minorEastAsia" w:hAnsiTheme="minorEastAsia" w:eastAsiaTheme="minorEastAsia" w:cstheme="minorEastAsia"/>
          <w:sz w:val="28"/>
          <w:szCs w:val="28"/>
          <w:highlight w:val="none"/>
          <w:lang w:val="en-US" w:eastAsia="zh-CN"/>
        </w:rPr>
        <w:t>2000</w:t>
      </w:r>
      <w:r>
        <w:rPr>
          <w:rFonts w:hint="default" w:asciiTheme="minorEastAsia" w:hAnsiTheme="minorEastAsia" w:eastAsiaTheme="minorEastAsia" w:cstheme="minorEastAsia"/>
          <w:sz w:val="28"/>
          <w:szCs w:val="28"/>
          <w:highlight w:val="none"/>
          <w:lang w:val="en-US" w:eastAsia="zh-CN"/>
        </w:rPr>
        <w:t>平方米，施工内容包含零碳综合楼、72个直流充电终端、2座新能源汽车换电站、屋顶光伏、光伏车棚、储能柜、3台2000KVA变压器、新能源汽车停车位以及景观、道路、照明等附属设施。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eastAsiaTheme="minorEastAsia" w:cstheme="minorEastAsia"/>
          <w:sz w:val="28"/>
          <w:szCs w:val="28"/>
          <w:highlight w:val="none"/>
          <w:lang w:val="en-US" w:eastAsia="zh-CN"/>
        </w:rPr>
        <w:t>按施工图纸及工程量清单范围内，招标项目在达到竣工验收与整体移交状态之前所涉及的全部项目实体资产施工建造的全部劳务作业工作及辅材(</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直接分包、专业分包除外)。包含施工图纸及工程量清单范围内人工及辅材，包现场安保、卫生保洁、扬尘治理，包办公生活区及施工用水电费用（专业分包除外），包二级箱及以下的电线电缆及控制箱、施工照明灯具等，包小型机械、包辅助材料（扎丝、垫块、玻纤网、钢丝网等），包测量放线、施工管理，包室内外回填土夯（压）实、包小型工具和设备，包垂直运输（汽车吊、物料提升机等），包质量、包工期、包安全、包劳保用品、包赶工费和误工费、包临时设施、包成品保护、包劳务作业人员社会保险、包竣工验收合格且一次性验收通过、包竣工验收后现场保洁及垃圾清运、包自负盈亏等，且不得转包，详见图纸及清单。</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eastAsiaTheme="minorEastAsia" w:cstheme="minorEastAsia"/>
          <w:sz w:val="28"/>
          <w:szCs w:val="28"/>
          <w:highlight w:val="none"/>
          <w:lang w:val="en-US" w:eastAsia="zh-CN"/>
        </w:rPr>
        <w:t>自合同签订之日起 5个月</w:t>
      </w:r>
      <w:permEnd w:id="11"/>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（含税：3% ）</w:t>
      </w:r>
      <w:permEnd w:id="12"/>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140.51万元。</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3"/>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default" w:asciiTheme="minorEastAsia" w:hAnsiTheme="minorEastAsia" w:eastAsiaTheme="minorEastAsia" w:cstheme="minorEastAsia"/>
          <w:sz w:val="28"/>
          <w:szCs w:val="28"/>
          <w:highlight w:val="none"/>
          <w:lang w:val="en-US" w:eastAsia="zh-CN"/>
        </w:rPr>
        <w:t>施工劳务</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rPr>
        <w:t>建筑工程</w:t>
      </w:r>
      <w:r>
        <w:rPr>
          <w:rFonts w:hint="eastAsia" w:asciiTheme="minorEastAsia" w:hAnsiTheme="minorEastAsia" w:cstheme="minorEastAsia"/>
          <w:sz w:val="28"/>
          <w:szCs w:val="28"/>
          <w:lang w:val="en-US" w:eastAsia="zh-CN"/>
        </w:rPr>
        <w:t>专业</w:t>
      </w:r>
      <w:r>
        <w:rPr>
          <w:rFonts w:hint="eastAsia" w:asciiTheme="minorEastAsia" w:hAnsiTheme="minorEastAsia" w:cstheme="minorEastAsia"/>
          <w:sz w:val="28"/>
          <w:szCs w:val="28"/>
        </w:rPr>
        <w:t>中级工程师</w:t>
      </w:r>
      <w:r>
        <w:rPr>
          <w:rFonts w:hint="eastAsia" w:asciiTheme="minorEastAsia" w:hAnsiTheme="minorEastAsia" w:cstheme="minorEastAsia"/>
          <w:sz w:val="28"/>
          <w:szCs w:val="28"/>
          <w:lang w:val="en-US" w:eastAsia="zh-CN"/>
        </w:rPr>
        <w:t>及以上</w:t>
      </w:r>
      <w:r>
        <w:rPr>
          <w:rFonts w:hint="eastAsia" w:asciiTheme="minorEastAsia" w:hAnsiTheme="minorEastAsia" w:cstheme="minorEastAsia"/>
          <w:sz w:val="28"/>
          <w:szCs w:val="28"/>
          <w:lang w:eastAsia="zh-CN"/>
        </w:rPr>
        <w:t>职称。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2018</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4" w:edGrp="everyone"/>
      <w:r>
        <w:rPr>
          <w:rFonts w:hint="eastAsia" w:asciiTheme="minorEastAsia" w:hAnsiTheme="minorEastAsia" w:eastAsiaTheme="minorEastAsia" w:cstheme="minorEastAsia"/>
          <w:sz w:val="28"/>
          <w:szCs w:val="28"/>
          <w:highlight w:val="none"/>
          <w:lang w:val="en-US" w:eastAsia="zh-CN"/>
        </w:rPr>
        <w:t>竣工验收时间</w:t>
      </w:r>
      <w:permEnd w:id="14"/>
      <w:r>
        <w:rPr>
          <w:rFonts w:hint="eastAsia" w:asciiTheme="minorEastAsia" w:hAnsiTheme="minorEastAsia" w:eastAsiaTheme="minorEastAsia" w:cstheme="minorEastAsia"/>
          <w:sz w:val="28"/>
          <w:szCs w:val="28"/>
          <w:highlight w:val="none"/>
          <w:lang w:val="en-US" w:eastAsia="zh-CN"/>
        </w:rPr>
        <w:t>为准。类似项目业绩指：</w:t>
      </w:r>
      <w:permStart w:id="15" w:edGrp="everyone"/>
      <w:r>
        <w:rPr>
          <w:rFonts w:hint="eastAsia" w:asciiTheme="minorEastAsia" w:hAnsiTheme="minorEastAsia" w:cstheme="minorEastAsia"/>
          <w:sz w:val="28"/>
          <w:szCs w:val="28"/>
          <w:u w:val="single"/>
        </w:rPr>
        <w:t>单项合同金额不低</w:t>
      </w:r>
      <w:r>
        <w:rPr>
          <w:rFonts w:hint="eastAsia" w:asciiTheme="minorEastAsia" w:hAnsiTheme="minorEastAsia" w:cstheme="minorEastAsia"/>
          <w:color w:val="FF0000"/>
          <w:sz w:val="28"/>
          <w:szCs w:val="28"/>
          <w:u w:val="single"/>
        </w:rPr>
        <w:t>于</w:t>
      </w:r>
      <w:r>
        <w:rPr>
          <w:rFonts w:hint="eastAsia" w:asciiTheme="minorEastAsia" w:hAnsiTheme="minorEastAsia" w:cstheme="minorEastAsia"/>
          <w:color w:val="FF0000"/>
          <w:sz w:val="28"/>
          <w:szCs w:val="28"/>
          <w:u w:val="single"/>
          <w:lang w:val="en-US" w:eastAsia="zh-CN"/>
        </w:rPr>
        <w:t>150</w:t>
      </w:r>
      <w:r>
        <w:rPr>
          <w:rFonts w:hint="eastAsia" w:asciiTheme="minorEastAsia" w:hAnsiTheme="minorEastAsia" w:cstheme="minorEastAsia"/>
          <w:color w:val="FF0000"/>
          <w:sz w:val="28"/>
          <w:szCs w:val="28"/>
          <w:u w:val="single"/>
        </w:rPr>
        <w:t>万</w:t>
      </w:r>
      <w:r>
        <w:rPr>
          <w:rFonts w:hint="eastAsia" w:asciiTheme="minorEastAsia" w:hAnsiTheme="minorEastAsia" w:cstheme="minorEastAsia"/>
          <w:sz w:val="28"/>
          <w:szCs w:val="28"/>
          <w:u w:val="single"/>
        </w:rPr>
        <w:t>元的房建工程劳务业绩</w:t>
      </w:r>
      <w:permEnd w:id="15"/>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提供业绩合同、竣工验收文件（验收报告、验收备案表或业主证明等）</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复印件或扫描件装订入投标文件中</w:t>
      </w:r>
      <w:permEnd w:id="16"/>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8" w:edGrp="everyone"/>
      <w:r>
        <w:rPr>
          <w:rFonts w:hint="eastAsia" w:asciiTheme="minorEastAsia" w:hAnsiTheme="minorEastAsia" w:cstheme="minorEastAsia"/>
          <w:sz w:val="28"/>
          <w:szCs w:val="28"/>
          <w:highlight w:val="none"/>
          <w:lang w:val="en-US" w:eastAsia="zh-CN"/>
        </w:rPr>
        <w:t xml:space="preserve"> / </w:t>
      </w:r>
      <w:permEnd w:id="18"/>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9"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default" w:asciiTheme="minorEastAsia" w:hAnsiTheme="minorEastAsia" w:eastAsiaTheme="minorEastAsia" w:cstheme="minorEastAsia"/>
          <w:color w:val="FF0000"/>
          <w:sz w:val="28"/>
          <w:szCs w:val="28"/>
          <w:highlight w:val="none"/>
          <w:lang w:val="en-US" w:eastAsia="zh-CN"/>
        </w:rPr>
        <w:t>允许</w:t>
      </w:r>
      <w:permEnd w:id="21"/>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安徽通康建设工程有限公司            </w:t>
      </w:r>
    </w:p>
    <w:permEnd w:id="2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cstheme="minorEastAsia"/>
          <w:sz w:val="28"/>
          <w:szCs w:val="28"/>
          <w:highlight w:val="none"/>
          <w:lang w:val="en-US" w:eastAsia="zh-CN"/>
        </w:rPr>
        <w:t xml:space="preserve">安徽省亳州市谯城区大杨309收费站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李尔康 </w:t>
      </w:r>
      <w:permEnd w:id="2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rPr>
        <w:t>1</w:t>
      </w:r>
      <w:r>
        <w:rPr>
          <w:rFonts w:hint="eastAsia" w:asciiTheme="minorEastAsia" w:hAnsiTheme="minorEastAsia" w:cstheme="minorEastAsia"/>
          <w:sz w:val="28"/>
          <w:szCs w:val="28"/>
          <w:lang w:val="en-US" w:eastAsia="zh-CN"/>
        </w:rPr>
        <w:t xml:space="preserve">8906343943 </w:t>
      </w:r>
      <w:r>
        <w:rPr>
          <w:rFonts w:hint="eastAsia" w:asciiTheme="minorEastAsia" w:hAnsiTheme="minorEastAsia" w:cstheme="minorEastAsia"/>
          <w:sz w:val="28"/>
          <w:szCs w:val="28"/>
          <w:highlight w:val="none"/>
          <w:lang w:val="en-US" w:eastAsia="zh-CN"/>
        </w:rPr>
        <w:t xml:space="preserve"> </w:t>
      </w:r>
      <w:permEnd w:id="26"/>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cstheme="minorEastAsia"/>
          <w:color w:val="auto"/>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8"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8"/>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29" w:edGrp="everyone"/>
            <w:r>
              <w:rPr>
                <w:rFonts w:hint="eastAsia"/>
              </w:rPr>
              <w:t>（1）技术负责人：</w:t>
            </w:r>
            <w:r>
              <w:rPr>
                <w:rFonts w:hint="eastAsia"/>
                <w:lang w:val="en-US" w:eastAsia="zh-CN"/>
              </w:rPr>
              <w:t>/</w:t>
            </w:r>
            <w:r>
              <w:rPr>
                <w:rFonts w:hint="eastAsia"/>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 xml:space="preserve"> 1</w:t>
            </w:r>
            <w:r>
              <w:rPr>
                <w:rFonts w:hint="eastAsia" w:hAnsi="宋体"/>
                <w:snapToGrid w:val="0"/>
                <w:spacing w:val="-4"/>
                <w:kern w:val="0"/>
                <w:sz w:val="24"/>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lang w:val="en-US" w:eastAsia="zh-CN"/>
              </w:rPr>
              <w:t>劳资员</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lang w:val="en-US" w:eastAsia="zh-CN"/>
              </w:rPr>
              <w:t>临时水电工</w:t>
            </w:r>
            <w:r>
              <w:rPr>
                <w:rFonts w:hint="eastAsia" w:ascii="宋体" w:hAnsi="宋体"/>
                <w:szCs w:val="21"/>
              </w:rPr>
              <w:t>：</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 xml:space="preserve"> </w:t>
            </w:r>
            <w:r>
              <w:rPr>
                <w:rFonts w:hint="eastAsia" w:ascii="宋体" w:hAnsi="宋体"/>
                <w:szCs w:val="21"/>
              </w:rPr>
              <w:t>人。</w:t>
            </w:r>
          </w:p>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项目负责人应附职称证</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pStyle w:val="7"/>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29"/>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0"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permEnd w:id="30"/>
            <w:r>
              <w:rPr>
                <w:rFonts w:hint="eastAsia" w:ascii="宋体" w:hAnsi="宋体" w:cs="MingLiU"/>
                <w:kern w:val="0"/>
                <w:szCs w:val="21"/>
              </w:rPr>
              <w:t>年</w:t>
            </w:r>
            <w:permStart w:id="31" w:edGrp="everyone"/>
            <w:r>
              <w:rPr>
                <w:rFonts w:hint="eastAsia" w:ascii="宋体" w:hAnsi="宋体" w:cs="MingLiU"/>
                <w:kern w:val="0"/>
                <w:szCs w:val="21"/>
                <w:u w:val="single"/>
              </w:rPr>
              <w:t xml:space="preserve">  </w:t>
            </w:r>
            <w:r>
              <w:rPr>
                <w:rFonts w:hint="eastAsia" w:hAnsi="宋体"/>
                <w:snapToGrid w:val="0"/>
                <w:spacing w:val="-4"/>
                <w:kern w:val="0"/>
                <w:sz w:val="24"/>
                <w:u w:val="single"/>
                <w:lang w:val="en-US" w:eastAsia="zh-CN"/>
              </w:rPr>
              <w:t xml:space="preserve">1 </w:t>
            </w:r>
            <w:permEnd w:id="31"/>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5" w:edGrp="everyone"/>
            <w:r>
              <w:rPr>
                <w:rFonts w:hint="eastAsia" w:ascii="Times New Roman" w:hAnsi="Times New Roman" w:cs="Times New Roman"/>
                <w:color w:val="auto"/>
                <w:szCs w:val="21"/>
                <w:highlight w:val="none"/>
                <w:u w:val="single"/>
                <w:lang w:val="en-US" w:eastAsia="zh-CN"/>
              </w:rPr>
              <w:t xml:space="preserve"> 20000元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BZJK-2023-   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7" w:edGrp="everyone"/>
            <w:permEnd w:id="37"/>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permStart w:id="38" w:edGrp="everyone"/>
            <w:r>
              <w:rPr>
                <w:rFonts w:hint="eastAsia" w:ascii="宋体" w:hAnsi="宋体" w:eastAsia="宋体" w:cs="宋体"/>
                <w:color w:val="FF0000"/>
                <w:szCs w:val="21"/>
              </w:rPr>
              <w:t>开标地址：亳州交通投资控股集团有限公司15楼开标室（药都大道与希夷大道交叉口东北角15楼）</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rPr>
              <w:t>招标人：安徽通康建设工程有限公司</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u w:val="single"/>
                <w:lang w:val="en-US" w:eastAsia="zh-CN"/>
              </w:rPr>
              <w:t>亳州交控智能零碳光储直柔停车场项目劳务分包</w:t>
            </w:r>
            <w:r>
              <w:rPr>
                <w:rFonts w:hint="eastAsia" w:ascii="宋体" w:hAnsi="宋体" w:eastAsia="宋体" w:cs="宋体"/>
                <w:color w:val="FF0000"/>
                <w:szCs w:val="21"/>
              </w:rPr>
              <w:t>投标文件</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rPr>
              <w:t>项目编号：BZJK-2023-</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宋体" w:hAnsi="宋体" w:eastAsia="宋体" w:cs="宋体"/>
                <w:color w:val="FF0000"/>
                <w:szCs w:val="21"/>
              </w:rPr>
              <w:t>在</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年</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月</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日</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时</w:t>
            </w:r>
            <w:r>
              <w:rPr>
                <w:rFonts w:hint="eastAsia" w:ascii="宋体" w:hAnsi="宋体" w:eastAsia="宋体" w:cs="宋体"/>
                <w:color w:val="FF0000"/>
                <w:szCs w:val="21"/>
                <w:u w:val="single"/>
              </w:rPr>
              <w:t xml:space="preserve">   </w:t>
            </w:r>
            <w:r>
              <w:rPr>
                <w:rFonts w:hint="eastAsia" w:ascii="宋体" w:hAnsi="宋体" w:eastAsia="宋体" w:cs="宋体"/>
                <w:color w:val="FF0000"/>
                <w:szCs w:val="21"/>
              </w:rPr>
              <w:t>分前不得开启</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中标价款的10%</w:t>
            </w:r>
            <w:permEnd w:id="4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44974497"/>
      <w:bookmarkStart w:id="18" w:name="_Toc246996918"/>
      <w:bookmarkStart w:id="19" w:name="_Toc247085689"/>
      <w:bookmarkStart w:id="20" w:name="_Toc152045529"/>
      <w:bookmarkStart w:id="21" w:name="_Toc246996175"/>
      <w:bookmarkStart w:id="22" w:name="_Toc152042305"/>
      <w:bookmarkStart w:id="23" w:name="_Toc296602420"/>
      <w:r>
        <w:rPr>
          <w:rFonts w:hint="eastAsia"/>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79632547"/>
      <w:bookmarkStart w:id="26" w:name="_Toc152042306"/>
      <w:bookmarkStart w:id="27" w:name="_Toc144974498"/>
      <w:bookmarkStart w:id="28" w:name="_Toc247085690"/>
      <w:bookmarkStart w:id="29" w:name="_Toc246996919"/>
      <w:bookmarkStart w:id="30" w:name="_Toc152045530"/>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247085691"/>
      <w:bookmarkStart w:id="34" w:name="_Toc296602422"/>
      <w:bookmarkStart w:id="35" w:name="_Toc152045531"/>
      <w:bookmarkStart w:id="36" w:name="_Toc152042307"/>
      <w:bookmarkStart w:id="37" w:name="_Toc246996177"/>
      <w:bookmarkStart w:id="38" w:name="_Toc179632548"/>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96602423"/>
      <w:bookmarkStart w:id="42" w:name="_Toc246996921"/>
      <w:bookmarkStart w:id="43" w:name="_Toc247085692"/>
      <w:bookmarkStart w:id="44" w:name="_Toc179632549"/>
      <w:bookmarkStart w:id="45" w:name="_Toc152045532"/>
      <w:bookmarkStart w:id="46" w:name="_Toc144974500"/>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52045534"/>
      <w:bookmarkStart w:id="50" w:name="_Toc179632551"/>
      <w:bookmarkStart w:id="51" w:name="_Toc247085693"/>
      <w:bookmarkStart w:id="52" w:name="_Toc144974502"/>
      <w:bookmarkStart w:id="53" w:name="_Toc296602424"/>
      <w:bookmarkStart w:id="54" w:name="_Toc152042310"/>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3"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3"/>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152045535"/>
      <w:bookmarkStart w:id="58" w:name="_Toc296602425"/>
      <w:bookmarkStart w:id="59" w:name="_Toc179632552"/>
      <w:bookmarkStart w:id="60" w:name="_Toc246996923"/>
      <w:bookmarkStart w:id="61" w:name="_Toc247085694"/>
      <w:bookmarkStart w:id="62" w:name="_Toc144974503"/>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47085695"/>
      <w:bookmarkStart w:id="66" w:name="_Toc246996181"/>
      <w:bookmarkStart w:id="67" w:name="_Toc296602426"/>
      <w:bookmarkStart w:id="68" w:name="_Toc246996924"/>
      <w:bookmarkStart w:id="69" w:name="_Toc179632553"/>
      <w:bookmarkStart w:id="70" w:name="_Toc144974504"/>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152045537"/>
      <w:bookmarkStart w:id="75" w:name="_Toc246996925"/>
      <w:bookmarkStart w:id="76" w:name="_Toc246996182"/>
      <w:bookmarkStart w:id="77" w:name="_Toc296602427"/>
      <w:bookmarkStart w:id="78" w:name="_Toc152042313"/>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52045538"/>
      <w:bookmarkStart w:id="82" w:name="_Toc247085697"/>
      <w:bookmarkStart w:id="83" w:name="_Toc179632555"/>
      <w:bookmarkStart w:id="84" w:name="_Toc152042314"/>
      <w:bookmarkStart w:id="85" w:name="_Toc246996926"/>
      <w:bookmarkStart w:id="86" w:name="_Toc246996183"/>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47592876"/>
      <w:bookmarkStart w:id="90" w:name="_Toc296602429"/>
      <w:bookmarkStart w:id="91" w:name="_Toc144974507"/>
      <w:bookmarkStart w:id="92" w:name="_Toc152042315"/>
      <w:bookmarkStart w:id="93" w:name="_Toc247513962"/>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92877"/>
      <w:bookmarkStart w:id="97" w:name="_Toc144974508"/>
      <w:bookmarkStart w:id="98" w:name="_Toc152042316"/>
      <w:bookmarkStart w:id="99" w:name="_Toc247513963"/>
      <w:bookmarkStart w:id="100" w:name="_Toc152045540"/>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6996930"/>
      <w:bookmarkStart w:id="105" w:name="_Toc296602432"/>
      <w:bookmarkStart w:id="106" w:name="_Toc152042318"/>
      <w:bookmarkStart w:id="107" w:name="_Toc152045542"/>
      <w:bookmarkStart w:id="108" w:name="_Toc179632560"/>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179632561"/>
      <w:bookmarkStart w:id="113" w:name="_Toc296602433"/>
      <w:bookmarkStart w:id="114" w:name="_Toc152045543"/>
      <w:bookmarkStart w:id="115" w:name="_Toc246996188"/>
      <w:bookmarkStart w:id="116" w:name="_Toc246996931"/>
      <w:bookmarkStart w:id="117" w:name="_Toc144974511"/>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247085703"/>
      <w:bookmarkStart w:id="121" w:name="_Toc144974512"/>
      <w:bookmarkStart w:id="122" w:name="_Toc152045544"/>
      <w:bookmarkStart w:id="123" w:name="_Toc179632562"/>
      <w:bookmarkStart w:id="124" w:name="_Toc152042320"/>
      <w:bookmarkStart w:id="125" w:name="_Toc296602434"/>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44974513"/>
      <w:bookmarkStart w:id="128" w:name="_Toc296602435"/>
      <w:bookmarkStart w:id="129" w:name="_Toc246996933"/>
      <w:bookmarkStart w:id="130" w:name="_Toc152042321"/>
      <w:bookmarkStart w:id="131" w:name="_Toc152045545"/>
      <w:bookmarkStart w:id="132" w:name="_Toc179632563"/>
      <w:bookmarkStart w:id="133" w:name="_Toc246996190"/>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79632564"/>
      <w:bookmarkStart w:id="137" w:name="_Toc144974514"/>
      <w:bookmarkStart w:id="138" w:name="_Toc152045546"/>
      <w:bookmarkStart w:id="139" w:name="_Toc246996934"/>
      <w:bookmarkStart w:id="140" w:name="_Toc152042322"/>
      <w:bookmarkStart w:id="141" w:name="_Toc246996191"/>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44974515"/>
      <w:bookmarkStart w:id="145" w:name="_Toc246996935"/>
      <w:bookmarkStart w:id="146" w:name="_Toc247085706"/>
      <w:bookmarkStart w:id="147" w:name="_Toc152045547"/>
      <w:bookmarkStart w:id="148" w:name="_Toc152042323"/>
      <w:bookmarkStart w:id="149" w:name="_Toc179632565"/>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144974516"/>
      <w:bookmarkStart w:id="153" w:name="_Toc152042324"/>
      <w:bookmarkStart w:id="154" w:name="_Toc247085707"/>
      <w:bookmarkStart w:id="155" w:name="_Toc296602438"/>
      <w:bookmarkStart w:id="156" w:name="_Toc246996936"/>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44974517"/>
      <w:bookmarkStart w:id="161" w:name="_Toc179632567"/>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79632568"/>
      <w:bookmarkStart w:id="169" w:name="_Toc144974518"/>
      <w:bookmarkStart w:id="170" w:name="_Toc152045550"/>
      <w:bookmarkStart w:id="171" w:name="_Toc246996938"/>
      <w:bookmarkStart w:id="172" w:name="_Toc152042326"/>
      <w:bookmarkStart w:id="173" w:name="_Toc247085709"/>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44974520"/>
      <w:bookmarkStart w:id="177" w:name="_Toc179632570"/>
      <w:bookmarkStart w:id="178" w:name="_Toc246996939"/>
      <w:bookmarkStart w:id="179" w:name="_Toc247085710"/>
      <w:bookmarkStart w:id="180" w:name="_Toc152042328"/>
      <w:bookmarkStart w:id="181" w:name="_Toc246996196"/>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179632571"/>
      <w:bookmarkStart w:id="186" w:name="_Toc144974521"/>
      <w:bookmarkStart w:id="187" w:name="_Toc246996940"/>
      <w:bookmarkStart w:id="188" w:name="_Toc152042329"/>
      <w:bookmarkStart w:id="189" w:name="_Toc247085711"/>
      <w:bookmarkStart w:id="190" w:name="_Toc246996197"/>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7085713"/>
      <w:bookmarkStart w:id="193" w:name="_Toc144974523"/>
      <w:bookmarkStart w:id="194" w:name="_Toc246996942"/>
      <w:bookmarkStart w:id="195" w:name="_Toc152045555"/>
      <w:bookmarkStart w:id="196" w:name="_Toc152042331"/>
      <w:bookmarkStart w:id="197" w:name="_Toc24699619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179632574"/>
      <w:bookmarkStart w:id="201" w:name="_Toc296602444"/>
      <w:bookmarkStart w:id="202" w:name="_Toc152042332"/>
      <w:bookmarkStart w:id="203" w:name="_Toc152045556"/>
      <w:bookmarkStart w:id="204" w:name="_Toc247085714"/>
      <w:bookmarkStart w:id="205" w:name="_Toc246996200"/>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246996944"/>
      <w:bookmarkStart w:id="209" w:name="_Toc246996201"/>
      <w:bookmarkStart w:id="210" w:name="_Toc144974525"/>
      <w:bookmarkStart w:id="211" w:name="_Toc152042333"/>
      <w:bookmarkStart w:id="212" w:name="_Toc179632575"/>
      <w:bookmarkStart w:id="213" w:name="_Toc152045557"/>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144974526"/>
      <w:bookmarkStart w:id="217" w:name="_Toc246996945"/>
      <w:bookmarkStart w:id="218" w:name="_Toc247085716"/>
      <w:bookmarkStart w:id="219" w:name="_Toc152042334"/>
      <w:bookmarkStart w:id="220" w:name="_Toc246996202"/>
      <w:bookmarkStart w:id="221" w:name="_Toc296602446"/>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144974527"/>
      <w:bookmarkStart w:id="225" w:name="_Toc152042335"/>
      <w:bookmarkStart w:id="226" w:name="_Toc179632577"/>
      <w:bookmarkStart w:id="227" w:name="_Toc246996203"/>
      <w:bookmarkStart w:id="228" w:name="_Toc246996946"/>
      <w:bookmarkStart w:id="229" w:name="_Toc296602447"/>
      <w:bookmarkStart w:id="230" w:name="_Toc247085717"/>
      <w:r>
        <w:rPr>
          <w:rFonts w:hint="eastAsia"/>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152042336"/>
      <w:bookmarkStart w:id="233" w:name="_Toc247085718"/>
      <w:bookmarkStart w:id="234" w:name="_Toc246996204"/>
      <w:bookmarkStart w:id="235" w:name="_Toc152045560"/>
      <w:bookmarkStart w:id="236" w:name="_Toc179632578"/>
      <w:bookmarkStart w:id="237" w:name="_Toc144974528"/>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46996948"/>
      <w:bookmarkStart w:id="241" w:name="_Toc144974529"/>
      <w:bookmarkStart w:id="242" w:name="_Toc152042337"/>
      <w:bookmarkStart w:id="243" w:name="_Toc152045561"/>
      <w:bookmarkStart w:id="244" w:name="_Toc179632579"/>
      <w:bookmarkStart w:id="245" w:name="_Toc296602449"/>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46996949"/>
      <w:bookmarkStart w:id="250" w:name="_Toc152045562"/>
      <w:bookmarkStart w:id="251" w:name="_Toc144974530"/>
      <w:bookmarkStart w:id="252" w:name="_Toc296602451"/>
      <w:bookmarkStart w:id="253" w:name="_Toc152042338"/>
      <w:bookmarkStart w:id="254" w:name="_Toc179632580"/>
      <w:bookmarkStart w:id="255" w:name="_Toc247085720"/>
      <w:r>
        <w:rPr>
          <w:rFonts w:hint="eastAsia"/>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7085721"/>
      <w:bookmarkStart w:id="258" w:name="_Toc179632581"/>
      <w:bookmarkStart w:id="259" w:name="_Toc152045563"/>
      <w:bookmarkStart w:id="260" w:name="_Toc246996207"/>
      <w:bookmarkStart w:id="261" w:name="_Toc152042339"/>
      <w:bookmarkStart w:id="262" w:name="_Toc144974531"/>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79632582"/>
      <w:bookmarkStart w:id="266" w:name="_Toc247085722"/>
      <w:bookmarkStart w:id="267" w:name="_Toc296602453"/>
      <w:bookmarkStart w:id="268" w:name="_Toc246996951"/>
      <w:bookmarkStart w:id="269" w:name="_Toc152045564"/>
      <w:bookmarkStart w:id="270" w:name="_Toc246996208"/>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247085723"/>
      <w:bookmarkStart w:id="274" w:name="_Toc179632583"/>
      <w:bookmarkStart w:id="275" w:name="_Toc296602454"/>
      <w:bookmarkStart w:id="276" w:name="_Toc144974533"/>
      <w:bookmarkStart w:id="277" w:name="_Toc152042341"/>
      <w:bookmarkStart w:id="278" w:name="_Toc152045565"/>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179632584"/>
      <w:bookmarkStart w:id="282" w:name="_Toc246996953"/>
      <w:bookmarkStart w:id="283" w:name="_Toc152045566"/>
      <w:bookmarkStart w:id="284" w:name="_Toc246996210"/>
      <w:bookmarkStart w:id="285" w:name="_Toc152042342"/>
      <w:bookmarkStart w:id="286" w:name="_Toc24708572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44974535"/>
      <w:bookmarkStart w:id="290" w:name="_Toc247085725"/>
      <w:bookmarkStart w:id="291" w:name="_Toc246996211"/>
      <w:bookmarkStart w:id="292" w:name="_Toc152045567"/>
      <w:bookmarkStart w:id="293" w:name="_Toc152042343"/>
      <w:bookmarkStart w:id="294" w:name="_Toc179632585"/>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247085726"/>
      <w:bookmarkStart w:id="299" w:name="_Toc296602458"/>
      <w:bookmarkStart w:id="300" w:name="_Toc179632586"/>
      <w:bookmarkStart w:id="301" w:name="_Toc152042344"/>
      <w:bookmarkStart w:id="302" w:name="_Toc144974536"/>
      <w:bookmarkStart w:id="303" w:name="_Toc246996955"/>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296602459"/>
      <w:bookmarkStart w:id="307" w:name="_Toc152045569"/>
      <w:bookmarkStart w:id="308" w:name="_Toc179632587"/>
      <w:bookmarkStart w:id="309" w:name="_Toc246996956"/>
      <w:bookmarkStart w:id="310" w:name="_Toc144974537"/>
      <w:bookmarkStart w:id="311" w:name="_Toc246996213"/>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0"/>
      <w:bookmarkStart w:id="314" w:name="_Toc152042346"/>
      <w:bookmarkStart w:id="315" w:name="_Toc246996957"/>
      <w:bookmarkStart w:id="316" w:name="_Toc152045570"/>
      <w:bookmarkStart w:id="317" w:name="_Toc179632588"/>
      <w:bookmarkStart w:id="318" w:name="_Toc144974538"/>
      <w:bookmarkStart w:id="319" w:name="_Toc247085728"/>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5575"/>
      <w:bookmarkStart w:id="323" w:name="_Toc246996219"/>
      <w:bookmarkStart w:id="324" w:name="_Toc296590983"/>
      <w:bookmarkStart w:id="325" w:name="_Toc246996962"/>
      <w:bookmarkStart w:id="326" w:name="_Toc247085733"/>
      <w:bookmarkStart w:id="327" w:name="_Toc179632593"/>
      <w:bookmarkStart w:id="328" w:name="_Toc144974543"/>
      <w:bookmarkStart w:id="329" w:name="_Toc296602462"/>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31" w:name="_Toc247085734"/>
      <w:bookmarkStart w:id="332" w:name="_Toc179632594"/>
      <w:bookmarkStart w:id="333" w:name="_Toc296602463"/>
      <w:bookmarkStart w:id="334" w:name="_Toc152045576"/>
      <w:bookmarkStart w:id="335" w:name="_Toc144974544"/>
      <w:bookmarkStart w:id="336" w:name="_Toc152042352"/>
      <w:bookmarkStart w:id="337" w:name="_Toc246996220"/>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152045577"/>
      <w:bookmarkStart w:id="341" w:name="_Toc144974545"/>
      <w:bookmarkStart w:id="342" w:name="_Toc247085735"/>
      <w:bookmarkStart w:id="343" w:name="_Toc246996964"/>
      <w:bookmarkStart w:id="344" w:name="_Toc296602464"/>
      <w:bookmarkStart w:id="345" w:name="_Toc152042353"/>
      <w:bookmarkStart w:id="346" w:name="_Toc246996221"/>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152045578"/>
      <w:bookmarkStart w:id="349" w:name="_Toc152042354"/>
      <w:bookmarkStart w:id="350" w:name="_Toc179632596"/>
      <w:bookmarkStart w:id="351" w:name="_Toc246996222"/>
      <w:bookmarkStart w:id="352" w:name="_Toc247085736"/>
      <w:bookmarkStart w:id="353" w:name="_Toc2469969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179632597"/>
      <w:bookmarkStart w:id="358" w:name="_Toc246996966"/>
      <w:bookmarkStart w:id="359" w:name="_Toc246996223"/>
      <w:bookmarkStart w:id="360" w:name="_Toc296602466"/>
      <w:bookmarkStart w:id="361" w:name="_Toc152042356"/>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47085738"/>
      <w:bookmarkStart w:id="365" w:name="_Toc144974547"/>
      <w:bookmarkStart w:id="366" w:name="_Toc246996224"/>
      <w:bookmarkStart w:id="367" w:name="_Toc179632598"/>
      <w:bookmarkStart w:id="368" w:name="_Toc296602467"/>
      <w:bookmarkStart w:id="369" w:name="_Toc152042357"/>
      <w:bookmarkStart w:id="370" w:name="_Toc2469969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spacing w:line="480" w:lineRule="exact"/>
        <w:rPr>
          <w:rFonts w:asciiTheme="majorEastAsia" w:hAnsiTheme="majorEastAsia" w:eastAsiaTheme="majorEastAsia" w:cstheme="majorEastAsia"/>
          <w:b/>
          <w:bCs/>
          <w:sz w:val="28"/>
          <w:szCs w:val="28"/>
        </w:rPr>
      </w:pPr>
      <w:bookmarkStart w:id="372" w:name="_Toc179632607"/>
      <w:bookmarkStart w:id="373" w:name="_Toc246996232"/>
      <w:bookmarkStart w:id="374" w:name="_Toc152045589"/>
      <w:bookmarkStart w:id="375" w:name="_Toc296602477"/>
      <w:bookmarkStart w:id="376" w:name="_Toc246996975"/>
      <w:bookmarkStart w:id="377" w:name="_Toc247085747"/>
      <w:bookmarkStart w:id="378" w:name="_Toc152042366"/>
      <w:bookmarkStart w:id="379" w:name="_Toc144974556"/>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lang w:val="en-US" w:eastAsia="zh-CN"/>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4"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w:t>
            </w:r>
            <w:r>
              <w:rPr>
                <w:rFonts w:hint="eastAsia" w:ascii="Times New Roman" w:hAnsi="Times New Roman" w:cs="Times New Roman"/>
                <w:kern w:val="0"/>
                <w:sz w:val="24"/>
                <w:lang w:val="en-US" w:eastAsia="zh-CN"/>
              </w:rPr>
              <w:t>五</w:t>
            </w:r>
            <w:r>
              <w:rPr>
                <w:rFonts w:hint="eastAsia" w:ascii="Times New Roman" w:hAnsi="Times New Roman" w:cs="Times New Roman"/>
                <w:kern w:val="0"/>
                <w:sz w:val="24"/>
              </w:rPr>
              <w:t>章“技术标准和要求”规定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施工方案：</w:t>
            </w:r>
            <w:r>
              <w:rPr>
                <w:rFonts w:hint="eastAsia" w:ascii="Times New Roman" w:hAnsi="Times New Roman" w:cs="Times New Roman"/>
                <w:kern w:val="0"/>
                <w:sz w:val="24"/>
                <w:u w:val="single"/>
                <w:lang w:val="en-US" w:eastAsia="zh-CN"/>
              </w:rPr>
              <w:t>2</w:t>
            </w:r>
            <w:r>
              <w:rPr>
                <w:rFonts w:hint="eastAsia" w:ascii="Times New Roman" w:hAnsi="Times New Roman" w:cs="Times New Roman"/>
                <w:kern w:val="0"/>
                <w:sz w:val="24"/>
                <w:u w:val="single"/>
              </w:rPr>
              <w:t>0</w:t>
            </w:r>
            <w:r>
              <w:rPr>
                <w:rFonts w:hint="eastAsia"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lang w:val="en-US" w:eastAsia="zh-CN"/>
              </w:rPr>
              <w:t>2</w:t>
            </w:r>
            <w:r>
              <w:rPr>
                <w:rFonts w:hint="eastAsia" w:ascii="Times New Roman" w:hAnsi="Times New Roman" w:cs="Times New Roman"/>
                <w:kern w:val="0"/>
                <w:sz w:val="24"/>
                <w:u w:val="single"/>
              </w:rPr>
              <w:t>0</w:t>
            </w:r>
            <w:r>
              <w:rPr>
                <w:rFonts w:hint="eastAsia"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lang w:val="en-US" w:eastAsia="zh-CN"/>
              </w:rPr>
              <w:t>6</w:t>
            </w:r>
            <w:r>
              <w:rPr>
                <w:rFonts w:hint="eastAsia" w:ascii="Times New Roman" w:hAnsi="Times New Roman" w:cs="Times New Roman"/>
                <w:kern w:val="0"/>
                <w:sz w:val="24"/>
                <w:u w:val="single"/>
              </w:rPr>
              <w:t>0分</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kern w:val="0"/>
                <w:sz w:val="24"/>
              </w:rPr>
              <w:t>取所有有效投标报价的算术平均值作为评标基准价。</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4"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napToGrid w:val="0"/>
              <w:spacing w:line="240" w:lineRule="auto"/>
              <w:ind w:firstLine="0" w:firstLineChars="0"/>
              <w:jc w:val="center"/>
              <w:rPr>
                <w:rFonts w:hint="eastAsia" w:ascii="Times New Roman" w:hAnsi="Times New Roman" w:cs="Times New Roman" w:eastAsiaTheme="minorEastAsia"/>
                <w:kern w:val="0"/>
                <w:sz w:val="24"/>
                <w:lang w:val="en-US" w:eastAsia="zh-CN"/>
              </w:rPr>
            </w:pPr>
            <w:permStart w:id="61"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1" w:colLast="1"/>
            <w:permStart w:id="63" w:edGrp="everyone" w:colFirst="2" w:colLast="2"/>
            <w:permStart w:id="64"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施工方案评分标准（</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0分）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质量管理体系及措施（</w:t>
            </w:r>
            <w:r>
              <w:rPr>
                <w:rFonts w:hint="eastAsia" w:ascii="宋体" w:hAnsi="宋体" w:eastAsia="宋体" w:cs="宋体"/>
                <w:kern w:val="0"/>
                <w:sz w:val="24"/>
                <w:lang w:val="en-US" w:eastAsia="zh-CN"/>
              </w:rPr>
              <w:t>5</w:t>
            </w:r>
            <w:r>
              <w:rPr>
                <w:rFonts w:hint="eastAsia" w:ascii="宋体" w:hAnsi="宋体" w:eastAsia="宋体" w:cs="宋体"/>
                <w:kern w:val="0"/>
                <w:sz w:val="24"/>
              </w:rPr>
              <w:t>分）</w:t>
            </w:r>
          </w:p>
          <w:p>
            <w:pPr>
              <w:wordWrap w:val="0"/>
              <w:spacing w:line="440" w:lineRule="exact"/>
              <w:jc w:val="center"/>
              <w:rPr>
                <w:rFonts w:ascii="Times New Roman" w:hAnsi="Times New Roman" w:cs="Times New Roman"/>
                <w:color w:val="FF0000"/>
                <w:kern w:val="0"/>
                <w:sz w:val="24"/>
                <w:highlight w:val="yellow"/>
              </w:rPr>
            </w:pP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宋体" w:hAnsi="宋体" w:eastAsia="宋体" w:cs="宋体"/>
                <w:kern w:val="0"/>
                <w:sz w:val="24"/>
              </w:rPr>
            </w:pPr>
            <w:r>
              <w:rPr>
                <w:rFonts w:hint="eastAsia"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eastAsia="宋体" w:cs="宋体"/>
                <w:kern w:val="0"/>
                <w:sz w:val="24"/>
                <w:lang w:val="en-US" w:eastAsia="zh-CN"/>
              </w:rPr>
              <w:t>3</w:t>
            </w:r>
            <w:r>
              <w:rPr>
                <w:rFonts w:hint="eastAsia" w:ascii="宋体" w:hAnsi="宋体" w:eastAsia="宋体" w:cs="宋体"/>
                <w:kern w:val="0"/>
                <w:sz w:val="24"/>
              </w:rPr>
              <w:t>-</w:t>
            </w:r>
            <w:r>
              <w:rPr>
                <w:rFonts w:hint="eastAsia" w:ascii="宋体" w:hAnsi="宋体" w:eastAsia="宋体" w:cs="宋体"/>
                <w:kern w:val="0"/>
                <w:sz w:val="24"/>
                <w:lang w:val="en-US" w:eastAsia="zh-CN"/>
              </w:rPr>
              <w:t>5</w:t>
            </w:r>
            <w:r>
              <w:rPr>
                <w:rFonts w:hint="eastAsia" w:ascii="宋体" w:hAnsi="宋体" w:eastAsia="宋体" w:cs="宋体"/>
                <w:kern w:val="0"/>
                <w:sz w:val="24"/>
              </w:rPr>
              <w:t>分，良：</w:t>
            </w:r>
            <w:r>
              <w:rPr>
                <w:rFonts w:hint="eastAsia" w:ascii="宋体" w:hAnsi="宋体" w:eastAsia="宋体" w:cs="宋体"/>
                <w:kern w:val="0"/>
                <w:sz w:val="24"/>
                <w:lang w:val="en-US" w:eastAsia="zh-CN"/>
              </w:rPr>
              <w:t>2</w:t>
            </w:r>
            <w:r>
              <w:rPr>
                <w:rFonts w:hint="eastAsia" w:ascii="宋体" w:hAnsi="宋体" w:eastAsia="宋体" w:cs="宋体"/>
                <w:kern w:val="0"/>
                <w:sz w:val="24"/>
              </w:rPr>
              <w:t>-</w:t>
            </w:r>
            <w:r>
              <w:rPr>
                <w:rFonts w:hint="eastAsia" w:ascii="宋体" w:hAnsi="宋体" w:eastAsia="宋体" w:cs="宋体"/>
                <w:kern w:val="0"/>
                <w:sz w:val="24"/>
                <w:lang w:val="en-US" w:eastAsia="zh-CN"/>
              </w:rPr>
              <w:t>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宋体" w:hAnsi="宋体" w:eastAsia="宋体" w:cs="宋体"/>
                <w:kern w:val="0"/>
                <w:sz w:val="24"/>
              </w:rPr>
              <w:t>安全管理体系及措施（</w:t>
            </w:r>
            <w:r>
              <w:rPr>
                <w:rFonts w:hint="eastAsia" w:ascii="宋体" w:hAnsi="宋体" w:eastAsia="宋体" w:cs="宋体"/>
                <w:kern w:val="0"/>
                <w:sz w:val="24"/>
                <w:lang w:val="en-US" w:eastAsia="zh-CN"/>
              </w:rPr>
              <w:t>5</w:t>
            </w:r>
            <w:r>
              <w:rPr>
                <w:rFonts w:hint="eastAsia" w:ascii="宋体" w:hAnsi="宋体" w:eastAsia="宋体" w:cs="宋体"/>
                <w:kern w:val="0"/>
                <w:sz w:val="24"/>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eastAsia="宋体" w:cs="宋体"/>
                <w:kern w:val="0"/>
                <w:sz w:val="24"/>
                <w:lang w:val="en-US" w:eastAsia="zh-CN"/>
              </w:rPr>
              <w:t>3</w:t>
            </w:r>
            <w:r>
              <w:rPr>
                <w:rFonts w:hint="eastAsia" w:ascii="宋体" w:hAnsi="宋体" w:eastAsia="宋体" w:cs="宋体"/>
                <w:kern w:val="0"/>
                <w:sz w:val="24"/>
              </w:rPr>
              <w:t>-</w:t>
            </w:r>
            <w:r>
              <w:rPr>
                <w:rFonts w:hint="eastAsia" w:ascii="宋体" w:hAnsi="宋体" w:eastAsia="宋体" w:cs="宋体"/>
                <w:kern w:val="0"/>
                <w:sz w:val="24"/>
                <w:lang w:val="en-US" w:eastAsia="zh-CN"/>
              </w:rPr>
              <w:t>5</w:t>
            </w:r>
            <w:r>
              <w:rPr>
                <w:rFonts w:hint="eastAsia" w:ascii="宋体" w:hAnsi="宋体" w:eastAsia="宋体" w:cs="宋体"/>
                <w:kern w:val="0"/>
                <w:sz w:val="24"/>
              </w:rPr>
              <w:t>分，良：</w:t>
            </w:r>
            <w:r>
              <w:rPr>
                <w:rFonts w:hint="eastAsia" w:ascii="宋体" w:hAnsi="宋体" w:eastAsia="宋体" w:cs="宋体"/>
                <w:kern w:val="0"/>
                <w:sz w:val="24"/>
                <w:lang w:val="en-US" w:eastAsia="zh-CN"/>
              </w:rPr>
              <w:t>2</w:t>
            </w:r>
            <w:r>
              <w:rPr>
                <w:rFonts w:hint="eastAsia" w:ascii="宋体" w:hAnsi="宋体" w:eastAsia="宋体" w:cs="宋体"/>
                <w:kern w:val="0"/>
                <w:sz w:val="24"/>
              </w:rPr>
              <w:t>-</w:t>
            </w:r>
            <w:r>
              <w:rPr>
                <w:rFonts w:hint="eastAsia" w:ascii="宋体" w:hAnsi="宋体" w:eastAsia="宋体" w:cs="宋体"/>
                <w:kern w:val="0"/>
                <w:sz w:val="24"/>
                <w:lang w:val="en-US" w:eastAsia="zh-CN"/>
              </w:rPr>
              <w:t>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宋体" w:hAnsi="宋体" w:eastAsia="宋体" w:cs="宋体"/>
                <w:kern w:val="0"/>
                <w:sz w:val="24"/>
              </w:rPr>
              <w:t>工程进度计划与措施（</w:t>
            </w:r>
            <w:r>
              <w:rPr>
                <w:rFonts w:hint="eastAsia" w:ascii="宋体" w:hAnsi="宋体" w:eastAsia="宋体" w:cs="宋体"/>
                <w:kern w:val="0"/>
                <w:sz w:val="24"/>
                <w:lang w:val="en-US" w:eastAsia="zh-CN"/>
              </w:rPr>
              <w:t>5</w:t>
            </w:r>
            <w:r>
              <w:rPr>
                <w:rFonts w:hint="eastAsia" w:ascii="宋体" w:hAnsi="宋体" w:eastAsia="宋体" w:cs="宋体"/>
                <w:kern w:val="0"/>
                <w:sz w:val="24"/>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在施工工艺、施工方法、劳动力安排、技术等方面有保证工期的具体措施且措施得当，有控制工期的施工进度计划，有施工总进度，各项计划图表编制完善、安排科学合理，符合本项目施工实际要求。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eastAsia="宋体" w:cs="宋体"/>
                <w:kern w:val="0"/>
                <w:sz w:val="24"/>
                <w:lang w:val="en-US" w:eastAsia="zh-CN"/>
              </w:rPr>
              <w:t>3</w:t>
            </w:r>
            <w:r>
              <w:rPr>
                <w:rFonts w:hint="eastAsia" w:ascii="宋体" w:hAnsi="宋体" w:eastAsia="宋体" w:cs="宋体"/>
                <w:kern w:val="0"/>
                <w:sz w:val="24"/>
              </w:rPr>
              <w:t>-</w:t>
            </w:r>
            <w:r>
              <w:rPr>
                <w:rFonts w:hint="eastAsia" w:ascii="宋体" w:hAnsi="宋体" w:eastAsia="宋体" w:cs="宋体"/>
                <w:kern w:val="0"/>
                <w:sz w:val="24"/>
                <w:lang w:val="en-US" w:eastAsia="zh-CN"/>
              </w:rPr>
              <w:t>5</w:t>
            </w:r>
            <w:r>
              <w:rPr>
                <w:rFonts w:hint="eastAsia" w:ascii="宋体" w:hAnsi="宋体" w:eastAsia="宋体" w:cs="宋体"/>
                <w:kern w:val="0"/>
                <w:sz w:val="24"/>
              </w:rPr>
              <w:t>分，良：</w:t>
            </w:r>
            <w:r>
              <w:rPr>
                <w:rFonts w:hint="eastAsia" w:ascii="宋体" w:hAnsi="宋体" w:eastAsia="宋体" w:cs="宋体"/>
                <w:kern w:val="0"/>
                <w:sz w:val="24"/>
                <w:lang w:val="en-US" w:eastAsia="zh-CN"/>
              </w:rPr>
              <w:t>2</w:t>
            </w:r>
            <w:r>
              <w:rPr>
                <w:rFonts w:hint="eastAsia" w:ascii="宋体" w:hAnsi="宋体" w:eastAsia="宋体" w:cs="宋体"/>
                <w:kern w:val="0"/>
                <w:sz w:val="24"/>
              </w:rPr>
              <w:t>-</w:t>
            </w:r>
            <w:r>
              <w:rPr>
                <w:rFonts w:hint="eastAsia" w:ascii="宋体" w:hAnsi="宋体" w:eastAsia="宋体" w:cs="宋体"/>
                <w:kern w:val="0"/>
                <w:sz w:val="24"/>
                <w:lang w:val="en-US" w:eastAsia="zh-CN"/>
              </w:rPr>
              <w:t>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02"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宋体" w:hAnsi="宋体" w:eastAsia="宋体" w:cs="宋体"/>
                <w:kern w:val="0"/>
                <w:sz w:val="24"/>
              </w:rPr>
              <w:t xml:space="preserve">资源配备计划（ </w:t>
            </w:r>
            <w:r>
              <w:rPr>
                <w:rFonts w:hint="eastAsia" w:ascii="宋体" w:hAnsi="宋体" w:eastAsia="宋体" w:cs="宋体"/>
                <w:kern w:val="0"/>
                <w:sz w:val="24"/>
                <w:lang w:val="en-US" w:eastAsia="zh-CN"/>
              </w:rPr>
              <w:t>5</w:t>
            </w:r>
            <w:r>
              <w:rPr>
                <w:rFonts w:hint="eastAsia" w:ascii="宋体" w:hAnsi="宋体" w:eastAsia="宋体" w:cs="宋体"/>
                <w:kern w:val="0"/>
                <w:sz w:val="24"/>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劳动力、机械设备投入计划及其保证措施，满足施工需要，调配投入计划合理、准确，满足施工需要。</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eastAsia="宋体" w:cs="宋体"/>
                <w:kern w:val="0"/>
                <w:sz w:val="24"/>
                <w:lang w:val="en-US" w:eastAsia="zh-CN"/>
              </w:rPr>
              <w:t>3</w:t>
            </w:r>
            <w:r>
              <w:rPr>
                <w:rFonts w:hint="eastAsia" w:ascii="宋体" w:hAnsi="宋体" w:eastAsia="宋体" w:cs="宋体"/>
                <w:kern w:val="0"/>
                <w:sz w:val="24"/>
              </w:rPr>
              <w:t>-</w:t>
            </w:r>
            <w:r>
              <w:rPr>
                <w:rFonts w:hint="eastAsia" w:ascii="宋体" w:hAnsi="宋体" w:eastAsia="宋体" w:cs="宋体"/>
                <w:kern w:val="0"/>
                <w:sz w:val="24"/>
                <w:lang w:val="en-US" w:eastAsia="zh-CN"/>
              </w:rPr>
              <w:t>5</w:t>
            </w:r>
            <w:r>
              <w:rPr>
                <w:rFonts w:hint="eastAsia" w:ascii="宋体" w:hAnsi="宋体" w:eastAsia="宋体" w:cs="宋体"/>
                <w:kern w:val="0"/>
                <w:sz w:val="24"/>
              </w:rPr>
              <w:t>分，良：</w:t>
            </w:r>
            <w:r>
              <w:rPr>
                <w:rFonts w:hint="eastAsia" w:ascii="宋体" w:hAnsi="宋体" w:eastAsia="宋体" w:cs="宋体"/>
                <w:kern w:val="0"/>
                <w:sz w:val="24"/>
                <w:lang w:val="en-US" w:eastAsia="zh-CN"/>
              </w:rPr>
              <w:t>2</w:t>
            </w:r>
            <w:r>
              <w:rPr>
                <w:rFonts w:hint="eastAsia" w:ascii="宋体" w:hAnsi="宋体" w:eastAsia="宋体" w:cs="宋体"/>
                <w:kern w:val="0"/>
                <w:sz w:val="24"/>
              </w:rPr>
              <w:t>-</w:t>
            </w:r>
            <w:r>
              <w:rPr>
                <w:rFonts w:hint="eastAsia" w:ascii="宋体" w:hAnsi="宋体" w:eastAsia="宋体" w:cs="宋体"/>
                <w:kern w:val="0"/>
                <w:sz w:val="24"/>
                <w:lang w:val="en-US" w:eastAsia="zh-CN"/>
              </w:rPr>
              <w:t>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4" w:edGrp="everyone" w:colFirst="1" w:colLast="1"/>
            <w:permStart w:id="75" w:edGrp="everyone" w:colFirst="2" w:colLast="2"/>
            <w:permStart w:id="76"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hint="eastAsia" w:ascii="宋体" w:hAnsi="宋体" w:eastAsia="宋体" w:cs="宋体"/>
                <w:kern w:val="0"/>
                <w:sz w:val="24"/>
              </w:rPr>
            </w:pPr>
            <w:r>
              <w:rPr>
                <w:rFonts w:hint="eastAsia" w:ascii="宋体" w:hAnsi="宋体" w:eastAsia="宋体" w:cs="宋体"/>
                <w:kern w:val="0"/>
                <w:sz w:val="24"/>
              </w:rPr>
              <w:t>企业荣誉评分标准</w:t>
            </w:r>
          </w:p>
          <w:p>
            <w:pPr>
              <w:wordWrap w:val="0"/>
              <w:spacing w:line="440" w:lineRule="exact"/>
              <w:jc w:val="center"/>
              <w:rPr>
                <w:rFonts w:ascii="Times New Roman" w:hAnsi="Times New Roman" w:cs="Times New Roman"/>
                <w:kern w:val="0"/>
                <w:sz w:val="24"/>
              </w:rPr>
            </w:pPr>
            <w:r>
              <w:rPr>
                <w:rFonts w:hint="eastAsia" w:ascii="宋体" w:hAnsi="宋体" w:eastAsia="宋体" w:cs="宋体"/>
                <w:i w:val="0"/>
                <w:iCs w:val="0"/>
                <w:color w:val="auto"/>
                <w:kern w:val="0"/>
                <w:sz w:val="24"/>
                <w:u w:val="none"/>
              </w:rPr>
              <w:t>（</w:t>
            </w:r>
            <w:r>
              <w:rPr>
                <w:rFonts w:hint="eastAsia" w:ascii="宋体" w:hAnsi="宋体" w:eastAsia="宋体" w:cs="宋体"/>
                <w:i w:val="0"/>
                <w:iCs w:val="0"/>
                <w:color w:val="auto"/>
                <w:kern w:val="0"/>
                <w:sz w:val="24"/>
                <w:u w:val="none"/>
                <w:lang w:val="en-US" w:eastAsia="zh-CN"/>
              </w:rPr>
              <w:t>20</w:t>
            </w:r>
            <w:r>
              <w:rPr>
                <w:rFonts w:hint="eastAsia" w:ascii="宋体" w:hAnsi="宋体" w:eastAsia="宋体" w:cs="宋体"/>
                <w:i w:val="0"/>
                <w:iCs w:val="0"/>
                <w:color w:val="auto"/>
                <w:kern w:val="0"/>
                <w:sz w:val="24"/>
                <w:u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企业业绩</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在符合招标公告投标人资格要求的基础上，投标人每额外提供1个类似项目业绩，得5分，本项满分10分。</w:t>
            </w:r>
          </w:p>
          <w:p>
            <w:pPr>
              <w:widowControl/>
              <w:ind w:firstLine="480" w:firstLineChars="200"/>
              <w:rPr>
                <w:rFonts w:hint="eastAsia" w:eastAsia="楷体_GB2312"/>
                <w:lang w:eastAsia="zh-CN"/>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eastAsia="zh-CN"/>
              </w:rPr>
              <w:t>业绩</w:t>
            </w:r>
            <w:r>
              <w:rPr>
                <w:rFonts w:hint="eastAsia" w:ascii="Times New Roman" w:hAnsi="Times New Roman" w:eastAsia="楷体_GB2312" w:cs="Times New Roman"/>
                <w:color w:val="FF0000"/>
                <w:kern w:val="0"/>
                <w:sz w:val="24"/>
                <w:lang w:val="en-US" w:eastAsia="zh-CN"/>
              </w:rPr>
              <w:t>的</w:t>
            </w:r>
            <w:r>
              <w:rPr>
                <w:rFonts w:hint="eastAsia" w:ascii="Times New Roman" w:hAnsi="Times New Roman" w:eastAsia="楷体_GB2312" w:cs="Times New Roman"/>
                <w:color w:val="FF0000"/>
                <w:kern w:val="0"/>
                <w:sz w:val="24"/>
              </w:rPr>
              <w:t>合同复印件（或扫描件），并装订入投标文件中</w:t>
            </w:r>
            <w:r>
              <w:rPr>
                <w:rFonts w:hint="eastAsia" w:ascii="Times New Roman" w:hAnsi="Times New Roman" w:eastAsia="楷体_GB2312" w:cs="Times New Roman"/>
                <w:color w:val="FF0000"/>
                <w:kern w:val="0"/>
                <w:sz w:val="24"/>
                <w:lang w:eastAsia="zh-CN"/>
              </w:rPr>
              <w:t>。</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58" w:hRule="atLeast"/>
        </w:trPr>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iCs/>
                <w:color w:val="FF0000"/>
                <w:kern w:val="0"/>
                <w:sz w:val="24"/>
                <w:u w:val="single"/>
              </w:rPr>
            </w:pPr>
            <w:r>
              <w:rPr>
                <w:rFonts w:hint="eastAsia" w:ascii="Times New Roman" w:hAnsi="Times New Roman" w:cs="Times New Roman"/>
                <w:kern w:val="0"/>
                <w:sz w:val="24"/>
              </w:rPr>
              <w:t>拟派项目负责人业绩（</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拟派项目负责人</w:t>
            </w:r>
            <w:r>
              <w:rPr>
                <w:rFonts w:hint="eastAsia" w:ascii="Times New Roman" w:hAnsi="Times New Roman" w:cs="Times New Roman"/>
                <w:kern w:val="0"/>
                <w:sz w:val="24"/>
                <w:lang w:val="en-US" w:eastAsia="zh-CN"/>
              </w:rPr>
              <w:t>每提供1项</w:t>
            </w:r>
            <w:r>
              <w:rPr>
                <w:rFonts w:hint="eastAsia" w:ascii="Times New Roman" w:hAnsi="Times New Roman" w:cs="Times New Roman"/>
                <w:kern w:val="0"/>
                <w:sz w:val="24"/>
              </w:rPr>
              <w:t>以项目负责人身份完成</w:t>
            </w:r>
            <w:r>
              <w:rPr>
                <w:rFonts w:hint="eastAsia" w:ascii="Times New Roman" w:hAnsi="Times New Roman" w:cs="Times New Roman"/>
                <w:kern w:val="0"/>
                <w:sz w:val="24"/>
                <w:lang w:val="en-US" w:eastAsia="zh-CN"/>
              </w:rPr>
              <w:t>的</w:t>
            </w:r>
            <w:r>
              <w:rPr>
                <w:rFonts w:hint="eastAsia" w:ascii="Times New Roman" w:hAnsi="Times New Roman"/>
                <w:kern w:val="0"/>
                <w:sz w:val="24"/>
              </w:rPr>
              <w:t>单项合同金额不低于</w:t>
            </w:r>
            <w:r>
              <w:rPr>
                <w:rFonts w:hint="eastAsia" w:ascii="Times New Roman" w:hAnsi="Times New Roman"/>
                <w:kern w:val="0"/>
                <w:sz w:val="24"/>
                <w:lang w:val="en-US" w:eastAsia="zh-CN"/>
              </w:rPr>
              <w:t>15</w:t>
            </w:r>
            <w:r>
              <w:rPr>
                <w:rFonts w:hint="eastAsia" w:ascii="Times New Roman" w:hAnsi="Times New Roman"/>
                <w:kern w:val="0"/>
                <w:sz w:val="24"/>
              </w:rPr>
              <w:t>0万元的施工劳务（建筑工程类）业绩</w:t>
            </w:r>
            <w:r>
              <w:rPr>
                <w:rFonts w:hint="eastAsia" w:ascii="Times New Roman" w:hAnsi="Times New Roman" w:cs="Times New Roman"/>
                <w:kern w:val="0"/>
                <w:sz w:val="24"/>
              </w:rPr>
              <w:t>得5分； 满分</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p>
            <w:pPr>
              <w:spacing w:line="440" w:lineRule="exact"/>
              <w:ind w:firstLine="480" w:firstLineChars="200"/>
              <w:rPr>
                <w:rFonts w:hint="default" w:ascii="Times New Roman" w:hAnsi="Times New Roman" w:cs="Times New Roman"/>
                <w:i/>
                <w:iCs/>
                <w:color w:val="FF0000"/>
                <w:kern w:val="0"/>
                <w:sz w:val="24"/>
                <w:u w:val="single"/>
                <w:lang w:val="en-US"/>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val="en-US" w:eastAsia="zh-CN"/>
              </w:rPr>
              <w:t>业绩的</w:t>
            </w:r>
            <w:r>
              <w:rPr>
                <w:rFonts w:hint="eastAsia" w:ascii="Times New Roman" w:hAnsi="Times New Roman" w:eastAsia="楷体_GB2312" w:cs="Times New Roman"/>
                <w:color w:val="FF0000"/>
                <w:kern w:val="0"/>
                <w:sz w:val="24"/>
              </w:rPr>
              <w:t>合同复印件（或扫描件）</w:t>
            </w:r>
            <w:r>
              <w:rPr>
                <w:rFonts w:hint="eastAsia" w:ascii="Times New Roman" w:hAnsi="Times New Roman" w:eastAsia="楷体_GB2312" w:cs="Times New Roman"/>
                <w:color w:val="FF0000"/>
                <w:kern w:val="0"/>
                <w:sz w:val="24"/>
                <w:lang w:val="en-US" w:eastAsia="zh-CN"/>
              </w:rPr>
              <w:t>和</w:t>
            </w:r>
            <w:r>
              <w:rPr>
                <w:rFonts w:hint="eastAsia" w:ascii="Times New Roman" w:hAnsi="Times New Roman" w:eastAsia="楷体_GB2312" w:cs="Times New Roman"/>
                <w:color w:val="FF0000"/>
                <w:kern w:val="0"/>
                <w:sz w:val="24"/>
              </w:rPr>
              <w:t>竣工验收文件（验收报告、验收备案表或业主证明等），并装订入投标文件中；</w:t>
            </w:r>
            <w:r>
              <w:rPr>
                <w:rFonts w:hint="eastAsia" w:ascii="Times New Roman" w:hAnsi="Times New Roman" w:eastAsia="楷体_GB2312" w:cs="Times New Roman"/>
                <w:color w:val="FF0000"/>
                <w:kern w:val="0"/>
                <w:sz w:val="24"/>
                <w:lang w:val="en-US" w:eastAsia="zh-CN"/>
              </w:rPr>
              <w:t>业绩合同应当体现项目负责人身份信息，否则不予计分。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7" w:edGrp="everyone" w:colFirst="1" w:colLast="1"/>
            <w:permStart w:id="78" w:edGrp="everyone" w:colFirst="2" w:colLast="2"/>
            <w:permStart w:id="79"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获奖</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本项满分</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分，多分不计。</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val="0"/>
                <w:iCs w:val="0"/>
                <w:color w:val="auto"/>
                <w:kern w:val="0"/>
                <w:sz w:val="24"/>
                <w:u w:val="none"/>
              </w:rPr>
              <w:t>（</w:t>
            </w:r>
            <w:r>
              <w:rPr>
                <w:rFonts w:hint="eastAsia" w:ascii="Times New Roman" w:hAnsi="Times New Roman" w:cs="Times New Roman"/>
                <w:i w:val="0"/>
                <w:iCs w:val="0"/>
                <w:color w:val="auto"/>
                <w:kern w:val="0"/>
                <w:sz w:val="24"/>
                <w:u w:val="none"/>
                <w:lang w:val="en-US" w:eastAsia="zh-CN"/>
              </w:rPr>
              <w:t>6</w:t>
            </w:r>
            <w:r>
              <w:rPr>
                <w:rFonts w:hint="default" w:ascii="Times New Roman" w:hAnsi="Times New Roman" w:cs="Times New Roman"/>
                <w:i w:val="0"/>
                <w:iCs w:val="0"/>
                <w:color w:val="auto"/>
                <w:kern w:val="0"/>
                <w:sz w:val="24"/>
                <w:u w:val="none"/>
              </w:rPr>
              <w:t>0</w:t>
            </w:r>
            <w:r>
              <w:rPr>
                <w:rFonts w:ascii="Times New Roman" w:hAnsi="Times New Roman" w:cs="Times New Roman"/>
                <w:i w:val="0"/>
                <w:iCs w:val="0"/>
                <w:color w:val="auto"/>
                <w:kern w:val="0"/>
                <w:sz w:val="24"/>
                <w:u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宋体" w:hAnsi="宋体" w:eastAsia="宋体" w:cs="宋体"/>
                <w:kern w:val="0"/>
                <w:sz w:val="24"/>
              </w:rPr>
            </w:pPr>
            <w:r>
              <w:rPr>
                <w:rFonts w:hint="eastAsia" w:ascii="宋体" w:hAnsi="宋体" w:eastAsia="宋体" w:cs="宋体"/>
                <w:kern w:val="0"/>
                <w:sz w:val="24"/>
              </w:rPr>
              <w:t>投标报价评审</w:t>
            </w:r>
          </w:p>
          <w:p>
            <w:pPr>
              <w:wordWrap w:val="0"/>
              <w:spacing w:line="440" w:lineRule="exact"/>
              <w:jc w:val="center"/>
              <w:rPr>
                <w:rFonts w:ascii="Times New Roman" w:hAnsi="Times New Roman" w:cs="Times New Roman"/>
                <w:kern w:val="0"/>
                <w:sz w:val="24"/>
              </w:rPr>
            </w:pPr>
            <w:r>
              <w:rPr>
                <w:rFonts w:hint="eastAsia" w:ascii="宋体" w:hAnsi="宋体" w:eastAsia="宋体" w:cs="宋体"/>
                <w:kern w:val="0"/>
                <w:sz w:val="24"/>
              </w:rPr>
              <w:t>（</w:t>
            </w:r>
            <w:r>
              <w:rPr>
                <w:rFonts w:hint="eastAsia" w:ascii="宋体" w:hAnsi="宋体" w:eastAsia="宋体" w:cs="宋体"/>
                <w:kern w:val="0"/>
                <w:sz w:val="24"/>
                <w:lang w:val="en-US" w:eastAsia="zh-CN"/>
              </w:rPr>
              <w:t>6</w:t>
            </w:r>
            <w:r>
              <w:rPr>
                <w:rFonts w:hint="eastAsia" w:ascii="宋体" w:hAnsi="宋体" w:eastAsia="宋体" w:cs="宋体"/>
                <w:kern w:val="0"/>
                <w:sz w:val="24"/>
              </w:rPr>
              <w:t>0分）</w:t>
            </w:r>
          </w:p>
        </w:tc>
        <w:tc>
          <w:tcPr>
            <w:tcW w:w="4836" w:type="dxa"/>
            <w:tcBorders>
              <w:top w:val="single" w:color="auto" w:sz="4" w:space="0"/>
              <w:left w:val="single" w:color="auto" w:sz="4" w:space="0"/>
              <w:bottom w:val="single" w:color="auto" w:sz="4" w:space="0"/>
              <w:right w:val="single" w:color="auto" w:sz="4" w:space="0"/>
            </w:tcBorders>
            <w:vAlign w:val="center"/>
          </w:tcPr>
          <w:p>
            <w:pPr>
              <w:pStyle w:val="28"/>
              <w:ind w:right="-44" w:firstLine="480" w:firstLineChars="200"/>
              <w:jc w:val="left"/>
              <w:rPr>
                <w:sz w:val="24"/>
              </w:rPr>
            </w:pPr>
            <w:r>
              <w:rPr>
                <w:rFonts w:hint="eastAsia"/>
                <w:kern w:val="0"/>
                <w:sz w:val="24"/>
              </w:rPr>
              <w:t>取所有有效投标报价的算术平均值作为评标基准价（5家及以上去掉一个最高价和最低价），各投标人的投标报价得分按以下公式计算：</w:t>
            </w:r>
          </w:p>
          <w:p>
            <w:pPr>
              <w:pStyle w:val="28"/>
              <w:numPr>
                <w:ilvl w:val="255"/>
                <w:numId w:val="0"/>
              </w:numPr>
              <w:ind w:left="128" w:right="-44"/>
              <w:jc w:val="left"/>
              <w:rPr>
                <w:sz w:val="24"/>
              </w:rPr>
            </w:pPr>
            <w:r>
              <w:rPr>
                <w:rFonts w:hint="eastAsia"/>
                <w:spacing w:val="-3"/>
                <w:sz w:val="24"/>
              </w:rPr>
              <w:t>（1）</w:t>
            </w:r>
            <w:r>
              <w:rPr>
                <w:spacing w:val="-3"/>
                <w:sz w:val="24"/>
              </w:rPr>
              <w:t xml:space="preserve">投标人的投标报价等于评标基准价得 </w:t>
            </w:r>
            <w:r>
              <w:rPr>
                <w:rFonts w:hint="eastAsia" w:ascii="Times New Roman"/>
                <w:sz w:val="24"/>
                <w:lang w:val="en-US" w:eastAsia="zh-CN"/>
              </w:rPr>
              <w:t>6</w:t>
            </w:r>
            <w:r>
              <w:rPr>
                <w:rFonts w:hint="eastAsia" w:ascii="Times New Roman"/>
                <w:sz w:val="24"/>
              </w:rPr>
              <w:t>0分</w:t>
            </w:r>
            <w:r>
              <w:rPr>
                <w:sz w:val="24"/>
              </w:rPr>
              <w:t>；</w:t>
            </w:r>
          </w:p>
          <w:p>
            <w:pPr>
              <w:pStyle w:val="28"/>
              <w:numPr>
                <w:ilvl w:val="255"/>
                <w:numId w:val="0"/>
              </w:numPr>
              <w:ind w:left="128" w:right="-44"/>
              <w:jc w:val="left"/>
              <w:rPr>
                <w:sz w:val="24"/>
              </w:rPr>
            </w:pPr>
            <w:r>
              <w:rPr>
                <w:rFonts w:hint="eastAsia"/>
                <w:spacing w:val="-3"/>
                <w:sz w:val="24"/>
              </w:rPr>
              <w:t>（2）</w:t>
            </w:r>
            <w:r>
              <w:rPr>
                <w:sz w:val="24"/>
              </w:rPr>
              <w:t>投标人的投标报价高于评标基准价：</w:t>
            </w:r>
            <w:r>
              <w:rPr>
                <w:rFonts w:hint="eastAsia" w:ascii="Times New Roman"/>
                <w:sz w:val="24"/>
                <w:lang w:val="en-US" w:eastAsia="zh-CN"/>
              </w:rPr>
              <w:t>6</w:t>
            </w:r>
            <w:r>
              <w:rPr>
                <w:rFonts w:hint="eastAsia" w:ascii="Times New Roman"/>
                <w:sz w:val="24"/>
              </w:rPr>
              <w:t>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hint="eastAsia" w:ascii="Times New Roman" w:eastAsia="宋体"/>
                <w:sz w:val="24"/>
                <w:lang w:val="en-US" w:eastAsia="zh-CN"/>
              </w:rPr>
              <w:t>2</w:t>
            </w:r>
            <w:r>
              <w:rPr>
                <w:rFonts w:ascii="Times New Roman" w:eastAsia="Times New Roman"/>
                <w:sz w:val="24"/>
              </w:rPr>
              <w:t>；</w:t>
            </w:r>
          </w:p>
          <w:p>
            <w:pPr>
              <w:pStyle w:val="28"/>
              <w:numPr>
                <w:ilvl w:val="255"/>
                <w:numId w:val="0"/>
              </w:numPr>
              <w:ind w:left="128" w:right="-44"/>
              <w:jc w:val="left"/>
              <w:rPr>
                <w:sz w:val="24"/>
              </w:rPr>
            </w:pPr>
            <w:r>
              <w:rPr>
                <w:rFonts w:hint="eastAsia"/>
                <w:spacing w:val="-3"/>
                <w:sz w:val="24"/>
              </w:rPr>
              <w:t>（3）</w:t>
            </w:r>
            <w:r>
              <w:rPr>
                <w:sz w:val="24"/>
              </w:rPr>
              <w:t>投标人的投标报价低于评标基准价：</w:t>
            </w:r>
            <w:r>
              <w:rPr>
                <w:rFonts w:hint="eastAsia"/>
                <w:sz w:val="24"/>
                <w:lang w:val="en-US" w:eastAsia="zh-CN"/>
              </w:rPr>
              <w:t>6</w:t>
            </w:r>
            <w:r>
              <w:rPr>
                <w:rFonts w:hint="eastAsia"/>
                <w:sz w:val="24"/>
              </w:rPr>
              <w:t>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ascii="Times New Roman" w:eastAsia="Times New Roman"/>
                <w:color w:val="000000"/>
                <w:sz w:val="24"/>
              </w:rPr>
              <w:t>*</w:t>
            </w:r>
            <w:r>
              <w:rPr>
                <w:rFonts w:hint="eastAsia" w:ascii="Times New Roman" w:eastAsia="宋体"/>
                <w:color w:val="000000"/>
                <w:sz w:val="24"/>
                <w:lang w:val="en-US" w:eastAsia="zh-CN"/>
              </w:rPr>
              <w:t>1</w:t>
            </w:r>
            <w:r>
              <w:rPr>
                <w:color w:val="000000"/>
                <w:sz w:val="24"/>
              </w:rPr>
              <w:t>；</w:t>
            </w:r>
          </w:p>
          <w:p>
            <w:pPr>
              <w:pStyle w:val="28"/>
              <w:ind w:left="128" w:right="-44"/>
              <w:rPr>
                <w:rFonts w:ascii="Times New Roman" w:hAnsi="Times New Roman" w:cs="Times New Roman"/>
                <w:kern w:val="0"/>
                <w:sz w:val="24"/>
              </w:rPr>
            </w:pPr>
            <w:r>
              <w:rPr>
                <w:sz w:val="24"/>
              </w:rPr>
              <w:t>最终计算结果四舍五入保留两位小数。</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3" w:edGrp="everyone" w:colFirst="1" w:colLast="1"/>
            <w:permStart w:id="84" w:edGrp="everyone" w:colFirst="2" w:colLast="2"/>
            <w:permStart w:id="85"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i w:val="0"/>
                <w:iCs w:val="0"/>
                <w:color w:val="auto"/>
                <w:kern w:val="0"/>
                <w:sz w:val="24"/>
                <w:u w:val="none"/>
              </w:rPr>
              <w:t>（</w:t>
            </w:r>
            <w:r>
              <w:rPr>
                <w:rFonts w:hint="eastAsia" w:ascii="Times New Roman" w:hAnsi="Times New Roman" w:cs="Times New Roman"/>
                <w:i w:val="0"/>
                <w:iCs w:val="0"/>
                <w:color w:val="auto"/>
                <w:kern w:val="0"/>
                <w:sz w:val="24"/>
                <w:u w:val="none"/>
                <w:lang w:val="en-US" w:eastAsia="zh-CN"/>
              </w:rPr>
              <w:t>/</w:t>
            </w:r>
            <w:r>
              <w:rPr>
                <w:rFonts w:hint="eastAsia" w:ascii="Times New Roman" w:hAnsi="Times New Roman" w:cs="Times New Roman"/>
                <w:i w:val="0"/>
                <w:iCs w:val="0"/>
                <w:color w:val="auto"/>
                <w:kern w:val="0"/>
                <w:sz w:val="24"/>
                <w:u w:val="none"/>
              </w:rPr>
              <w:t xml:space="preserve">  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val="en-US"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jc w:val="center"/>
              <w:rPr>
                <w:rFonts w:hint="eastAsia" w:ascii="Times New Roman" w:hAnsi="Times New Roman" w:cs="Times New Roman" w:eastAsiaTheme="minorEastAsia"/>
                <w:kern w:val="0"/>
                <w:sz w:val="24"/>
                <w:lang w:eastAsia="zh-CN"/>
              </w:rPr>
            </w:pPr>
            <w:r>
              <w:rPr>
                <w:rFonts w:hint="eastAsia" w:ascii="Times New Roman" w:hAnsi="Times New Roman" w:cs="Times New Roman"/>
                <w:i w:val="0"/>
                <w:iCs w:val="0"/>
                <w:color w:val="auto"/>
                <w:kern w:val="0"/>
                <w:sz w:val="24"/>
                <w:u w:val="none"/>
                <w:lang w:eastAsia="zh-CN"/>
              </w:rPr>
              <w:t>/</w:t>
            </w:r>
          </w:p>
        </w:tc>
      </w:tr>
      <w:permEnd w:id="83"/>
      <w:permEnd w:id="84"/>
      <w:permEnd w:id="85"/>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96602478"/>
      <w:bookmarkStart w:id="381" w:name="_Toc144974557"/>
      <w:bookmarkStart w:id="382" w:name="_Toc152042367"/>
      <w:bookmarkStart w:id="383" w:name="_Toc247085748"/>
      <w:bookmarkStart w:id="384" w:name="_Toc246996976"/>
      <w:bookmarkStart w:id="385" w:name="_Toc246996233"/>
      <w:bookmarkStart w:id="386" w:name="_Toc152045590"/>
      <w:bookmarkStart w:id="387" w:name="_Toc17963260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6996977"/>
      <w:bookmarkStart w:id="389" w:name="_Toc246996234"/>
      <w:bookmarkStart w:id="390" w:name="_Toc152042368"/>
      <w:bookmarkStart w:id="391" w:name="_Toc179632609"/>
      <w:bookmarkStart w:id="392" w:name="_Toc152045591"/>
      <w:bookmarkStart w:id="393" w:name="_Toc144974558"/>
      <w:bookmarkStart w:id="394" w:name="_Toc247085749"/>
      <w:bookmarkStart w:id="395"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46996979"/>
      <w:bookmarkStart w:id="397" w:name="_Toc246996236"/>
      <w:bookmarkStart w:id="398" w:name="_Toc296602481"/>
      <w:bookmarkStart w:id="399" w:name="_Toc144974560"/>
      <w:bookmarkStart w:id="400" w:name="_Toc152042370"/>
      <w:bookmarkStart w:id="401" w:name="_Toc247085751"/>
      <w:bookmarkStart w:id="402" w:name="_Toc179632611"/>
      <w:bookmarkStart w:id="403"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6" w:edGrp="everyone"/>
      <w:r>
        <w:rPr>
          <w:rFonts w:hint="eastAsia" w:ascii="Times New Roman" w:hAnsi="Times New Roman" w:cs="Times New Roman" w:eastAsiaTheme="minorEastAsia"/>
          <w:kern w:val="0"/>
          <w:sz w:val="24"/>
          <w:szCs w:val="24"/>
          <w:highlight w:val="none"/>
          <w:lang w:val="en-US" w:eastAsia="zh-CN"/>
        </w:rPr>
        <w:t>施工</w:t>
      </w:r>
      <w:r>
        <w:rPr>
          <w:rFonts w:hint="eastAsia" w:ascii="Times New Roman" w:hAnsi="Times New Roman" w:cs="Times New Roman"/>
          <w:kern w:val="0"/>
          <w:sz w:val="24"/>
          <w:szCs w:val="24"/>
          <w:highlight w:val="none"/>
          <w:lang w:val="en-US" w:eastAsia="zh-CN"/>
        </w:rPr>
        <w:t>方案</w:t>
      </w:r>
      <w:permEnd w:id="8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7" w:edGrp="everyone"/>
      <w:r>
        <w:rPr>
          <w:rFonts w:hint="eastAsia" w:ascii="Times New Roman" w:hAnsi="Times New Roman" w:cs="Times New Roman"/>
          <w:kern w:val="0"/>
          <w:sz w:val="24"/>
          <w:szCs w:val="24"/>
          <w:highlight w:val="none"/>
          <w:lang w:val="en-US" w:eastAsia="zh-CN"/>
        </w:rPr>
        <w:t>企业荣誉</w:t>
      </w:r>
      <w:permEnd w:id="8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8" w:edGrp="everyone"/>
      <w:r>
        <w:rPr>
          <w:rFonts w:hint="eastAsia" w:ascii="Times New Roman" w:hAnsi="Times New Roman" w:cs="Times New Roman" w:eastAsiaTheme="minorEastAsia"/>
          <w:kern w:val="0"/>
          <w:sz w:val="24"/>
          <w:szCs w:val="24"/>
          <w:highlight w:val="none"/>
          <w:lang w:val="en-US" w:eastAsia="zh-CN"/>
        </w:rPr>
        <w:t>投标报价</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9" w:edGrp="everyone"/>
      <w:r>
        <w:rPr>
          <w:rFonts w:hint="eastAsia" w:ascii="Times New Roman" w:hAnsi="Times New Roman" w:cs="Times New Roman" w:eastAsiaTheme="minorEastAsia"/>
          <w:kern w:val="0"/>
          <w:sz w:val="24"/>
          <w:szCs w:val="24"/>
          <w:highlight w:val="none"/>
          <w:lang w:val="en-US" w:eastAsia="zh-CN"/>
        </w:rPr>
        <w:t>其他评分因素</w:t>
      </w:r>
      <w:permEnd w:id="8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980"/>
      <w:bookmarkStart w:id="405" w:name="_Toc246996237"/>
      <w:bookmarkStart w:id="406" w:name="_Toc179632612"/>
      <w:bookmarkStart w:id="407" w:name="_Toc296602482"/>
      <w:bookmarkStart w:id="408" w:name="_Toc152045594"/>
      <w:bookmarkStart w:id="409" w:name="_Toc144974561"/>
      <w:bookmarkStart w:id="410" w:name="_Toc152042371"/>
      <w:bookmarkStart w:id="411" w:name="_Toc24708575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44974562"/>
      <w:bookmarkStart w:id="413" w:name="_Toc179632613"/>
      <w:bookmarkStart w:id="414" w:name="_Toc246996238"/>
      <w:bookmarkStart w:id="415" w:name="_Toc152042372"/>
      <w:bookmarkStart w:id="416" w:name="_Toc296602483"/>
      <w:bookmarkStart w:id="417" w:name="_Toc246996981"/>
      <w:bookmarkStart w:id="418" w:name="_Toc152045595"/>
      <w:bookmarkStart w:id="419" w:name="_Toc24708575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6996239"/>
      <w:bookmarkStart w:id="422" w:name="_Toc152045596"/>
      <w:bookmarkStart w:id="423" w:name="_Toc296602484"/>
      <w:bookmarkStart w:id="424" w:name="_Toc152042373"/>
      <w:bookmarkStart w:id="425" w:name="_Toc246996982"/>
      <w:bookmarkStart w:id="426" w:name="_Toc179632614"/>
      <w:bookmarkStart w:id="427"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94"/>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9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7"/>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安徽通康建设工程有限公司      </w:t>
            </w:r>
            <w:perm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每月工程形象进度，招标人按月向中标人支付其完成合格工程量对应价款的80%，合格工程量对应价款由招标人审核确认；竣工验收通过后（五方责任主体验收通过），付至实际完成合同价款的85%；竣工验收备案及第三方竣工结算审计成果出具完毕后付至审定价款的97%，余款3%作为质保金，待两年质保期满后无质量问题或质量问题已处理合格，无息退还。结算金额以第三方竣工结算审计成果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9"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99"/>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101"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rPr>
              <w:t xml:space="preserve"> 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因中标人劳务作业不规范等原因，给招标人造成经济损失的，中标人应当据实赔偿；中标人拒绝承担赔偿责任的，招标人有权从其履约保证金及工程价款中据实扣除。</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工程返修责任：自竣工验收合格之日起</w:t>
            </w:r>
            <w:r>
              <w:rPr>
                <w:rFonts w:hint="eastAsia" w:ascii="Times New Roman" w:hAnsi="Times New Roman" w:cs="Times New Roman"/>
                <w:kern w:val="0"/>
                <w:sz w:val="24"/>
                <w:u w:val="single"/>
              </w:rPr>
              <w:t xml:space="preserve"> 2 </w:t>
            </w:r>
            <w:r>
              <w:rPr>
                <w:rFonts w:hint="eastAsia" w:ascii="Times New Roman" w:hAnsi="Times New Roman" w:cs="Times New Roman"/>
                <w:kern w:val="0"/>
                <w:sz w:val="24"/>
              </w:rPr>
              <w:t xml:space="preserve">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ascii="Times New Roman" w:hAnsi="Times New Roman" w:cs="Times New Roman"/>
                <w:kern w:val="0"/>
                <w:sz w:val="24"/>
              </w:rPr>
            </w:pPr>
            <w:r>
              <w:rPr>
                <w:rFonts w:ascii="Times New Roman" w:hAnsi="Times New Roman" w:cs="Times New Roman"/>
                <w:kern w:val="0"/>
                <w:sz w:val="24"/>
              </w:rPr>
              <w:t>拟派人员每月在劳务作业现场的时间，每月在工地不少于24天，每少一天，劳务分包人应承担1000元/天的违约金。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中标人根据总工期编制月进度计划报审后作为进度管控依据工期每延迟一天罚款2000元，延期超过3天，每天罚款5000元。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kern w:val="0"/>
                <w:sz w:val="24"/>
                <w:szCs w:val="24"/>
                <w:lang w:val="en-US" w:eastAsia="zh-CN"/>
              </w:rPr>
              <w:t>招标人指示增加或减少的工程量，劳务分包方需无条件执行，招标人有权予以扣除，单价参照报价。</w:t>
            </w:r>
            <w:r>
              <w:rPr>
                <w:rFonts w:hint="eastAsia" w:ascii="Times New Roman" w:hAnsi="Times New Roman" w:cs="Times New Roman"/>
                <w:kern w:val="0"/>
                <w:sz w:val="24"/>
                <w:lang w:val="en-US" w:eastAsia="zh-CN"/>
              </w:rPr>
              <w:t xml:space="preserve">       </w:t>
            </w:r>
            <w:r>
              <w:rPr>
                <w:rFonts w:hint="eastAsia" w:ascii="Times New Roman" w:hAnsi="Times New Roman" w:cs="Times New Roman"/>
                <w:kern w:val="0"/>
                <w:sz w:val="24"/>
                <w:szCs w:val="24"/>
                <w:shd w:val="clear"/>
                <w:vertAlign w:val="baseline"/>
                <w:lang w:val="en-US" w:eastAsia="zh-CN"/>
              </w:rPr>
              <w:t xml:space="preserve">  </w:t>
            </w:r>
            <w:permEnd w:id="101"/>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02" w:edGrp="everyone"/>
      <w:r>
        <w:rPr>
          <w:rFonts w:hint="eastAsia" w:ascii="Times New Roman" w:hAnsi="Times New Roman" w:cs="Times New Roman"/>
          <w:kern w:val="0"/>
          <w:sz w:val="24"/>
          <w:szCs w:val="24"/>
          <w:highlight w:val="none"/>
          <w:u w:val="single"/>
          <w:lang w:val="en-US" w:eastAsia="zh-CN"/>
        </w:rPr>
        <w:t xml:space="preserve">     /      </w:t>
      </w:r>
      <w:permEnd w:id="102"/>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03" w:edGrp="everyone"/>
      <w:r>
        <w:rPr>
          <w:rFonts w:hint="eastAsia" w:ascii="Times New Roman" w:hAnsi="Times New Roman" w:cs="Times New Roman"/>
          <w:kern w:val="0"/>
          <w:sz w:val="24"/>
          <w:szCs w:val="24"/>
          <w:highlight w:val="none"/>
          <w:u w:val="single"/>
          <w:lang w:val="en-US" w:eastAsia="zh-CN"/>
        </w:rPr>
        <w:t xml:space="preserve">      /     </w:t>
      </w:r>
      <w:permEnd w:id="10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04" w:edGrp="everyone"/>
      <w:r>
        <w:rPr>
          <w:rFonts w:hint="eastAsia" w:ascii="Times New Roman" w:hAnsi="Times New Roman" w:cs="Times New Roman"/>
          <w:kern w:val="0"/>
          <w:sz w:val="24"/>
          <w:szCs w:val="24"/>
          <w:highlight w:val="none"/>
          <w:lang w:val="en-US" w:eastAsia="zh-CN"/>
        </w:rPr>
        <w:t xml:space="preserve">    /       </w:t>
      </w:r>
      <w:permEnd w:id="104"/>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05" w:edGrp="everyone"/>
      <w:r>
        <w:rPr>
          <w:rFonts w:hint="eastAsia" w:ascii="Times New Roman" w:hAnsi="Times New Roman" w:cs="Times New Roman"/>
          <w:kern w:val="0"/>
          <w:sz w:val="24"/>
          <w:szCs w:val="24"/>
          <w:highlight w:val="none"/>
          <w:lang w:val="en-US" w:eastAsia="zh-CN"/>
        </w:rPr>
        <w:t>详见附件。</w:t>
      </w:r>
    </w:p>
    <w:permEnd w:id="10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6" w:edGrp="everyone" w:colFirst="0" w:colLast="0"/>
            <w:permStart w:id="107"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6"/>
      <w:permEnd w:id="10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8" w:edGrp="everyone"/>
      <w:r>
        <w:rPr>
          <w:rFonts w:hint="eastAsia" w:ascii="Times New Roman" w:hAnsi="Times New Roman" w:cs="Times New Roman"/>
          <w:kern w:val="0"/>
          <w:sz w:val="24"/>
          <w:szCs w:val="24"/>
          <w:highlight w:val="none"/>
          <w:lang w:val="en-US" w:eastAsia="zh-CN"/>
        </w:rPr>
        <w:t>详见附件。</w:t>
      </w:r>
    </w:p>
    <w:permEnd w:id="108"/>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numPr>
          <w:ilvl w:val="0"/>
          <w:numId w:val="0"/>
        </w:numPr>
        <w:wordWrap w:val="0"/>
        <w:spacing w:line="480" w:lineRule="exact"/>
        <w:ind w:firstLine="640" w:firstLineChars="200"/>
        <w:rPr>
          <w:rFonts w:hint="default" w:ascii="Times New Roman" w:hAnsi="Times New Roman" w:cs="Times New Roman"/>
          <w:sz w:val="32"/>
          <w:szCs w:val="32"/>
          <w:highlight w:val="none"/>
          <w:lang w:val="en-US" w:eastAsia="zh-CN"/>
        </w:rPr>
      </w:pPr>
    </w:p>
    <w:p>
      <w:pPr>
        <w:pStyle w:val="2"/>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亳州交控智能零碳光储直柔停车场项目劳务分包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428" w:name="_Toc144974856"/>
      <w:bookmarkStart w:id="429" w:name="_Toc247514246"/>
      <w:bookmarkStart w:id="430" w:name="_Toc300835209"/>
      <w:bookmarkStart w:id="431" w:name="_Toc152045787"/>
      <w:bookmarkStart w:id="432" w:name="_Toc247527827"/>
      <w:bookmarkStart w:id="433" w:name="_Toc15204257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434" w:name="_Toc247527828"/>
      <w:bookmarkStart w:id="435" w:name="_Toc144974857"/>
      <w:bookmarkStart w:id="436" w:name="_Toc300835210"/>
      <w:bookmarkStart w:id="437" w:name="_Toc152042577"/>
      <w:bookmarkStart w:id="438" w:name="_Toc247514247"/>
      <w:bookmarkStart w:id="439" w:name="_Toc15204578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5"/>
        <w:rPr>
          <w:rFonts w:hint="default" w:ascii="Times New Roman" w:hAnsi="Times New Roman" w:cs="Times New Roman"/>
        </w:rPr>
      </w:pPr>
      <w:bookmarkStart w:id="440" w:name="_Toc144974858"/>
      <w:bookmarkStart w:id="441" w:name="_Toc300835211"/>
      <w:bookmarkStart w:id="442" w:name="_Toc152042578"/>
      <w:bookmarkStart w:id="443" w:name="_Toc247514248"/>
      <w:bookmarkStart w:id="444" w:name="_Toc247527829"/>
      <w:bookmarkStart w:id="445" w:name="_Toc15204578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w:t>
      </w:r>
      <w:r>
        <w:rPr>
          <w:rFonts w:hint="default" w:ascii="Times New Roman" w:hAnsi="Times New Roman" w:cs="Times New Roman"/>
          <w:szCs w:val="21"/>
          <w:u w:val="single"/>
          <w:lang w:eastAsia="zh-CN"/>
        </w:rPr>
        <w:t>州交控智能零碳光储直柔停车场项目</w:t>
      </w:r>
      <w:r>
        <w:rPr>
          <w:rFonts w:hint="default" w:ascii="Times New Roman" w:hAnsi="Times New Roman" w:cs="Times New Roman"/>
          <w:szCs w:val="21"/>
          <w:u w:val="single"/>
          <w:lang w:val="en-US" w:eastAsia="zh-CN"/>
        </w:rPr>
        <w:t>劳务分包</w:t>
      </w:r>
      <w:r>
        <w:rPr>
          <w:rFonts w:hint="default" w:ascii="Times New Roman" w:hAnsi="Times New Roman" w:cs="Times New Roman"/>
          <w:szCs w:val="21"/>
        </w:rPr>
        <w:t>招标文件的全部内容，愿意以</w:t>
      </w:r>
      <w:permStart w:id="109"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lang w:val="en-US" w:eastAsia="zh-CN"/>
        </w:rPr>
        <w:t>的投标总报价（其中增值税税率：3%）</w:t>
      </w:r>
      <w:permEnd w:id="109"/>
      <w:r>
        <w:rPr>
          <w:rFonts w:hint="eastAsia" w:ascii="Times New Roman" w:hAnsi="Times New Roman" w:cs="Times New Roman"/>
          <w:szCs w:val="21"/>
          <w:lang w:val="en-US" w:eastAsia="zh-CN"/>
        </w:rPr>
        <w:t>，工期</w:t>
      </w:r>
      <w:permStart w:id="110" w:edGrp="everyone"/>
      <w:r>
        <w:rPr>
          <w:rFonts w:hint="eastAsia" w:ascii="Times New Roman" w:hAnsi="Times New Roman" w:cs="Times New Roman"/>
          <w:szCs w:val="21"/>
          <w:u w:val="single"/>
          <w:lang w:val="en-US" w:eastAsia="zh-CN"/>
        </w:rPr>
        <w:t>自合同签订之日起 5个月</w:t>
      </w:r>
      <w:permEnd w:id="110"/>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5"/>
        <w:rPr>
          <w:rFonts w:hint="default" w:ascii="Times New Roman" w:hAnsi="Times New Roman" w:cs="Times New Roman"/>
        </w:rPr>
      </w:pPr>
      <w:bookmarkStart w:id="446" w:name="_Toc152042579"/>
      <w:bookmarkStart w:id="447" w:name="_Toc144974859"/>
      <w:bookmarkStart w:id="448" w:name="_Toc152045790"/>
      <w:bookmarkStart w:id="449" w:name="_Toc247514249"/>
      <w:bookmarkStart w:id="450" w:name="_Toc300835212"/>
      <w:bookmarkStart w:id="451" w:name="_Toc247527830"/>
    </w:p>
    <w:p>
      <w:pPr>
        <w:pStyle w:val="5"/>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4"/>
        <w:jc w:val="center"/>
        <w:rPr>
          <w:rFonts w:hint="default" w:ascii="Times New Roman" w:hAnsi="Times New Roman" w:cs="Times New Roman"/>
        </w:rPr>
      </w:pPr>
      <w:bookmarkStart w:id="452" w:name="_Toc152045791"/>
      <w:bookmarkStart w:id="453" w:name="_Toc247514283"/>
      <w:bookmarkStart w:id="454" w:name="_Toc144974860"/>
      <w:bookmarkStart w:id="455" w:name="_Toc300835213"/>
      <w:bookmarkStart w:id="456" w:name="_Toc247527831"/>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58" w:name="_Toc247514284"/>
      <w:bookmarkStart w:id="459" w:name="_Toc300835214"/>
      <w:bookmarkStart w:id="460" w:name="_Toc144974861"/>
      <w:bookmarkStart w:id="461" w:name="_Toc247527832"/>
      <w:bookmarkStart w:id="462" w:name="_Toc152042581"/>
      <w:bookmarkStart w:id="463" w:name="_Toc152045792"/>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64" w:name="_Toc300835216"/>
      <w:bookmarkStart w:id="465" w:name="_Toc152045794"/>
      <w:bookmarkStart w:id="466" w:name="_Toc247527834"/>
      <w:bookmarkStart w:id="467" w:name="_Toc144974862"/>
      <w:bookmarkStart w:id="468" w:name="_Toc247514286"/>
      <w:bookmarkStart w:id="469"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14287"/>
      <w:bookmarkStart w:id="472" w:name="_Toc144974863"/>
      <w:bookmarkStart w:id="473" w:name="_Toc247527835"/>
      <w:bookmarkStart w:id="474" w:name="_Toc152045795"/>
      <w:bookmarkStart w:id="475" w:name="_Toc152042584"/>
      <w:bookmarkStart w:id="476" w:name="_Toc300835218"/>
      <w:r>
        <w:rPr>
          <w:rFonts w:hint="default" w:ascii="Times New Roman" w:hAnsi="Times New Roman" w:cs="Times New Roman"/>
        </w:rPr>
        <w:br w:type="page"/>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300835221"/>
      <w:bookmarkStart w:id="478" w:name="_Toc247527836"/>
      <w:bookmarkStart w:id="479" w:name="_Toc144974864"/>
      <w:bookmarkStart w:id="480" w:name="_Toc247514288"/>
      <w:bookmarkStart w:id="481" w:name="_Toc152042585"/>
      <w:bookmarkStart w:id="482"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eastAsia" w:ascii="Times New Roman" w:hAnsi="Times New Roman" w:cs="Times New Roman"/>
          <w:szCs w:val="21"/>
          <w:lang w:val="en-US"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5"/>
        <w:rPr>
          <w:rFonts w:hint="default" w:ascii="Times New Roman" w:hAnsi="Times New Roman" w:cs="Times New Roman"/>
        </w:rPr>
      </w:pPr>
      <w:bookmarkStart w:id="484" w:name="_Toc246996365"/>
      <w:bookmarkStart w:id="485" w:name="_Toc152045797"/>
      <w:bookmarkStart w:id="486" w:name="_Toc247085883"/>
      <w:bookmarkStart w:id="487" w:name="_Toc296602610"/>
      <w:bookmarkStart w:id="488" w:name="_Toc179632817"/>
      <w:bookmarkStart w:id="489" w:name="_Toc152042586"/>
      <w:bookmarkStart w:id="490" w:name="_Toc246997108"/>
      <w:bookmarkStart w:id="491" w:name="_Toc144974865"/>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492" w:name="_Toc247085884"/>
      <w:bookmarkStart w:id="493" w:name="_Toc296602611"/>
      <w:bookmarkStart w:id="494" w:name="_Toc246996366"/>
      <w:bookmarkStart w:id="495" w:name="_Toc152042588"/>
      <w:bookmarkStart w:id="496" w:name="_Toc152045799"/>
      <w:bookmarkStart w:id="497" w:name="_Toc179632819"/>
      <w:bookmarkStart w:id="498" w:name="_Toc246997109"/>
      <w:bookmarkStart w:id="499" w:name="_Toc144974867"/>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500" w:name="_Toc246996367"/>
      <w:bookmarkStart w:id="501" w:name="_Toc152045800"/>
      <w:bookmarkStart w:id="502" w:name="_Toc152042589"/>
      <w:bookmarkStart w:id="503" w:name="_Toc246997110"/>
      <w:bookmarkStart w:id="504" w:name="_Toc144974868"/>
      <w:bookmarkStart w:id="505" w:name="_Toc179632820"/>
    </w:p>
    <w:p>
      <w:pPr>
        <w:pStyle w:val="10"/>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4"/>
        <w:jc w:val="center"/>
        <w:rPr>
          <w:szCs w:val="21"/>
        </w:rPr>
      </w:pPr>
      <w:bookmarkStart w:id="508" w:name="_Toc152042592"/>
      <w:bookmarkStart w:id="509" w:name="_Toc144974871"/>
      <w:bookmarkStart w:id="510" w:name="_Toc246997112"/>
      <w:bookmarkStart w:id="511" w:name="_Toc246996369"/>
      <w:bookmarkStart w:id="512" w:name="_Toc152045803"/>
      <w:bookmarkStart w:id="513" w:name="_Toc247085887"/>
      <w:bookmarkStart w:id="514" w:name="_Toc179632823"/>
      <w:bookmarkStart w:id="515" w:name="_Toc296602614"/>
      <w:bookmarkStart w:id="516" w:name="_Toc247514300"/>
      <w:bookmarkStart w:id="517" w:name="_Toc247527848"/>
      <w:bookmarkStart w:id="518" w:name="_Toc152045808"/>
      <w:bookmarkStart w:id="519" w:name="_Toc152042597"/>
      <w:bookmarkStart w:id="520" w:name="_Toc144974876"/>
      <w:bookmarkStart w:id="521" w:name="_Toc300835224"/>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5"/>
        <w:jc w:val="both"/>
      </w:pPr>
      <w:bookmarkStart w:id="522" w:name="_Toc296602615"/>
      <w:bookmarkStart w:id="523" w:name="_Toc246996370"/>
      <w:bookmarkStart w:id="524" w:name="_Toc246997113"/>
      <w:bookmarkStart w:id="525" w:name="_Toc247085888"/>
      <w:r>
        <w:t>（一）项目管理机构组成表</w:t>
      </w:r>
      <w:bookmarkEnd w:id="522"/>
      <w:bookmarkEnd w:id="523"/>
      <w:bookmarkEnd w:id="524"/>
      <w:bookmarkEnd w:id="525"/>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pPr>
      <w:bookmarkStart w:id="526" w:name="_Toc247085889"/>
      <w:bookmarkStart w:id="527" w:name="_Toc296602616"/>
      <w:bookmarkStart w:id="528" w:name="_Toc246996371"/>
      <w:bookmarkStart w:id="529" w:name="_Toc246997114"/>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bookmarkStart w:id="530" w:name="_Toc152042596"/>
      <w:bookmarkStart w:id="531" w:name="_Toc247085890"/>
      <w:bookmarkStart w:id="532" w:name="_Toc296602617"/>
      <w:bookmarkStart w:id="533" w:name="_Toc246996372"/>
      <w:bookmarkStart w:id="534" w:name="_Toc144974875"/>
      <w:bookmarkStart w:id="535" w:name="_Toc152045807"/>
      <w:bookmarkStart w:id="536" w:name="_Toc179632827"/>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5"/>
        <w:jc w:val="both"/>
        <w:rPr>
          <w:rFonts w:hint="eastAsia"/>
        </w:rPr>
      </w:pPr>
      <w:bookmarkStart w:id="538" w:name="_Toc296602618"/>
      <w:bookmarkStart w:id="539" w:name="_Toc246996373"/>
      <w:bookmarkStart w:id="540" w:name="_Toc246997116"/>
      <w:bookmarkStart w:id="541" w:name="_Toc179632828"/>
      <w:bookmarkStart w:id="542" w:name="_Toc247085891"/>
      <w:r>
        <w:t>（一）投标人基本情况表</w:t>
      </w:r>
      <w:bookmarkEnd w:id="538"/>
      <w:bookmarkEnd w:id="539"/>
      <w:bookmarkEnd w:id="540"/>
      <w:bookmarkEnd w:id="541"/>
      <w:bookmarkEnd w:id="542"/>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5"/>
        <w:rPr>
          <w:rFonts w:hint="default" w:ascii="Times New Roman" w:hAnsi="Times New Roman" w:cs="Times New Roman"/>
        </w:rPr>
      </w:pPr>
      <w:bookmarkStart w:id="543" w:name="_Toc300835225"/>
      <w:bookmarkStart w:id="544" w:name="_Toc144974877"/>
      <w:bookmarkStart w:id="545" w:name="_Toc247514301"/>
      <w:bookmarkStart w:id="546" w:name="_Toc247527849"/>
      <w:bookmarkStart w:id="547" w:name="_Toc152045809"/>
      <w:bookmarkStart w:id="548" w:name="_Toc152042598"/>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549" w:name="_Toc300835226"/>
      <w:bookmarkStart w:id="550" w:name="_Toc247527850"/>
      <w:bookmarkStart w:id="551" w:name="_Toc152042599"/>
      <w:bookmarkStart w:id="552" w:name="_Toc152045810"/>
      <w:bookmarkStart w:id="553" w:name="_Toc247514302"/>
      <w:bookmarkStart w:id="554" w:name="_Toc144974878"/>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14303"/>
      <w:bookmarkStart w:id="556" w:name="_Toc144974879"/>
      <w:bookmarkStart w:id="557" w:name="_Toc152042600"/>
      <w:bookmarkStart w:id="558" w:name="_Toc247527851"/>
      <w:bookmarkStart w:id="559" w:name="_Toc152045811"/>
    </w:p>
    <w:p>
      <w:pPr>
        <w:spacing w:line="440" w:lineRule="exact"/>
        <w:rPr>
          <w:rFonts w:hint="default" w:ascii="Times New Roman" w:hAnsi="Times New Roman" w:cs="Times New Roman"/>
        </w:rPr>
      </w:pPr>
    </w:p>
    <w:p>
      <w:pPr>
        <w:pStyle w:val="5"/>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52042601"/>
      <w:bookmarkStart w:id="562" w:name="_Toc144974880"/>
      <w:bookmarkStart w:id="563" w:name="_Toc247514304"/>
      <w:bookmarkStart w:id="564" w:name="_Toc247527852"/>
      <w:bookmarkStart w:id="565" w:name="_Toc152045812"/>
    </w:p>
    <w:p>
      <w:pPr>
        <w:spacing w:line="440" w:lineRule="exact"/>
        <w:rPr>
          <w:rFonts w:hint="default" w:ascii="Times New Roman" w:hAnsi="Times New Roman" w:cs="Times New Roman"/>
        </w:rPr>
      </w:pPr>
    </w:p>
    <w:bookmarkEnd w:id="561"/>
    <w:bookmarkEnd w:id="562"/>
    <w:bookmarkEnd w:id="563"/>
    <w:bookmarkEnd w:id="564"/>
    <w:bookmarkEnd w:id="565"/>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1" w:edGrp="everyone"/>
      <w:r>
        <w:rPr>
          <w:rFonts w:ascii="Times New Roman" w:hAnsi="Times New Roman"/>
        </w:rPr>
        <w:t>注：</w:t>
      </w:r>
      <w:r>
        <w:rPr>
          <w:rFonts w:hint="eastAsia" w:ascii="Times New Roman" w:hAnsi="Times New Roman"/>
          <w:lang w:val="en-US" w:eastAsia="zh-CN"/>
        </w:rPr>
        <w:t>如有，按招标文件要求提供。</w:t>
      </w:r>
    </w:p>
    <w:permEnd w:id="111"/>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2602"/>
      <w:bookmarkStart w:id="567" w:name="_Toc247527853"/>
      <w:bookmarkStart w:id="568" w:name="_Toc144974881"/>
      <w:bookmarkStart w:id="569" w:name="_Toc152045813"/>
      <w:bookmarkStart w:id="570" w:name="_Toc247530162"/>
      <w:bookmarkStart w:id="571" w:name="_Toc247514305"/>
    </w:p>
    <w:bookmarkEnd w:id="566"/>
    <w:bookmarkEnd w:id="567"/>
    <w:bookmarkEnd w:id="568"/>
    <w:bookmarkEnd w:id="569"/>
    <w:bookmarkEnd w:id="570"/>
    <w:bookmarkEnd w:id="571"/>
    <w:p>
      <w:pPr>
        <w:pStyle w:val="4"/>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12"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2"/>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DE3995"/>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A0B00"/>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D7FA9"/>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2639A0"/>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B7994"/>
    <w:rsid w:val="092D0C4C"/>
    <w:rsid w:val="096213E6"/>
    <w:rsid w:val="09641BD1"/>
    <w:rsid w:val="096609CC"/>
    <w:rsid w:val="0967298A"/>
    <w:rsid w:val="098F4C8F"/>
    <w:rsid w:val="099948FD"/>
    <w:rsid w:val="09A71C3D"/>
    <w:rsid w:val="09AF2C22"/>
    <w:rsid w:val="09B32D8C"/>
    <w:rsid w:val="09C37FE6"/>
    <w:rsid w:val="09C957F0"/>
    <w:rsid w:val="09D236A1"/>
    <w:rsid w:val="09DB25D9"/>
    <w:rsid w:val="09DF226A"/>
    <w:rsid w:val="09EC69D2"/>
    <w:rsid w:val="0A074254"/>
    <w:rsid w:val="0A230EE7"/>
    <w:rsid w:val="0A3B332D"/>
    <w:rsid w:val="0A466107"/>
    <w:rsid w:val="0A500304"/>
    <w:rsid w:val="0A5234C1"/>
    <w:rsid w:val="0A704DEE"/>
    <w:rsid w:val="0A7D3950"/>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004414"/>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AE60C0"/>
    <w:rsid w:val="0EDF4D5E"/>
    <w:rsid w:val="0EF860F0"/>
    <w:rsid w:val="0F024085"/>
    <w:rsid w:val="0F1438EF"/>
    <w:rsid w:val="0F224103"/>
    <w:rsid w:val="0F463825"/>
    <w:rsid w:val="0F4B0F6A"/>
    <w:rsid w:val="0F575798"/>
    <w:rsid w:val="0F5F5CB1"/>
    <w:rsid w:val="0F6D192D"/>
    <w:rsid w:val="0F6E4AA0"/>
    <w:rsid w:val="0F886069"/>
    <w:rsid w:val="0FA819A2"/>
    <w:rsid w:val="0FB3423F"/>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D66B43"/>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A50343"/>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3B2D0D"/>
    <w:rsid w:val="158374C1"/>
    <w:rsid w:val="15901D56"/>
    <w:rsid w:val="15A62ECC"/>
    <w:rsid w:val="15B14179"/>
    <w:rsid w:val="15C516BD"/>
    <w:rsid w:val="16271FD9"/>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BC23B6"/>
    <w:rsid w:val="18DA76F1"/>
    <w:rsid w:val="19034C2D"/>
    <w:rsid w:val="1916127C"/>
    <w:rsid w:val="193D465D"/>
    <w:rsid w:val="193D4E12"/>
    <w:rsid w:val="196C6238"/>
    <w:rsid w:val="198A59D6"/>
    <w:rsid w:val="19A73D74"/>
    <w:rsid w:val="19AA5416"/>
    <w:rsid w:val="19CE7FF6"/>
    <w:rsid w:val="19D70C6D"/>
    <w:rsid w:val="19E2271F"/>
    <w:rsid w:val="19EE47F1"/>
    <w:rsid w:val="1A075570"/>
    <w:rsid w:val="1A1C623A"/>
    <w:rsid w:val="1A270D5F"/>
    <w:rsid w:val="1A4D4CED"/>
    <w:rsid w:val="1A584361"/>
    <w:rsid w:val="1A7171D0"/>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0A4B"/>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9610F"/>
    <w:rsid w:val="212B2F31"/>
    <w:rsid w:val="21327DB2"/>
    <w:rsid w:val="213D6756"/>
    <w:rsid w:val="213D7BD8"/>
    <w:rsid w:val="214C4EC5"/>
    <w:rsid w:val="2153567F"/>
    <w:rsid w:val="21592826"/>
    <w:rsid w:val="217422B6"/>
    <w:rsid w:val="2188758A"/>
    <w:rsid w:val="21A61686"/>
    <w:rsid w:val="21C13A32"/>
    <w:rsid w:val="22270787"/>
    <w:rsid w:val="222F59A7"/>
    <w:rsid w:val="223C692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17DF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02AA7"/>
    <w:rsid w:val="276C029F"/>
    <w:rsid w:val="27867E0A"/>
    <w:rsid w:val="27982DD4"/>
    <w:rsid w:val="27CA05F5"/>
    <w:rsid w:val="27DD09CE"/>
    <w:rsid w:val="27EC553C"/>
    <w:rsid w:val="280C4BFC"/>
    <w:rsid w:val="2813394B"/>
    <w:rsid w:val="281C1F63"/>
    <w:rsid w:val="281C54D8"/>
    <w:rsid w:val="283610D5"/>
    <w:rsid w:val="285F5293"/>
    <w:rsid w:val="28622D71"/>
    <w:rsid w:val="286E69FD"/>
    <w:rsid w:val="289D6977"/>
    <w:rsid w:val="28C56178"/>
    <w:rsid w:val="28FA546B"/>
    <w:rsid w:val="28FE025E"/>
    <w:rsid w:val="29245F1A"/>
    <w:rsid w:val="29366359"/>
    <w:rsid w:val="29586D7A"/>
    <w:rsid w:val="29772B51"/>
    <w:rsid w:val="29791894"/>
    <w:rsid w:val="2984235F"/>
    <w:rsid w:val="29967FD2"/>
    <w:rsid w:val="29A52D8F"/>
    <w:rsid w:val="29AF73CD"/>
    <w:rsid w:val="29C56C3A"/>
    <w:rsid w:val="29D85278"/>
    <w:rsid w:val="29E1380C"/>
    <w:rsid w:val="29E85046"/>
    <w:rsid w:val="2A017BFD"/>
    <w:rsid w:val="2A0A71F8"/>
    <w:rsid w:val="2A4913A2"/>
    <w:rsid w:val="2A9154D8"/>
    <w:rsid w:val="2AA04C57"/>
    <w:rsid w:val="2AD750C3"/>
    <w:rsid w:val="2AE17A5A"/>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2715B"/>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073C7C"/>
    <w:rsid w:val="2E4C78E1"/>
    <w:rsid w:val="2E652B8E"/>
    <w:rsid w:val="2E66167A"/>
    <w:rsid w:val="2E6C7EF1"/>
    <w:rsid w:val="2E6D69DB"/>
    <w:rsid w:val="2E6F6584"/>
    <w:rsid w:val="2E7823B0"/>
    <w:rsid w:val="2E933BCE"/>
    <w:rsid w:val="2E9C6490"/>
    <w:rsid w:val="2EA40069"/>
    <w:rsid w:val="2EA46247"/>
    <w:rsid w:val="2EAA3B87"/>
    <w:rsid w:val="2EB66E96"/>
    <w:rsid w:val="2EBC23A0"/>
    <w:rsid w:val="2EDE36DA"/>
    <w:rsid w:val="2EFA0191"/>
    <w:rsid w:val="2F2D7D91"/>
    <w:rsid w:val="2F436846"/>
    <w:rsid w:val="2F4556CE"/>
    <w:rsid w:val="2F593240"/>
    <w:rsid w:val="2F6F3C93"/>
    <w:rsid w:val="2F754A27"/>
    <w:rsid w:val="2FB1448A"/>
    <w:rsid w:val="2FC802AE"/>
    <w:rsid w:val="301C41BF"/>
    <w:rsid w:val="302369A0"/>
    <w:rsid w:val="303474C0"/>
    <w:rsid w:val="305C41A9"/>
    <w:rsid w:val="30820205"/>
    <w:rsid w:val="308275EA"/>
    <w:rsid w:val="308E41B5"/>
    <w:rsid w:val="30952C59"/>
    <w:rsid w:val="30D53754"/>
    <w:rsid w:val="30DA5CD0"/>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5356E2"/>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C24459"/>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7C1237"/>
    <w:rsid w:val="378D0CEB"/>
    <w:rsid w:val="379A026D"/>
    <w:rsid w:val="37A2207E"/>
    <w:rsid w:val="37A2434F"/>
    <w:rsid w:val="37ED6D6E"/>
    <w:rsid w:val="37F45271"/>
    <w:rsid w:val="380C3B20"/>
    <w:rsid w:val="381039F4"/>
    <w:rsid w:val="38422CE2"/>
    <w:rsid w:val="38464281"/>
    <w:rsid w:val="384F24A7"/>
    <w:rsid w:val="386E21B0"/>
    <w:rsid w:val="38AE496C"/>
    <w:rsid w:val="38B54D45"/>
    <w:rsid w:val="38D242CD"/>
    <w:rsid w:val="390908A8"/>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AFF3A51"/>
    <w:rsid w:val="3B2F69DB"/>
    <w:rsid w:val="3B79226F"/>
    <w:rsid w:val="3B8F1138"/>
    <w:rsid w:val="3B904834"/>
    <w:rsid w:val="3B932344"/>
    <w:rsid w:val="3B9D20F5"/>
    <w:rsid w:val="3BA42B0A"/>
    <w:rsid w:val="3BB33F88"/>
    <w:rsid w:val="3BD93153"/>
    <w:rsid w:val="3BDA6996"/>
    <w:rsid w:val="3C0A3047"/>
    <w:rsid w:val="3C2E50FB"/>
    <w:rsid w:val="3C37637A"/>
    <w:rsid w:val="3C4A12AD"/>
    <w:rsid w:val="3C5125FC"/>
    <w:rsid w:val="3C690ECB"/>
    <w:rsid w:val="3C817537"/>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DD67680"/>
    <w:rsid w:val="3E100FFC"/>
    <w:rsid w:val="3E201534"/>
    <w:rsid w:val="3E651EE9"/>
    <w:rsid w:val="3E784A78"/>
    <w:rsid w:val="3E7E355C"/>
    <w:rsid w:val="3E8554F5"/>
    <w:rsid w:val="3EB65E71"/>
    <w:rsid w:val="3EC33032"/>
    <w:rsid w:val="3EC61DB3"/>
    <w:rsid w:val="3EF62661"/>
    <w:rsid w:val="3EFB5137"/>
    <w:rsid w:val="3F116709"/>
    <w:rsid w:val="3F3C595E"/>
    <w:rsid w:val="3F59346C"/>
    <w:rsid w:val="3F657308"/>
    <w:rsid w:val="3F7856B5"/>
    <w:rsid w:val="3F7970EE"/>
    <w:rsid w:val="3F8003ED"/>
    <w:rsid w:val="3F8B5F41"/>
    <w:rsid w:val="3FC519F7"/>
    <w:rsid w:val="3FD0326B"/>
    <w:rsid w:val="3FD34D1A"/>
    <w:rsid w:val="3FD414E4"/>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AA2E29"/>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15CDF"/>
    <w:rsid w:val="46763AFA"/>
    <w:rsid w:val="468477C0"/>
    <w:rsid w:val="46A86AC5"/>
    <w:rsid w:val="46AF0ACC"/>
    <w:rsid w:val="46CD2EA3"/>
    <w:rsid w:val="46E33C2A"/>
    <w:rsid w:val="46EB5C2E"/>
    <w:rsid w:val="46EE5581"/>
    <w:rsid w:val="46FF336E"/>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D174B5"/>
    <w:rsid w:val="49F72310"/>
    <w:rsid w:val="49FD2EE4"/>
    <w:rsid w:val="4A0B4FDE"/>
    <w:rsid w:val="4A343D11"/>
    <w:rsid w:val="4A497D35"/>
    <w:rsid w:val="4A8A37D8"/>
    <w:rsid w:val="4A8B4AB2"/>
    <w:rsid w:val="4AD9595B"/>
    <w:rsid w:val="4AEA2FAD"/>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325F10"/>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3A581D"/>
    <w:rsid w:val="4E5D7C3A"/>
    <w:rsid w:val="4E8D762E"/>
    <w:rsid w:val="4E9B1112"/>
    <w:rsid w:val="4EA053B3"/>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096A81"/>
    <w:rsid w:val="50494A56"/>
    <w:rsid w:val="507410D2"/>
    <w:rsid w:val="50A4392E"/>
    <w:rsid w:val="50A97681"/>
    <w:rsid w:val="50AE3B94"/>
    <w:rsid w:val="50AF7418"/>
    <w:rsid w:val="50E54932"/>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3606E"/>
    <w:rsid w:val="55DA287E"/>
    <w:rsid w:val="55DD1819"/>
    <w:rsid w:val="55EE6DAD"/>
    <w:rsid w:val="56073162"/>
    <w:rsid w:val="5609127C"/>
    <w:rsid w:val="560C77D2"/>
    <w:rsid w:val="56243B92"/>
    <w:rsid w:val="562A0C31"/>
    <w:rsid w:val="563D619D"/>
    <w:rsid w:val="56413F2B"/>
    <w:rsid w:val="56537C47"/>
    <w:rsid w:val="56A010C0"/>
    <w:rsid w:val="56B96B8E"/>
    <w:rsid w:val="56C747B5"/>
    <w:rsid w:val="56D42684"/>
    <w:rsid w:val="56DD2471"/>
    <w:rsid w:val="56E00A05"/>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205EC"/>
    <w:rsid w:val="58FF1A45"/>
    <w:rsid w:val="591C580B"/>
    <w:rsid w:val="591E5852"/>
    <w:rsid w:val="5926497A"/>
    <w:rsid w:val="592A1893"/>
    <w:rsid w:val="59457C45"/>
    <w:rsid w:val="595D3E12"/>
    <w:rsid w:val="598A68CB"/>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645C72"/>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E233DD"/>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737596"/>
    <w:rsid w:val="618A70BC"/>
    <w:rsid w:val="61963F6D"/>
    <w:rsid w:val="61BD1F9D"/>
    <w:rsid w:val="61EA093B"/>
    <w:rsid w:val="62024DB4"/>
    <w:rsid w:val="62041F5B"/>
    <w:rsid w:val="621041A6"/>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66B70"/>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777AA"/>
    <w:rsid w:val="64EA382F"/>
    <w:rsid w:val="64ED3306"/>
    <w:rsid w:val="6511603A"/>
    <w:rsid w:val="652763A9"/>
    <w:rsid w:val="653B0F51"/>
    <w:rsid w:val="65434194"/>
    <w:rsid w:val="65477730"/>
    <w:rsid w:val="654912E0"/>
    <w:rsid w:val="656A4332"/>
    <w:rsid w:val="65733372"/>
    <w:rsid w:val="65744876"/>
    <w:rsid w:val="657845AE"/>
    <w:rsid w:val="65991D3E"/>
    <w:rsid w:val="659E280B"/>
    <w:rsid w:val="65AD254C"/>
    <w:rsid w:val="65B74A52"/>
    <w:rsid w:val="65BD55BD"/>
    <w:rsid w:val="65C53449"/>
    <w:rsid w:val="65F27286"/>
    <w:rsid w:val="6602655A"/>
    <w:rsid w:val="66037BA1"/>
    <w:rsid w:val="660D45C7"/>
    <w:rsid w:val="66280ABB"/>
    <w:rsid w:val="666717B3"/>
    <w:rsid w:val="6668032B"/>
    <w:rsid w:val="66796093"/>
    <w:rsid w:val="667C4290"/>
    <w:rsid w:val="66AB481F"/>
    <w:rsid w:val="66C95898"/>
    <w:rsid w:val="66F8201A"/>
    <w:rsid w:val="67185270"/>
    <w:rsid w:val="671C5A04"/>
    <w:rsid w:val="672B35ED"/>
    <w:rsid w:val="673F01D2"/>
    <w:rsid w:val="675C7E01"/>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BF6CA1"/>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75672"/>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5E4E7A"/>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10243"/>
    <w:rsid w:val="6F452492"/>
    <w:rsid w:val="6F4E1ABB"/>
    <w:rsid w:val="6F65489B"/>
    <w:rsid w:val="6F742218"/>
    <w:rsid w:val="6F7E0543"/>
    <w:rsid w:val="6F86274A"/>
    <w:rsid w:val="6F8A6B50"/>
    <w:rsid w:val="6F9E4E98"/>
    <w:rsid w:val="6FB536E7"/>
    <w:rsid w:val="6FC169C6"/>
    <w:rsid w:val="6FD20CED"/>
    <w:rsid w:val="700148B1"/>
    <w:rsid w:val="700708F2"/>
    <w:rsid w:val="70262445"/>
    <w:rsid w:val="70796EB7"/>
    <w:rsid w:val="70820965"/>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41744B"/>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33309"/>
    <w:rsid w:val="748B466B"/>
    <w:rsid w:val="749018A2"/>
    <w:rsid w:val="74B85954"/>
    <w:rsid w:val="74D94903"/>
    <w:rsid w:val="74DC7834"/>
    <w:rsid w:val="74E271F1"/>
    <w:rsid w:val="75326EC3"/>
    <w:rsid w:val="7551327B"/>
    <w:rsid w:val="755F3E02"/>
    <w:rsid w:val="755F782E"/>
    <w:rsid w:val="75750A98"/>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4762A8"/>
    <w:rsid w:val="795C411F"/>
    <w:rsid w:val="796834B3"/>
    <w:rsid w:val="797B3C8A"/>
    <w:rsid w:val="797F45FC"/>
    <w:rsid w:val="79970647"/>
    <w:rsid w:val="799D05BD"/>
    <w:rsid w:val="799D236B"/>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DEC566F"/>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19835</Words>
  <Characters>21832</Characters>
  <Lines>0</Lines>
  <Paragraphs>0</Paragraphs>
  <TotalTime>8</TotalTime>
  <ScaleCrop>false</ScaleCrop>
  <LinksUpToDate>false</LinksUpToDate>
  <CharactersWithSpaces>23287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2023-12-18T06:41:45Z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253525434D994FB0ABCCBA7DC71CBA7E_13</vt:lpwstr>
  </property>
</Properties>
</file>