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rPr>
      </w:pPr>
    </w:p>
    <w:p>
      <w:pPr>
        <w:wordWrap w:val="0"/>
        <w:jc w:val="center"/>
        <w:rPr>
          <w:rFonts w:hint="eastAsia" w:ascii="Times New Roman" w:hAnsi="Times New Roman" w:eastAsia="黑体" w:cs="Times New Roman"/>
          <w:kern w:val="0"/>
          <w:sz w:val="32"/>
          <w:szCs w:val="32"/>
        </w:rPr>
      </w:pPr>
      <w:permStart w:id="0" w:edGrp="everyone"/>
      <w:r>
        <w:rPr>
          <w:rFonts w:hint="eastAsia" w:ascii="Times New Roman" w:hAnsi="Times New Roman" w:eastAsia="黑体" w:cs="Times New Roman"/>
          <w:kern w:val="0"/>
          <w:sz w:val="32"/>
          <w:szCs w:val="32"/>
        </w:rPr>
        <w:t>水安凤栖上院34号地块工程项目</w:t>
      </w:r>
      <w:r>
        <w:rPr>
          <w:rFonts w:hint="eastAsia" w:ascii="Times New Roman" w:hAnsi="Times New Roman" w:eastAsia="黑体" w:cs="Times New Roman"/>
          <w:kern w:val="0"/>
          <w:sz w:val="32"/>
          <w:szCs w:val="32"/>
          <w:lang w:val="en-US" w:eastAsia="zh-CN"/>
        </w:rPr>
        <w:t>脚手架工程专业</w:t>
      </w:r>
      <w:r>
        <w:rPr>
          <w:rFonts w:hint="eastAsia" w:ascii="Times New Roman" w:hAnsi="Times New Roman" w:eastAsia="黑体" w:cs="Times New Roman"/>
          <w:kern w:val="0"/>
          <w:sz w:val="32"/>
          <w:szCs w:val="32"/>
        </w:rPr>
        <w:t>分包</w:t>
      </w:r>
    </w:p>
    <w:permEnd w:id="0"/>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施工招标</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color w:val="FFFFFF" w:themeColor="background1"/>
          <w:kern w:val="0"/>
          <w:sz w:val="84"/>
          <w:szCs w:val="84"/>
        </w:rPr>
      </w:pPr>
      <w:r>
        <w:rPr>
          <w:rFonts w:ascii="Times New Roman" w:hAnsi="Times New Roman" w:eastAsia="方正小标宋简体" w:cs="Times New Roman"/>
          <w:kern w:val="0"/>
          <w:sz w:val="84"/>
          <w:szCs w:val="84"/>
        </w:rPr>
        <w:t>招</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permStart w:id="1" w:edGrp="everyone"/>
      <w:r>
        <w:rPr>
          <w:rFonts w:ascii="Times New Roman" w:hAnsi="Times New Roman" w:eastAsia="楷体" w:cs="Times New Roman"/>
          <w:kern w:val="0"/>
          <w:sz w:val="28"/>
          <w:szCs w:val="28"/>
        </w:rPr>
        <w:t>BZJK-20</w:t>
      </w:r>
      <w:r>
        <w:rPr>
          <w:rFonts w:hint="eastAsia" w:ascii="Times New Roman" w:hAnsi="Times New Roman" w:eastAsia="楷体" w:cs="Times New Roman"/>
          <w:kern w:val="0"/>
          <w:sz w:val="28"/>
          <w:szCs w:val="28"/>
        </w:rPr>
        <w:t>23</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lang w:val="en-US" w:eastAsia="zh-CN"/>
        </w:rPr>
        <w:t>047</w:t>
      </w:r>
      <w:r>
        <w:rPr>
          <w:rFonts w:ascii="Times New Roman" w:hAnsi="Times New Roman" w:eastAsia="楷体" w:cs="Times New Roman"/>
          <w:kern w:val="0"/>
          <w:sz w:val="28"/>
          <w:szCs w:val="28"/>
        </w:rPr>
        <w:t>号</w:t>
      </w:r>
      <w:permEnd w:id="1"/>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w:t>
      </w:r>
      <w:permStart w:id="2" w:edGrp="everyone"/>
      <w:r>
        <w:rPr>
          <w:rFonts w:hint="eastAsia" w:ascii="Times New Roman" w:hAnsi="Times New Roman" w:eastAsia="楷体" w:cs="Times New Roman"/>
          <w:kern w:val="0"/>
          <w:sz w:val="32"/>
          <w:szCs w:val="32"/>
        </w:rPr>
        <w:t>安徽通康建设工程有限公司</w:t>
      </w:r>
      <w:permEnd w:id="2"/>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permStart w:id="3" w:edGrp="everyone"/>
      <w:r>
        <w:rPr>
          <w:rFonts w:hint="eastAsia" w:ascii="Times New Roman" w:hAnsi="Times New Roman" w:eastAsia="楷体" w:cs="Times New Roman"/>
          <w:kern w:val="0"/>
          <w:sz w:val="32"/>
          <w:szCs w:val="32"/>
        </w:rPr>
        <w:t xml:space="preserve"> 2023 年1</w:t>
      </w:r>
      <w:r>
        <w:rPr>
          <w:rFonts w:hint="eastAsia" w:ascii="Times New Roman" w:hAnsi="Times New Roman" w:eastAsia="楷体" w:cs="Times New Roman"/>
          <w:kern w:val="0"/>
          <w:sz w:val="32"/>
          <w:szCs w:val="32"/>
          <w:lang w:val="en-US" w:eastAsia="zh-CN"/>
        </w:rPr>
        <w:t>2</w:t>
      </w:r>
      <w:r>
        <w:rPr>
          <w:rFonts w:hint="eastAsia" w:ascii="Times New Roman" w:hAnsi="Times New Roman" w:eastAsia="楷体" w:cs="Times New Roman"/>
          <w:kern w:val="0"/>
          <w:sz w:val="32"/>
          <w:szCs w:val="32"/>
        </w:rPr>
        <w:t>月</w:t>
      </w:r>
      <w:r>
        <w:rPr>
          <w:rFonts w:hint="eastAsia" w:ascii="Times New Roman" w:hAnsi="Times New Roman" w:eastAsia="楷体" w:cs="Times New Roman"/>
          <w:kern w:val="0"/>
          <w:sz w:val="32"/>
          <w:szCs w:val="32"/>
          <w:lang w:val="en-US" w:eastAsia="zh-CN"/>
        </w:rPr>
        <w:t>18</w:t>
      </w:r>
      <w:r>
        <w:rPr>
          <w:rFonts w:hint="eastAsia" w:ascii="Times New Roman" w:hAnsi="Times New Roman" w:eastAsia="楷体" w:cs="Times New Roman"/>
          <w:kern w:val="0"/>
          <w:sz w:val="32"/>
          <w:szCs w:val="32"/>
        </w:rPr>
        <w:t>日</w:t>
      </w:r>
      <w:permEnd w:id="3"/>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ermStart w:id="4" w:edGrp="everyone"/>
      <w:r>
        <w:rPr>
          <w:rFonts w:ascii="Times New Roman" w:hAnsi="Times New Roman" w:eastAsia="黑体" w:cs="Times New Roman"/>
          <w:kern w:val="0"/>
          <w:sz w:val="32"/>
          <w:szCs w:val="32"/>
        </w:rPr>
        <w:t>第一章 招标公告.......................................................................1</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lang w:val="en-US" w:eastAsia="zh-CN"/>
        </w:rPr>
        <w:t>5</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（综合评估法）</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21</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第四章 合同条款及格式......................................</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28</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五</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工程量清单</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w:t>
      </w:r>
      <w:r>
        <w:rPr>
          <w:rFonts w:hint="eastAsia" w:ascii="Times New Roman" w:hAnsi="Times New Roman" w:eastAsia="黑体" w:cs="Times New Roman"/>
          <w:kern w:val="0"/>
          <w:sz w:val="32"/>
          <w:szCs w:val="32"/>
          <w:lang w:val="en-US" w:eastAsia="zh-CN"/>
        </w:rPr>
        <w:t>9</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图纸</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30</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七</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技术标准和要求</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31</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八</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34</w:t>
      </w:r>
    </w:p>
    <w:permEnd w:id="4"/>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第一章 招标公告</w:t>
      </w:r>
    </w:p>
    <w:p>
      <w:pPr>
        <w:wordWrap w:val="0"/>
        <w:spacing w:line="480" w:lineRule="exact"/>
        <w:ind w:firstLine="560" w:firstLineChars="200"/>
        <w:rPr>
          <w:rFonts w:ascii="Times New Roman" w:hAnsi="Times New Roman" w:eastAsia="仿宋_GB2312" w:cs="Times New Roman"/>
          <w:sz w:val="28"/>
          <w:szCs w:val="28"/>
        </w:rPr>
      </w:pPr>
    </w:p>
    <w:p>
      <w:pPr>
        <w:wordWrap w:val="0"/>
        <w:spacing w:line="480" w:lineRule="exact"/>
        <w:jc w:val="center"/>
        <w:rPr>
          <w:rFonts w:ascii="黑体" w:hAnsi="黑体" w:eastAsia="黑体" w:cs="黑体"/>
          <w:sz w:val="28"/>
          <w:szCs w:val="28"/>
        </w:rPr>
      </w:pPr>
      <w:permStart w:id="5" w:edGrp="everyone"/>
      <w:r>
        <w:rPr>
          <w:rFonts w:hint="eastAsia" w:ascii="Times New Roman" w:hAnsi="Times New Roman" w:eastAsia="黑体" w:cs="Times New Roman"/>
          <w:sz w:val="28"/>
          <w:szCs w:val="28"/>
        </w:rPr>
        <w:t>水安凤栖上院34号地块工程项目</w:t>
      </w:r>
      <w:r>
        <w:rPr>
          <w:rFonts w:hint="eastAsia" w:ascii="Times New Roman" w:hAnsi="Times New Roman" w:eastAsia="黑体" w:cs="Times New Roman"/>
          <w:sz w:val="28"/>
          <w:szCs w:val="28"/>
          <w:lang w:val="en-US" w:eastAsia="zh-CN"/>
        </w:rPr>
        <w:t>脚手架工程专业</w:t>
      </w:r>
      <w:r>
        <w:rPr>
          <w:rFonts w:hint="eastAsia" w:ascii="Times New Roman" w:hAnsi="Times New Roman" w:eastAsia="黑体" w:cs="Times New Roman"/>
          <w:sz w:val="28"/>
          <w:szCs w:val="28"/>
        </w:rPr>
        <w:t>分包</w:t>
      </w:r>
      <w:permEnd w:id="5"/>
      <w:r>
        <w:rPr>
          <w:rFonts w:hint="eastAsia" w:ascii="Times New Roman" w:hAnsi="Times New Roman" w:eastAsia="黑体" w:cs="Times New Roman"/>
          <w:sz w:val="28"/>
          <w:szCs w:val="28"/>
        </w:rPr>
        <w:t xml:space="preserve"> 招标公告</w:t>
      </w:r>
    </w:p>
    <w:p>
      <w:pPr>
        <w:wordWrap w:val="0"/>
        <w:spacing w:line="480" w:lineRule="exact"/>
        <w:ind w:firstLine="560" w:firstLineChars="200"/>
        <w:rPr>
          <w:rFonts w:ascii="Times New Roman" w:hAnsi="Times New Roman" w:eastAsia="仿宋_GB2312" w:cs="Times New Roman"/>
          <w:sz w:val="28"/>
          <w:szCs w:val="28"/>
        </w:rPr>
      </w:pPr>
      <w:bookmarkStart w:id="0" w:name="_Toc144974487"/>
      <w:bookmarkStart w:id="1" w:name="_Toc246996166"/>
      <w:bookmarkStart w:id="2" w:name="_Toc246996909"/>
      <w:bookmarkStart w:id="3" w:name="_Toc152042295"/>
      <w:bookmarkStart w:id="4" w:name="_Toc296602410"/>
      <w:bookmarkStart w:id="5" w:name="_Toc247085680"/>
      <w:bookmarkStart w:id="6" w:name="_Toc152045519"/>
      <w:bookmarkStart w:id="7" w:name="_Toc179632536"/>
    </w:p>
    <w:p>
      <w:pPr>
        <w:wordWrap w:val="0"/>
        <w:spacing w:line="480" w:lineRule="exact"/>
        <w:ind w:firstLine="560" w:firstLineChars="200"/>
        <w:rPr>
          <w:rFonts w:ascii="Times New Roman" w:hAnsi="Times New Roman" w:eastAsia="仿宋_GB2312" w:cs="Times New Roman"/>
          <w:sz w:val="28"/>
          <w:szCs w:val="28"/>
        </w:rPr>
      </w:pPr>
      <w:r>
        <w:rPr>
          <w:rFonts w:hint="eastAsia" w:ascii="黑体" w:hAnsi="黑体" w:eastAsia="黑体" w:cs="黑体"/>
          <w:sz w:val="28"/>
          <w:szCs w:val="28"/>
        </w:rPr>
        <w:t>一、招标条件</w:t>
      </w:r>
      <w:bookmarkEnd w:id="0"/>
      <w:bookmarkEnd w:id="1"/>
      <w:bookmarkEnd w:id="2"/>
      <w:bookmarkEnd w:id="3"/>
      <w:bookmarkEnd w:id="4"/>
      <w:bookmarkEnd w:id="5"/>
      <w:bookmarkEnd w:id="6"/>
      <w:bookmarkEnd w:id="7"/>
      <w:r>
        <w:rPr>
          <w:rFonts w:ascii="Times New Roman" w:hAnsi="Times New Roman" w:eastAsia="仿宋_GB2312" w:cs="Times New Roman"/>
          <w:sz w:val="28"/>
          <w:szCs w:val="28"/>
        </w:rPr>
        <w:tab/>
      </w:r>
    </w:p>
    <w:p>
      <w:pPr>
        <w:wordWrap w:val="0"/>
        <w:spacing w:line="480" w:lineRule="exact"/>
        <w:ind w:firstLine="420" w:firstLineChars="150"/>
        <w:rPr>
          <w:rFonts w:asciiTheme="minorEastAsia" w:hAnsiTheme="minorEastAsia" w:cstheme="minorEastAsia"/>
          <w:sz w:val="28"/>
          <w:szCs w:val="28"/>
        </w:rPr>
      </w:pPr>
      <w:bookmarkStart w:id="8" w:name="_Toc152042296"/>
      <w:bookmarkStart w:id="9" w:name="_Toc246996167"/>
      <w:bookmarkStart w:id="10" w:name="_Toc179632537"/>
      <w:bookmarkStart w:id="11" w:name="_Toc246996910"/>
      <w:bookmarkStart w:id="12" w:name="_Toc296602411"/>
      <w:bookmarkStart w:id="13" w:name="_Toc247085681"/>
      <w:bookmarkStart w:id="14" w:name="_Toc152045520"/>
      <w:bookmarkStart w:id="15" w:name="_Toc144974488"/>
      <w:r>
        <w:rPr>
          <w:rFonts w:hint="eastAsia" w:asciiTheme="minorEastAsia" w:hAnsiTheme="minorEastAsia" w:cstheme="minorEastAsia"/>
          <w:sz w:val="28"/>
          <w:szCs w:val="28"/>
        </w:rPr>
        <w:t>（一）项目名称：</w:t>
      </w:r>
      <w:permStart w:id="6" w:edGrp="everyone"/>
      <w:r>
        <w:rPr>
          <w:rFonts w:hint="eastAsia" w:asciiTheme="minorEastAsia" w:hAnsiTheme="minorEastAsia" w:cstheme="minorEastAsia"/>
          <w:sz w:val="28"/>
          <w:szCs w:val="28"/>
        </w:rPr>
        <w:t>水安凤栖上院34号地块工程项目</w:t>
      </w:r>
      <w:r>
        <w:rPr>
          <w:rFonts w:hint="eastAsia" w:asciiTheme="minorEastAsia" w:hAnsiTheme="minorEastAsia" w:cstheme="minorEastAsia"/>
          <w:sz w:val="28"/>
          <w:szCs w:val="28"/>
          <w:lang w:val="en-US" w:eastAsia="zh-CN"/>
        </w:rPr>
        <w:t>脚手架工程专业</w:t>
      </w:r>
      <w:r>
        <w:rPr>
          <w:rFonts w:hint="eastAsia" w:asciiTheme="minorEastAsia" w:hAnsiTheme="minorEastAsia" w:cstheme="minorEastAsia"/>
          <w:sz w:val="28"/>
          <w:szCs w:val="28"/>
        </w:rPr>
        <w:t>分包</w:t>
      </w:r>
    </w:p>
    <w:permEnd w:id="6"/>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kern w:val="2"/>
          <w:sz w:val="28"/>
          <w:szCs w:val="28"/>
          <w:highlight w:val="none"/>
        </w:rPr>
        <w:t>BZJK-2023-</w:t>
      </w:r>
      <w:r>
        <w:rPr>
          <w:rFonts w:hint="eastAsia" w:asciiTheme="minorEastAsia" w:hAnsiTheme="minorEastAsia" w:cstheme="minorEastAsia"/>
          <w:kern w:val="2"/>
          <w:sz w:val="28"/>
          <w:szCs w:val="28"/>
          <w:highlight w:val="none"/>
          <w:u w:val="none"/>
          <w:lang w:val="en-US" w:eastAsia="zh-CN"/>
        </w:rPr>
        <w:t>047</w:t>
      </w:r>
      <w:r>
        <w:rPr>
          <w:rFonts w:hint="eastAsia" w:asciiTheme="minorEastAsia" w:hAnsiTheme="minorEastAsia" w:eastAsiaTheme="minorEastAsia" w:cstheme="minorEastAsia"/>
          <w:kern w:val="2"/>
          <w:sz w:val="28"/>
          <w:szCs w:val="28"/>
          <w:highlight w:val="none"/>
        </w:rPr>
        <w:t>号</w:t>
      </w:r>
      <w:r>
        <w:rPr>
          <w:rFonts w:hint="eastAsia" w:asciiTheme="minorEastAsia" w:hAnsiTheme="minorEastAsia" w:eastAsiaTheme="minorEastAsia" w:cstheme="minorEastAsia"/>
          <w:sz w:val="28"/>
          <w:szCs w:val="28"/>
          <w:highlight w:val="none"/>
          <w:lang w:val="en-US" w:eastAsia="zh-CN"/>
        </w:rPr>
        <w:t xml:space="preserve">   </w:t>
      </w:r>
      <w:permEnd w:id="7"/>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三</w:t>
      </w:r>
      <w:r>
        <w:rPr>
          <w:rFonts w:hint="eastAsia" w:asciiTheme="minorEastAsia" w:hAnsiTheme="minorEastAsia" w:cstheme="minorEastAsia"/>
          <w:sz w:val="28"/>
          <w:szCs w:val="28"/>
        </w:rPr>
        <w:t>）资金来源：</w:t>
      </w:r>
      <w:permStart w:id="8" w:edGrp="everyone"/>
      <w:r>
        <w:rPr>
          <w:rFonts w:hint="eastAsia" w:asciiTheme="minorEastAsia" w:hAnsiTheme="minorEastAsia" w:cstheme="minorEastAsia"/>
          <w:sz w:val="28"/>
          <w:szCs w:val="28"/>
        </w:rPr>
        <w:t xml:space="preserve"> 企业自筹</w:t>
      </w:r>
    </w:p>
    <w:permEnd w:id="8"/>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四</w:t>
      </w:r>
      <w:r>
        <w:rPr>
          <w:rFonts w:hint="eastAsia" w:asciiTheme="minorEastAsia" w:hAnsiTheme="minorEastAsia" w:cstheme="minorEastAsia"/>
          <w:sz w:val="28"/>
          <w:szCs w:val="28"/>
        </w:rPr>
        <w:t>）招标人：</w:t>
      </w:r>
      <w:permStart w:id="9" w:edGrp="everyone"/>
      <w:r>
        <w:rPr>
          <w:rFonts w:hint="eastAsia" w:asciiTheme="minorEastAsia" w:hAnsiTheme="minorEastAsia" w:cstheme="minorEastAsia"/>
          <w:sz w:val="28"/>
          <w:szCs w:val="28"/>
        </w:rPr>
        <w:t>安徽通康建设工程有限公司</w:t>
      </w:r>
    </w:p>
    <w:permEnd w:id="9"/>
    <w:p>
      <w:pPr>
        <w:wordWrap w:val="0"/>
        <w:spacing w:line="48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项目已具备招标条件，现对该项目的施工进行公开招标。</w:t>
      </w:r>
    </w:p>
    <w:p>
      <w:pPr>
        <w:wordWrap w:val="0"/>
        <w:spacing w:line="480" w:lineRule="exact"/>
        <w:ind w:firstLine="560" w:firstLineChars="200"/>
        <w:rPr>
          <w:rFonts w:ascii="黑体" w:hAnsi="黑体" w:eastAsia="黑体" w:cs="黑体"/>
          <w:sz w:val="28"/>
          <w:szCs w:val="28"/>
        </w:rPr>
      </w:pPr>
      <w:r>
        <w:rPr>
          <w:rFonts w:ascii="黑体" w:hAnsi="黑体" w:eastAsia="黑体" w:cs="黑体"/>
          <w:sz w:val="28"/>
          <w:szCs w:val="28"/>
        </w:rPr>
        <w:t>二、项目概况与招标范围</w:t>
      </w:r>
      <w:bookmarkEnd w:id="8"/>
      <w:bookmarkEnd w:id="9"/>
      <w:bookmarkEnd w:id="10"/>
      <w:bookmarkEnd w:id="11"/>
      <w:bookmarkEnd w:id="12"/>
      <w:bookmarkEnd w:id="13"/>
      <w:bookmarkEnd w:id="14"/>
      <w:bookmarkEnd w:id="15"/>
    </w:p>
    <w:p>
      <w:pPr>
        <w:spacing w:line="52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（一）项目概况：</w:t>
      </w:r>
      <w:permStart w:id="10" w:edGrp="everyone"/>
      <w:r>
        <w:rPr>
          <w:rFonts w:hint="eastAsia" w:asciiTheme="minorEastAsia" w:hAnsiTheme="minorEastAsia" w:cstheme="minorEastAsia"/>
          <w:sz w:val="28"/>
          <w:szCs w:val="28"/>
        </w:rPr>
        <w:t>水安凤栖上院34号地块工程项目，位于亳州市高新区曹霸路与旋花路交口，总用地面积35274.60平方米（约52.91亩），总建筑面积91084平方米，地上建筑面积70642平方米，地下建筑面积20442平方米，高层为24层，共2栋，洋房为7-11层，共10栋。</w:t>
      </w:r>
      <w:permEnd w:id="10"/>
    </w:p>
    <w:p>
      <w:pPr>
        <w:spacing w:line="520" w:lineRule="exact"/>
        <w:ind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（二）招标范围：</w:t>
      </w:r>
      <w:permStart w:id="11" w:edGrp="everyone"/>
      <w:r>
        <w:rPr>
          <w:rFonts w:hint="eastAsia" w:asciiTheme="minorEastAsia" w:hAnsiTheme="minorEastAsia" w:cstheme="minorEastAsia"/>
          <w:sz w:val="28"/>
          <w:szCs w:val="28"/>
        </w:rPr>
        <w:t>施工图纸及工程量清单范围内的所有脚手架</w:t>
      </w:r>
      <w:r>
        <w:rPr>
          <w:rFonts w:hint="eastAsia" w:asciiTheme="minorEastAsia" w:hAnsiTheme="minorEastAsia" w:cstheme="minorEastAsia"/>
          <w:sz w:val="28"/>
          <w:szCs w:val="28"/>
          <w:lang w:val="en-US" w:eastAsia="zh-CN"/>
        </w:rPr>
        <w:t>工程</w:t>
      </w:r>
      <w:r>
        <w:rPr>
          <w:rFonts w:hint="eastAsia" w:asciiTheme="minorEastAsia" w:hAnsiTheme="minorEastAsia" w:cstheme="minorEastAsia"/>
          <w:sz w:val="28"/>
          <w:szCs w:val="28"/>
          <w:lang w:eastAsia="zh-CN"/>
        </w:rPr>
        <w:t>；包含内架（扣件式钢管脚手架）外架（新型盘扣式镀锌脚手架）、现场临时防护、脚手架相关的预埋（含相应材料），提供卸料平台及安装和转移等内容，及工程量清单、设计变更、业主及招标人要求增加、工程联系单等要求的脚手架工作</w:t>
      </w:r>
      <w:r>
        <w:rPr>
          <w:rFonts w:hint="eastAsia" w:asciiTheme="minorEastAsia" w:hAnsiTheme="minorEastAsia" w:cstheme="minorEastAsia"/>
          <w:sz w:val="28"/>
          <w:szCs w:val="28"/>
          <w:lang w:val="en-US" w:eastAsia="zh-CN"/>
        </w:rPr>
        <w:t>。</w:t>
      </w:r>
      <w:r>
        <w:rPr>
          <w:rFonts w:hint="eastAsia" w:asciiTheme="minorEastAsia" w:hAnsiTheme="minorEastAsia" w:cstheme="minorEastAsia"/>
          <w:sz w:val="28"/>
          <w:szCs w:val="28"/>
        </w:rPr>
        <w:t>具体详见图纸及工程量清单</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工作内容详见第七章技术标准和要求）</w:t>
      </w:r>
      <w:r>
        <w:rPr>
          <w:rFonts w:hint="eastAsia" w:asciiTheme="minorEastAsia" w:hAnsiTheme="minorEastAsia" w:cstheme="minorEastAsia"/>
          <w:sz w:val="28"/>
          <w:szCs w:val="28"/>
          <w:lang w:eastAsia="zh-CN"/>
        </w:rPr>
        <w:t>。</w:t>
      </w:r>
    </w:p>
    <w:permEnd w:id="11"/>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（三）质量标准：</w:t>
      </w:r>
      <w:permStart w:id="12" w:edGrp="everyone"/>
      <w:r>
        <w:rPr>
          <w:rFonts w:hint="eastAsia" w:asciiTheme="minorEastAsia" w:hAnsiTheme="minorEastAsia" w:cstheme="minorEastAsia"/>
          <w:sz w:val="28"/>
          <w:szCs w:val="28"/>
        </w:rPr>
        <w:t>符合国家、地方、行业现行相关规范合格标准。</w:t>
      </w:r>
      <w:permEnd w:id="12"/>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（四）计划工期：</w:t>
      </w:r>
      <w:r>
        <w:rPr>
          <w:rFonts w:hint="eastAsia" w:asciiTheme="minorEastAsia" w:hAnsiTheme="minorEastAsia" w:cstheme="minorEastAsia"/>
          <w:sz w:val="28"/>
          <w:szCs w:val="28"/>
          <w:lang w:val="en-US" w:eastAsia="zh-CN"/>
        </w:rPr>
        <w:t>自合同签订之日起390</w:t>
      </w:r>
      <w:r>
        <w:rPr>
          <w:rFonts w:hint="eastAsia" w:asciiTheme="minorEastAsia" w:hAnsiTheme="minorEastAsia" w:cstheme="minorEastAsia"/>
          <w:sz w:val="28"/>
          <w:szCs w:val="28"/>
        </w:rPr>
        <w:t>日历天。</w:t>
      </w:r>
    </w:p>
    <w:p>
      <w:pPr>
        <w:keepNext w:val="0"/>
        <w:keepLines w:val="0"/>
        <w:pageBreakBefore w:val="0"/>
        <w:widowControl/>
        <w:kinsoku/>
        <w:wordWrap w:val="0"/>
        <w:overflowPunct/>
        <w:topLinePunct w:val="0"/>
        <w:autoSpaceDE/>
        <w:autoSpaceDN/>
        <w:bidi w:val="0"/>
        <w:adjustRightInd/>
        <w:snapToGrid/>
        <w:spacing w:line="480" w:lineRule="exact"/>
        <w:ind w:firstLine="560" w:firstLineChars="200"/>
        <w:jc w:val="lef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（五）</w:t>
      </w:r>
      <w:r>
        <w:rPr>
          <w:rFonts w:hint="eastAsia" w:asciiTheme="minorEastAsia" w:hAnsiTheme="minorEastAsia" w:eastAsiaTheme="minorEastAsia" w:cstheme="minorEastAsia"/>
          <w:sz w:val="28"/>
          <w:szCs w:val="28"/>
          <w:lang w:val="en-US" w:eastAsia="zh-CN"/>
        </w:rPr>
        <w:t>最高投标限价</w:t>
      </w:r>
      <w:permStart w:id="13" w:edGrp="everyone"/>
      <w:r>
        <w:rPr>
          <w:rFonts w:hint="eastAsia" w:asciiTheme="minorEastAsia" w:hAnsiTheme="minorEastAsia" w:eastAsiaTheme="minorEastAsia" w:cstheme="minorEastAsia"/>
          <w:sz w:val="28"/>
          <w:szCs w:val="28"/>
          <w:lang w:val="en-US" w:eastAsia="zh-CN"/>
        </w:rPr>
        <w:t>（含税：9%）</w:t>
      </w:r>
      <w:permEnd w:id="13"/>
      <w:r>
        <w:rPr>
          <w:rFonts w:hint="eastAsia" w:asciiTheme="minorEastAsia" w:hAnsiTheme="minorEastAsia" w:eastAsiaTheme="minorEastAsia" w:cstheme="minorEastAsia"/>
          <w:sz w:val="28"/>
          <w:szCs w:val="28"/>
          <w:lang w:val="en-US" w:eastAsia="zh-CN"/>
        </w:rPr>
        <w:t>：</w:t>
      </w:r>
      <w:permStart w:id="14" w:edGrp="everyone"/>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u w:val="single"/>
          <w:lang w:val="en-US" w:eastAsia="zh-CN"/>
        </w:rPr>
        <w:t>6249575.52元</w:t>
      </w:r>
      <w:r>
        <w:rPr>
          <w:rFonts w:hint="eastAsia" w:asciiTheme="minorEastAsia" w:hAnsiTheme="minorEastAsia" w:eastAsiaTheme="minorEastAsia" w:cstheme="minorEastAsia"/>
          <w:sz w:val="28"/>
          <w:szCs w:val="28"/>
          <w:lang w:val="en-US" w:eastAsia="zh-CN"/>
        </w:rPr>
        <w:t xml:space="preserve"> </w:t>
      </w:r>
      <w:permEnd w:id="14"/>
      <w:r>
        <w:rPr>
          <w:rFonts w:hint="eastAsia" w:asciiTheme="minorEastAsia" w:hAnsiTheme="minorEastAsia" w:eastAsiaTheme="minorEastAsia" w:cstheme="minorEastAsia"/>
          <w:sz w:val="28"/>
          <w:szCs w:val="28"/>
          <w:lang w:val="en-US" w:eastAsia="zh-CN"/>
        </w:rPr>
        <w:t>，供应商按</w:t>
      </w:r>
      <w:permStart w:id="15" w:edGrp="everyone"/>
      <w:r>
        <w:rPr>
          <w:rFonts w:hint="eastAsia" w:asciiTheme="minorEastAsia" w:hAnsiTheme="minorEastAsia" w:eastAsiaTheme="minorEastAsia" w:cstheme="minorEastAsia"/>
          <w:sz w:val="28"/>
          <w:szCs w:val="28"/>
          <w:lang w:val="en-US" w:eastAsia="zh-CN"/>
        </w:rPr>
        <w:t>附件工程量清单，以固定单价</w:t>
      </w:r>
      <w:permEnd w:id="15"/>
      <w:r>
        <w:rPr>
          <w:rFonts w:hint="eastAsia" w:asciiTheme="minorEastAsia" w:hAnsiTheme="minorEastAsia" w:eastAsiaTheme="minorEastAsia" w:cstheme="minorEastAsia"/>
          <w:sz w:val="28"/>
          <w:szCs w:val="28"/>
          <w:lang w:val="en-US" w:eastAsia="zh-CN"/>
        </w:rPr>
        <w:t>报价。投标报价超出清单控制单价或总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三、投标人资格要求</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（一）</w:t>
      </w:r>
      <w:r>
        <w:rPr>
          <w:rFonts w:hint="eastAsia" w:asciiTheme="minorEastAsia" w:hAnsiTheme="minorEastAsia" w:cstheme="minorEastAsia"/>
          <w:sz w:val="28"/>
          <w:szCs w:val="28"/>
        </w:rPr>
        <w:t>具有</w:t>
      </w:r>
      <w:permStart w:id="16" w:edGrp="everyone"/>
      <w:r>
        <w:rPr>
          <w:rFonts w:hint="eastAsia" w:asciiTheme="minorEastAsia" w:hAnsiTheme="minorEastAsia" w:cstheme="minorEastAsia"/>
          <w:color w:val="FF0000"/>
          <w:sz w:val="28"/>
          <w:szCs w:val="28"/>
        </w:rPr>
        <w:t>独立法人资格</w:t>
      </w:r>
      <w:permEnd w:id="16"/>
      <w:r>
        <w:rPr>
          <w:rFonts w:hint="eastAsia" w:asciiTheme="minorEastAsia" w:hAnsiTheme="minorEastAsia" w:cstheme="minorEastAsia"/>
          <w:sz w:val="28"/>
          <w:szCs w:val="28"/>
        </w:rPr>
        <w:t>，并在人员、设备、资金等方面具有承担本工程施工的能力；</w:t>
      </w:r>
    </w:p>
    <w:p>
      <w:pPr>
        <w:spacing w:line="52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（二）具有</w:t>
      </w:r>
      <w:permStart w:id="17" w:edGrp="everyone"/>
      <w:r>
        <w:rPr>
          <w:rFonts w:hint="eastAsia" w:asciiTheme="minorEastAsia" w:hAnsiTheme="minorEastAsia" w:cstheme="minorEastAsia"/>
          <w:sz w:val="28"/>
          <w:szCs w:val="28"/>
          <w:lang w:val="en-US" w:eastAsia="zh-CN"/>
        </w:rPr>
        <w:t>有效的</w:t>
      </w:r>
      <w:r>
        <w:rPr>
          <w:rFonts w:hint="eastAsia" w:asciiTheme="minorEastAsia" w:hAnsiTheme="minorEastAsia" w:cstheme="minorEastAsia"/>
          <w:sz w:val="28"/>
          <w:szCs w:val="28"/>
        </w:rPr>
        <w:t>模板脚手架专业承包资质</w:t>
      </w:r>
      <w:r>
        <w:rPr>
          <w:rFonts w:hint="eastAsia" w:asciiTheme="minorEastAsia" w:hAnsiTheme="minorEastAsia" w:cstheme="minorEastAsia"/>
          <w:sz w:val="28"/>
          <w:szCs w:val="28"/>
          <w:lang w:val="en-US" w:eastAsia="zh-CN"/>
        </w:rPr>
        <w:t>和</w:t>
      </w:r>
      <w:r>
        <w:rPr>
          <w:rFonts w:hint="eastAsia" w:asciiTheme="minorEastAsia" w:hAnsiTheme="minorEastAsia" w:cstheme="minorEastAsia"/>
          <w:sz w:val="28"/>
          <w:szCs w:val="28"/>
        </w:rPr>
        <w:t>安全生产许可证</w:t>
      </w:r>
      <w:permEnd w:id="17"/>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（三）项目负责人</w:t>
      </w:r>
      <w:permStart w:id="18" w:edGrp="everyone"/>
      <w:r>
        <w:rPr>
          <w:rFonts w:hint="eastAsia" w:asciiTheme="minorEastAsia" w:hAnsiTheme="minorEastAsia" w:cstheme="minorEastAsia"/>
          <w:sz w:val="28"/>
          <w:szCs w:val="28"/>
          <w:lang w:val="en-US" w:eastAsia="zh-CN"/>
        </w:rPr>
        <w:t>须具备建筑工程专业中级工程师及以上职称</w:t>
      </w:r>
      <w:r>
        <w:rPr>
          <w:rFonts w:hint="eastAsia" w:asciiTheme="minorEastAsia" w:hAnsiTheme="minorEastAsia" w:cstheme="minorEastAsia"/>
          <w:sz w:val="28"/>
          <w:szCs w:val="28"/>
        </w:rPr>
        <w:t>。</w:t>
      </w:r>
      <w:permEnd w:id="18"/>
    </w:p>
    <w:p>
      <w:pPr>
        <w:spacing w:line="52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（四）提供</w:t>
      </w:r>
      <w:permStart w:id="19" w:edGrp="everyone"/>
      <w:r>
        <w:rPr>
          <w:rFonts w:hint="eastAsia" w:asciiTheme="minorEastAsia" w:hAnsiTheme="minorEastAsia" w:cstheme="minorEastAsia"/>
          <w:sz w:val="28"/>
          <w:szCs w:val="28"/>
          <w:u w:val="single"/>
        </w:rPr>
        <w:t>20</w:t>
      </w:r>
      <w:r>
        <w:rPr>
          <w:rFonts w:hint="eastAsia" w:asciiTheme="minorEastAsia" w:hAnsiTheme="minorEastAsia" w:cstheme="minorEastAsia"/>
          <w:sz w:val="28"/>
          <w:szCs w:val="28"/>
          <w:u w:val="single"/>
          <w:lang w:val="en-US" w:eastAsia="zh-CN"/>
        </w:rPr>
        <w:t>18</w:t>
      </w:r>
      <w:permEnd w:id="19"/>
      <w:r>
        <w:rPr>
          <w:rFonts w:hint="eastAsia" w:asciiTheme="minorEastAsia" w:hAnsiTheme="minorEastAsia" w:cstheme="minorEastAsia"/>
          <w:sz w:val="28"/>
          <w:szCs w:val="28"/>
        </w:rPr>
        <w:t>年至今企业类似项目业绩</w:t>
      </w:r>
      <w:permStart w:id="20" w:edGrp="everyone"/>
      <w:r>
        <w:rPr>
          <w:rFonts w:hint="eastAsia" w:asciiTheme="minorEastAsia" w:hAnsiTheme="minorEastAsia" w:cstheme="minorEastAsia"/>
          <w:sz w:val="28"/>
          <w:szCs w:val="28"/>
          <w:u w:val="single"/>
        </w:rPr>
        <w:t xml:space="preserve"> 1 </w:t>
      </w:r>
      <w:permEnd w:id="20"/>
      <w:r>
        <w:rPr>
          <w:rFonts w:hint="eastAsia" w:asciiTheme="minorEastAsia" w:hAnsiTheme="minorEastAsia" w:cstheme="minorEastAsia"/>
          <w:sz w:val="28"/>
          <w:szCs w:val="28"/>
        </w:rPr>
        <w:t>个，以</w:t>
      </w:r>
      <w:permStart w:id="21" w:edGrp="everyone"/>
      <w:r>
        <w:rPr>
          <w:rFonts w:hint="eastAsia" w:asciiTheme="minorEastAsia" w:hAnsiTheme="minorEastAsia" w:cstheme="minorEastAsia"/>
          <w:sz w:val="28"/>
          <w:szCs w:val="28"/>
        </w:rPr>
        <w:t>合同签订时间</w:t>
      </w:r>
      <w:permEnd w:id="21"/>
      <w:r>
        <w:rPr>
          <w:rFonts w:hint="eastAsia" w:asciiTheme="minorEastAsia" w:hAnsiTheme="minorEastAsia" w:cstheme="minorEastAsia"/>
          <w:sz w:val="28"/>
          <w:szCs w:val="28"/>
        </w:rPr>
        <w:t>为准。类似项目业绩指：</w:t>
      </w:r>
      <w:permStart w:id="22" w:edGrp="everyone"/>
      <w:r>
        <w:rPr>
          <w:rFonts w:hint="eastAsia" w:asciiTheme="minorEastAsia" w:hAnsiTheme="minorEastAsia" w:cstheme="minorEastAsia"/>
          <w:sz w:val="28"/>
          <w:szCs w:val="28"/>
        </w:rPr>
        <w:t>单项合同金额不低于</w:t>
      </w:r>
      <w:r>
        <w:rPr>
          <w:rFonts w:hint="eastAsia" w:asciiTheme="minorEastAsia" w:hAnsiTheme="minorEastAsia" w:eastAsiaTheme="minorEastAsia" w:cstheme="minorEastAsia"/>
          <w:sz w:val="28"/>
          <w:szCs w:val="28"/>
          <w:highlight w:val="none"/>
          <w:lang w:val="en-US" w:eastAsia="zh-CN"/>
        </w:rPr>
        <w:t>500</w:t>
      </w:r>
      <w:r>
        <w:rPr>
          <w:rFonts w:hint="eastAsia" w:asciiTheme="minorEastAsia" w:hAnsiTheme="minorEastAsia" w:cstheme="minorEastAsia"/>
          <w:sz w:val="28"/>
          <w:szCs w:val="28"/>
        </w:rPr>
        <w:t>万元的</w:t>
      </w:r>
      <w:r>
        <w:rPr>
          <w:rFonts w:hint="eastAsia" w:asciiTheme="minorEastAsia" w:hAnsiTheme="minorEastAsia" w:cstheme="minorEastAsia"/>
          <w:sz w:val="28"/>
          <w:szCs w:val="28"/>
          <w:lang w:val="en-US" w:eastAsia="zh-CN"/>
        </w:rPr>
        <w:t>脚手架</w:t>
      </w:r>
      <w:r>
        <w:rPr>
          <w:rFonts w:hint="eastAsia" w:asciiTheme="minorEastAsia" w:hAnsiTheme="minorEastAsia" w:cstheme="minorEastAsia"/>
          <w:sz w:val="28"/>
          <w:szCs w:val="28"/>
        </w:rPr>
        <w:t>工程业绩</w:t>
      </w:r>
      <w:permEnd w:id="22"/>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注：</w:t>
      </w:r>
      <w:r>
        <w:rPr>
          <w:rFonts w:hint="eastAsia" w:asciiTheme="minorEastAsia" w:hAnsiTheme="minorEastAsia" w:cstheme="minorEastAsia"/>
          <w:sz w:val="28"/>
          <w:szCs w:val="28"/>
        </w:rPr>
        <w:t xml:space="preserve">提供合同扫描件或复印件和对应合同任意结点税务发票，时间以签订合同时间为准须提供合同协议书 扫描件或复印件加盖单位公章装的入投标文件 ）。  </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（五）投标人（含分公司，不含子公司）存在以下不良信用记录情形之一的，不得推荐为中标候选人，不得确定为中标人。</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（1）投标人被人民法院列入失信被执行人的；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（2）投标人被市场监督管理部门列入企业经营异常名录的；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（3）投标人被税务部门列入重大税收违法案件当事人名单的；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注：以上情形以“信用中国”（www.creditchina.gov.cn）发布的为准，有限制期限的按规定期限执行（以现场查询为准）。</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（六）投标人如在以往承接交控集团及下属企业项目过程中被记入“黑名单”，不得参加本次招标投标活动；</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（七）本次招标</w:t>
      </w:r>
      <w:permStart w:id="23" w:edGrp="everyone"/>
      <w:r>
        <w:rPr>
          <w:rFonts w:hint="eastAsia" w:asciiTheme="minorEastAsia" w:hAnsiTheme="minorEastAsia" w:cstheme="minorEastAsia"/>
          <w:color w:val="FF0000"/>
          <w:sz w:val="28"/>
          <w:szCs w:val="28"/>
        </w:rPr>
        <w:t>不接受</w:t>
      </w:r>
      <w:permEnd w:id="23"/>
      <w:r>
        <w:rPr>
          <w:rFonts w:hint="eastAsia" w:asciiTheme="minorEastAsia" w:hAnsiTheme="minorEastAsia" w:cstheme="minorEastAsia"/>
          <w:sz w:val="28"/>
          <w:szCs w:val="28"/>
        </w:rPr>
        <w:t>联合体投标。联合体投标的，应满足下列要求：</w:t>
      </w:r>
      <w:permStart w:id="24" w:edGrp="everyone"/>
      <w:r>
        <w:rPr>
          <w:rFonts w:hint="eastAsia" w:asciiTheme="minorEastAsia" w:hAnsiTheme="minorEastAsia" w:cstheme="minorEastAsia"/>
          <w:sz w:val="28"/>
          <w:szCs w:val="28"/>
        </w:rPr>
        <w:t xml:space="preserve">  /  </w:t>
      </w:r>
      <w:permEnd w:id="24"/>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rPr>
        <w:t>（八）本项目委托代理人必须是投标单位正式人员，须提供投标单位公司为其缴纳的</w:t>
      </w:r>
      <w:permStart w:id="25" w:edGrp="everyone"/>
      <w:r>
        <w:rPr>
          <w:rFonts w:hint="eastAsia" w:asciiTheme="minorEastAsia" w:hAnsiTheme="minorEastAsia" w:cstheme="minorEastAsia"/>
          <w:color w:val="000000" w:themeColor="text1"/>
          <w:sz w:val="28"/>
          <w:szCs w:val="28"/>
        </w:rPr>
        <w:t>2023</w:t>
      </w:r>
      <w:r>
        <w:rPr>
          <w:rFonts w:hint="eastAsia" w:asciiTheme="minorEastAsia" w:hAnsiTheme="minorEastAsia" w:cstheme="minorEastAsia"/>
          <w:color w:val="FF0000"/>
          <w:sz w:val="28"/>
          <w:szCs w:val="28"/>
        </w:rPr>
        <w:t>年1月</w:t>
      </w:r>
      <w:permEnd w:id="25"/>
      <w:r>
        <w:rPr>
          <w:rFonts w:hint="eastAsia" w:asciiTheme="minorEastAsia" w:hAnsiTheme="minorEastAsia" w:cstheme="minorEastAsia"/>
          <w:color w:val="000000" w:themeColor="text1"/>
          <w:sz w:val="28"/>
          <w:szCs w:val="28"/>
        </w:rPr>
        <w:t>起任意3个月及以上养老保险证明，否则按无效投标处理。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四、招标文件的获取</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五、投标文件的递交</w:t>
      </w:r>
    </w:p>
    <w:p>
      <w:pPr>
        <w:spacing w:line="48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sz w:val="28"/>
          <w:szCs w:val="28"/>
        </w:rPr>
        <w:t>（一）开标时间（投标截止时间）：</w:t>
      </w:r>
      <w:permStart w:id="26" w:edGrp="everyone"/>
      <w:r>
        <w:rPr>
          <w:rFonts w:hint="eastAsia" w:asciiTheme="minorEastAsia" w:hAnsiTheme="minorEastAsia" w:cstheme="minorEastAsia"/>
          <w:i/>
          <w:iCs/>
          <w:color w:val="000000" w:themeColor="text1"/>
          <w:sz w:val="28"/>
          <w:szCs w:val="28"/>
          <w:u w:val="single"/>
        </w:rPr>
        <w:t xml:space="preserve"> 2023 </w:t>
      </w:r>
      <w:r>
        <w:rPr>
          <w:rFonts w:hint="eastAsia" w:asciiTheme="minorEastAsia" w:hAnsiTheme="minorEastAsia" w:cstheme="minorEastAsia"/>
          <w:color w:val="000000" w:themeColor="text1"/>
          <w:sz w:val="28"/>
          <w:szCs w:val="28"/>
        </w:rPr>
        <w:t>年</w:t>
      </w:r>
      <w:r>
        <w:rPr>
          <w:rFonts w:hint="eastAsia" w:asciiTheme="minorEastAsia" w:hAnsiTheme="minorEastAsia" w:cstheme="minorEastAsia"/>
          <w:i/>
          <w:iCs/>
          <w:color w:val="000000" w:themeColor="text1"/>
          <w:sz w:val="28"/>
          <w:szCs w:val="28"/>
          <w:u w:val="single"/>
          <w:lang w:val="en-US" w:eastAsia="zh-CN"/>
        </w:rPr>
        <w:t>12</w:t>
      </w:r>
      <w:r>
        <w:rPr>
          <w:rFonts w:hint="eastAsia" w:asciiTheme="minorEastAsia" w:hAnsiTheme="minorEastAsia" w:cstheme="minorEastAsia"/>
          <w:color w:val="000000" w:themeColor="text1"/>
          <w:sz w:val="28"/>
          <w:szCs w:val="28"/>
        </w:rPr>
        <w:t>月</w:t>
      </w:r>
      <w:r>
        <w:rPr>
          <w:rFonts w:hint="eastAsia" w:asciiTheme="minorEastAsia" w:hAnsiTheme="minorEastAsia" w:cstheme="minorEastAsia"/>
          <w:i/>
          <w:iCs/>
          <w:color w:val="000000" w:themeColor="text1"/>
          <w:sz w:val="28"/>
          <w:szCs w:val="28"/>
          <w:u w:val="single"/>
          <w:lang w:val="en-US" w:eastAsia="zh-CN"/>
        </w:rPr>
        <w:t>28</w:t>
      </w:r>
      <w:r>
        <w:rPr>
          <w:rFonts w:hint="eastAsia" w:asciiTheme="minorEastAsia" w:hAnsiTheme="minorEastAsia" w:cstheme="minorEastAsia"/>
          <w:color w:val="000000" w:themeColor="text1"/>
          <w:sz w:val="28"/>
          <w:szCs w:val="28"/>
        </w:rPr>
        <w:t>日</w:t>
      </w:r>
      <w:r>
        <w:rPr>
          <w:rFonts w:hint="eastAsia" w:asciiTheme="minorEastAsia" w:hAnsiTheme="minorEastAsia" w:cstheme="minorEastAsia"/>
          <w:i/>
          <w:iCs/>
          <w:color w:val="000000" w:themeColor="text1"/>
          <w:sz w:val="28"/>
          <w:szCs w:val="28"/>
          <w:u w:val="single"/>
          <w:lang w:val="en-US" w:eastAsia="zh-CN"/>
        </w:rPr>
        <w:t>9</w:t>
      </w:r>
      <w:r>
        <w:rPr>
          <w:rFonts w:hint="eastAsia" w:asciiTheme="minorEastAsia" w:hAnsiTheme="minorEastAsia" w:cstheme="minorEastAsia"/>
          <w:color w:val="000000" w:themeColor="text1"/>
          <w:sz w:val="28"/>
          <w:szCs w:val="28"/>
        </w:rPr>
        <w:t>时</w:t>
      </w:r>
      <w:r>
        <w:rPr>
          <w:rFonts w:hint="eastAsia" w:asciiTheme="minorEastAsia" w:hAnsiTheme="minorEastAsia" w:cstheme="minorEastAsia"/>
          <w:i/>
          <w:iCs/>
          <w:color w:val="000000" w:themeColor="text1"/>
          <w:sz w:val="28"/>
          <w:szCs w:val="28"/>
          <w:u w:val="single"/>
          <w:lang w:val="en-US" w:eastAsia="zh-CN"/>
        </w:rPr>
        <w:t>00</w:t>
      </w:r>
      <w:r>
        <w:rPr>
          <w:rFonts w:hint="eastAsia" w:asciiTheme="minorEastAsia" w:hAnsiTheme="minorEastAsia" w:cstheme="minorEastAsia"/>
          <w:color w:val="000000" w:themeColor="text1"/>
          <w:sz w:val="28"/>
          <w:szCs w:val="28"/>
        </w:rPr>
        <w:t>分</w:t>
      </w:r>
      <w:permEnd w:id="26"/>
      <w:r>
        <w:rPr>
          <w:rFonts w:hint="eastAsia" w:asciiTheme="minorEastAsia" w:hAnsiTheme="minorEastAsia" w:cstheme="minorEastAsia"/>
          <w:color w:val="000000" w:themeColor="text1"/>
          <w:sz w:val="28"/>
          <w:szCs w:val="28"/>
        </w:rPr>
        <w:t>（北京时间）；</w:t>
      </w:r>
    </w:p>
    <w:p>
      <w:pPr>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rPr>
        <w:t>（二）开标地点：</w:t>
      </w:r>
      <w:r>
        <w:rPr>
          <w:rFonts w:hint="eastAsia" w:asciiTheme="minorEastAsia" w:hAnsiTheme="minorEastAsia" w:cstheme="minorEastAsia"/>
          <w:color w:val="000000" w:themeColor="text1"/>
          <w:sz w:val="28"/>
          <w:szCs w:val="28"/>
          <w:u w:val="single"/>
        </w:rPr>
        <w:t>亳州交通投资控股集团有限公司15楼开标室（药都大道与希夷大道交叉口东北角15楼）</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（三）逾期送达的、未送达指定地点的或者不按照招标文件要求密封的投标文件，招标人将予以拒收；</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w:t>
      </w:r>
      <w:r>
        <w:rPr>
          <w:rFonts w:asciiTheme="minorEastAsia" w:hAnsiTheme="minorEastAsia" w:cstheme="minorEastAsia"/>
          <w:sz w:val="28"/>
          <w:szCs w:val="28"/>
        </w:rPr>
        <w:t>本次招标</w:t>
      </w:r>
      <w:permStart w:id="27" w:edGrp="everyone"/>
      <w:r>
        <w:rPr>
          <w:rFonts w:asciiTheme="minorEastAsia" w:hAnsiTheme="minorEastAsia" w:cstheme="minorEastAsia"/>
          <w:color w:val="FF0000"/>
          <w:sz w:val="28"/>
          <w:szCs w:val="28"/>
        </w:rPr>
        <w:t>允许</w:t>
      </w:r>
      <w:permEnd w:id="27"/>
      <w:r>
        <w:rPr>
          <w:rFonts w:asciiTheme="minorEastAsia" w:hAnsiTheme="minorEastAsia" w:cstheme="minorEastAsia"/>
          <w:sz w:val="28"/>
          <w:szCs w:val="28"/>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六、投标担保</w:t>
      </w:r>
    </w:p>
    <w:p>
      <w:pPr>
        <w:wordWrap w:val="0"/>
        <w:spacing w:line="480" w:lineRule="exact"/>
        <w:ind w:firstLine="560" w:firstLineChars="200"/>
        <w:rPr>
          <w:rFonts w:ascii="Times New Roman" w:hAnsi="Times New Roman" w:eastAsia="仿宋_GB2312" w:cs="Times New Roman"/>
          <w:sz w:val="28"/>
          <w:szCs w:val="28"/>
        </w:rPr>
      </w:pPr>
      <w:r>
        <w:rPr>
          <w:rFonts w:asciiTheme="minorEastAsia" w:hAnsiTheme="minorEastAsia" w:cstheme="minorEastAsia"/>
          <w:sz w:val="28"/>
          <w:szCs w:val="28"/>
        </w:rPr>
        <w:t>本项目投标保证金：</w:t>
      </w:r>
      <w:permStart w:id="28" w:edGrp="everyone"/>
      <w:r>
        <w:rPr>
          <w:rFonts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100000</w:t>
      </w:r>
      <w:r>
        <w:rPr>
          <w:rFonts w:hint="eastAsia" w:asciiTheme="minorEastAsia" w:hAnsiTheme="minorEastAsia" w:cstheme="minorEastAsia"/>
          <w:sz w:val="28"/>
          <w:szCs w:val="28"/>
          <w:u w:val="single"/>
        </w:rPr>
        <w:t xml:space="preserve"> 元</w:t>
      </w:r>
      <w:r>
        <w:rPr>
          <w:rFonts w:asciiTheme="minorEastAsia" w:hAnsiTheme="minorEastAsia" w:cstheme="minorEastAsia"/>
          <w:sz w:val="28"/>
          <w:szCs w:val="28"/>
          <w:u w:val="single"/>
        </w:rPr>
        <w:t xml:space="preserve"> </w:t>
      </w:r>
      <w:r>
        <w:rPr>
          <w:rFonts w:asciiTheme="minorEastAsia" w:hAnsiTheme="minorEastAsia" w:cstheme="minorEastAsia"/>
          <w:sz w:val="28"/>
          <w:szCs w:val="28"/>
        </w:rPr>
        <w:t>（人民币）</w:t>
      </w:r>
      <w:permEnd w:id="28"/>
      <w:r>
        <w:rPr>
          <w:rFonts w:asciiTheme="minorEastAsia" w:hAnsiTheme="minorEastAsia" w:cstheme="minorEastAsia"/>
          <w:sz w:val="28"/>
          <w:szCs w:val="28"/>
        </w:rPr>
        <w:t>，缴纳方式详见招标文件。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七、联系方式</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9" w:edGrp="everyone"/>
      <w:r>
        <w:rPr>
          <w:rFonts w:hint="eastAsia" w:asciiTheme="minorEastAsia" w:hAnsiTheme="minorEastAsia" w:cstheme="minorEastAsia"/>
          <w:sz w:val="28"/>
          <w:szCs w:val="28"/>
        </w:rPr>
        <w:t xml:space="preserve"> 安徽通康建设工程有限公司 </w:t>
      </w:r>
    </w:p>
    <w:permEnd w:id="29"/>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permStart w:id="30" w:edGrp="everyone"/>
      <w:r>
        <w:rPr>
          <w:rFonts w:hint="eastAsia" w:asciiTheme="minorEastAsia" w:hAnsiTheme="minorEastAsia" w:cstheme="minorEastAsia"/>
          <w:sz w:val="28"/>
          <w:szCs w:val="28"/>
        </w:rPr>
        <w:t xml:space="preserve"> 安徽省亳州市谯城区S309收费站。 </w:t>
      </w:r>
      <w:permEnd w:id="30"/>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31" w:edGrp="everyone"/>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val="en-US" w:eastAsia="zh-CN"/>
        </w:rPr>
        <w:t>李尔康</w:t>
      </w:r>
      <w:r>
        <w:rPr>
          <w:rFonts w:hint="eastAsia" w:asciiTheme="minorEastAsia" w:hAnsiTheme="minorEastAsia" w:cstheme="minorEastAsia"/>
          <w:sz w:val="28"/>
          <w:szCs w:val="28"/>
        </w:rPr>
        <w:t xml:space="preserve"> </w:t>
      </w:r>
      <w:permEnd w:id="31"/>
    </w:p>
    <w:p>
      <w:pPr>
        <w:wordWrap w:val="0"/>
        <w:spacing w:line="480" w:lineRule="exact"/>
        <w:ind w:firstLine="560"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r>
        <w:rPr>
          <w:rFonts w:hint="eastAsia" w:asciiTheme="minorEastAsia" w:hAnsiTheme="minorEastAsia" w:cstheme="minorEastAsia"/>
          <w:sz w:val="28"/>
          <w:szCs w:val="28"/>
        </w:rPr>
        <w:t xml:space="preserve"> 1</w:t>
      </w:r>
      <w:r>
        <w:rPr>
          <w:rFonts w:hint="eastAsia" w:asciiTheme="minorEastAsia" w:hAnsiTheme="minorEastAsia" w:cstheme="minorEastAsia"/>
          <w:sz w:val="28"/>
          <w:szCs w:val="28"/>
          <w:lang w:val="en-US" w:eastAsia="zh-CN"/>
        </w:rPr>
        <w:t>8906343943</w:t>
      </w:r>
    </w:p>
    <w:p>
      <w:pPr>
        <w:wordWrap w:val="0"/>
        <w:spacing w:line="480" w:lineRule="exact"/>
        <w:ind w:firstLine="560" w:firstLineChars="200"/>
        <w:rPr>
          <w:rFonts w:hint="eastAsia" w:asciiTheme="minorEastAsia" w:hAnsiTheme="minorEastAsia" w:cstheme="minorEastAsia"/>
          <w:sz w:val="28"/>
          <w:szCs w:val="28"/>
        </w:rPr>
      </w:pPr>
    </w:p>
    <w:p>
      <w:pPr>
        <w:wordWrap w:val="0"/>
        <w:spacing w:line="480" w:lineRule="exact"/>
        <w:ind w:firstLine="560" w:firstLineChars="200"/>
        <w:rPr>
          <w:rFonts w:hint="eastAsia" w:asciiTheme="minorEastAsia" w:hAnsiTheme="minorEastAsia" w:cstheme="minorEastAsia"/>
          <w:sz w:val="28"/>
          <w:szCs w:val="28"/>
        </w:rPr>
      </w:pP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招标平台：亳州交控集团招投标中心</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址：亳州市谯城区药都大道1289号</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人：田工、张工</w:t>
      </w:r>
    </w:p>
    <w:p>
      <w:pPr>
        <w:wordWrap w:val="0"/>
        <w:spacing w:line="48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电    话：0558-5190035</w:t>
      </w:r>
    </w:p>
    <w:p>
      <w:pPr>
        <w:spacing w:line="480" w:lineRule="exact"/>
        <w:rPr>
          <w:rFonts w:ascii="Times New Roman" w:hAnsi="Times New Roman" w:eastAsia="仿宋_GB2312" w:cs="Times New Roman"/>
          <w:sz w:val="28"/>
          <w:szCs w:val="28"/>
        </w:rPr>
      </w:pPr>
    </w:p>
    <w:p>
      <w:pPr>
        <w:wordWrap w:val="0"/>
        <w:spacing w:line="480" w:lineRule="exact"/>
        <w:ind w:firstLine="560" w:firstLineChars="200"/>
        <w:jc w:val="right"/>
        <w:rPr>
          <w:rFonts w:asciiTheme="minorEastAsia" w:hAnsiTheme="minorEastAsia" w:cstheme="minorEastAsia"/>
          <w:color w:val="FF0000"/>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color w:val="FF0000"/>
          <w:sz w:val="28"/>
          <w:szCs w:val="28"/>
        </w:rPr>
        <w:t xml:space="preserve"> </w:t>
      </w:r>
      <w:permStart w:id="32" w:edGrp="everyone"/>
      <w:r>
        <w:rPr>
          <w:rFonts w:hint="eastAsia" w:asciiTheme="minorEastAsia" w:hAnsiTheme="minorEastAsia" w:cstheme="minorEastAsia"/>
          <w:sz w:val="28"/>
          <w:szCs w:val="28"/>
        </w:rPr>
        <w:t xml:space="preserve"> 安徽通康建设工程有限公司</w:t>
      </w:r>
    </w:p>
    <w:p>
      <w:pPr>
        <w:wordWrap w:val="0"/>
        <w:spacing w:line="480" w:lineRule="exact"/>
        <w:ind w:firstLine="560" w:firstLineChars="200"/>
        <w:jc w:val="right"/>
        <w:rPr>
          <w:rFonts w:ascii="Times New Roman" w:hAnsi="Times New Roman" w:eastAsia="仿宋_GB2312" w:cs="Times New Roman"/>
          <w:kern w:val="0"/>
          <w:sz w:val="32"/>
          <w:szCs w:val="32"/>
        </w:rPr>
      </w:pPr>
      <w:r>
        <w:rPr>
          <w:rFonts w:hint="eastAsia" w:asciiTheme="minorEastAsia" w:hAnsiTheme="minorEastAsia" w:cstheme="minorEastAsia"/>
          <w:sz w:val="28"/>
          <w:szCs w:val="28"/>
        </w:rPr>
        <w:t>2023年</w:t>
      </w:r>
      <w:r>
        <w:rPr>
          <w:rFonts w:hint="eastAsia" w:asciiTheme="minorEastAsia" w:hAnsiTheme="minorEastAsia" w:cstheme="minorEastAsia"/>
          <w:sz w:val="28"/>
          <w:szCs w:val="28"/>
          <w:lang w:val="en-US" w:eastAsia="zh-CN"/>
        </w:rPr>
        <w:t>12</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18</w:t>
      </w:r>
      <w:r>
        <w:rPr>
          <w:rFonts w:hint="eastAsia" w:asciiTheme="minorEastAsia" w:hAnsiTheme="minorEastAsia" w:cstheme="minorEastAsia"/>
          <w:sz w:val="28"/>
          <w:szCs w:val="28"/>
        </w:rPr>
        <w:t>日</w:t>
      </w:r>
      <w:permEnd w:id="32"/>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tbl>
      <w:tblPr>
        <w:tblStyle w:val="17"/>
        <w:tblW w:w="8522" w:type="dxa"/>
        <w:tblInd w:w="0" w:type="dxa"/>
        <w:tblLayout w:type="fixed"/>
        <w:tblCellMar>
          <w:top w:w="0" w:type="dxa"/>
          <w:left w:w="108" w:type="dxa"/>
          <w:bottom w:w="0" w:type="dxa"/>
          <w:right w:w="108" w:type="dxa"/>
        </w:tblCellMar>
      </w:tblPr>
      <w:tblGrid>
        <w:gridCol w:w="1008"/>
        <w:gridCol w:w="2695"/>
        <w:gridCol w:w="481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条款号</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  款  名  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招标人</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w:t>
            </w:r>
            <w:r>
              <w:rPr>
                <w:rFonts w:hint="eastAsia" w:ascii="Times New Roman" w:hAnsi="Times New Roman" w:cs="Times New Roman"/>
                <w:szCs w:val="21"/>
              </w:rPr>
              <w:t>平台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1.1.4</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项目名称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1.1.5</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建设</w:t>
            </w:r>
            <w:r>
              <w:rPr>
                <w:rFonts w:ascii="Times New Roman" w:hAnsi="Times New Roman" w:cs="Times New Roman"/>
                <w:szCs w:val="21"/>
              </w:rPr>
              <w:t>地点</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资金来源</w:t>
            </w:r>
            <w:r>
              <w:rPr>
                <w:rFonts w:hint="eastAsia" w:ascii="Times New Roman" w:hAnsi="Times New Roman" w:cs="Times New Roman"/>
                <w:szCs w:val="21"/>
              </w:rPr>
              <w:t>及比例</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w:t>
            </w:r>
            <w:r>
              <w:rPr>
                <w:rFonts w:hint="eastAsia" w:ascii="Times New Roman" w:hAnsi="Times New Roman" w:cs="Times New Roman"/>
                <w:szCs w:val="21"/>
              </w:rPr>
              <w:t>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资金落实情况</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招标范围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计划工期</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质量</w:t>
            </w:r>
            <w:r>
              <w:rPr>
                <w:rFonts w:hint="eastAsia" w:ascii="Times New Roman" w:hAnsi="Times New Roman" w:cs="Times New Roman"/>
                <w:szCs w:val="21"/>
              </w:rPr>
              <w:t>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1.4.1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投标人资质条件、能力</w:t>
            </w:r>
          </w:p>
        </w:tc>
        <w:tc>
          <w:tcPr>
            <w:tcW w:w="48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40" w:lineRule="exact"/>
              <w:jc w:val="left"/>
              <w:rPr>
                <w:rFonts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Ansi="宋体"/>
                <w:color w:val="FF0000"/>
                <w:szCs w:val="21"/>
              </w:rPr>
            </w:pPr>
            <w:permStart w:id="33" w:edGrp="everyone"/>
            <w:r>
              <w:rPr>
                <w:rFonts w:hint="eastAsia" w:hAnsi="宋体"/>
                <w:color w:val="FF0000"/>
                <w:szCs w:val="21"/>
              </w:rPr>
              <w:t>2、财务要求：</w:t>
            </w:r>
          </w:p>
          <w:p>
            <w:pPr>
              <w:autoSpaceDE w:val="0"/>
              <w:autoSpaceDN w:val="0"/>
              <w:adjustRightInd w:val="0"/>
              <w:snapToGrid w:val="0"/>
              <w:spacing w:line="440" w:lineRule="exact"/>
              <w:ind w:firstLine="0" w:firstLineChars="0"/>
              <w:jc w:val="left"/>
              <w:rPr>
                <w:rFonts w:hAnsi="宋体"/>
                <w:color w:val="FF0000"/>
                <w:szCs w:val="21"/>
              </w:rPr>
            </w:pPr>
            <w:r>
              <w:rPr>
                <w:rFonts w:hint="eastAsia" w:hAnsi="宋体"/>
                <w:color w:val="FF0000"/>
                <w:szCs w:val="21"/>
              </w:rPr>
              <w:t>不需要</w:t>
            </w:r>
            <w:r>
              <w:rPr>
                <w:rFonts w:hint="eastAsia" w:hAnsi="宋体"/>
                <w:color w:val="FF0000"/>
                <w:szCs w:val="21"/>
              </w:rPr>
              <w:sym w:font="Wingdings 2" w:char="0052"/>
            </w:r>
          </w:p>
          <w:p>
            <w:pPr>
              <w:autoSpaceDE w:val="0"/>
              <w:autoSpaceDN w:val="0"/>
              <w:adjustRightInd w:val="0"/>
              <w:snapToGrid w:val="0"/>
              <w:spacing w:line="440" w:lineRule="exact"/>
              <w:jc w:val="left"/>
              <w:rPr>
                <w:rFonts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3"/>
          <w:p>
            <w:pPr>
              <w:wordWrap/>
              <w:autoSpaceDE w:val="0"/>
              <w:autoSpaceDN w:val="0"/>
              <w:adjustRightInd w:val="0"/>
              <w:snapToGrid w:val="0"/>
              <w:spacing w:line="440" w:lineRule="exact"/>
              <w:jc w:val="left"/>
              <w:rPr>
                <w:rFonts w:ascii="Times New Roman" w:hAnsi="Times New Roman" w:cs="Times New Roman"/>
                <w:szCs w:val="21"/>
              </w:rPr>
            </w:pPr>
            <w:r>
              <w:rPr>
                <w:rFonts w:hint="eastAsia"/>
              </w:rPr>
              <w:t>3、其他要求：</w:t>
            </w:r>
            <w:r>
              <w:rPr>
                <w:rFonts w:hint="eastAsia"/>
                <w:lang w:val="en-US" w:eastAsia="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1.9.1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踏勘</w:t>
            </w:r>
            <w:r>
              <w:rPr>
                <w:rFonts w:hint="eastAsia" w:ascii="Times New Roman" w:hAnsi="Times New Roman" w:cs="Times New Roman"/>
                <w:szCs w:val="21"/>
              </w:rPr>
              <w:t>现场</w:t>
            </w:r>
          </w:p>
        </w:tc>
        <w:tc>
          <w:tcPr>
            <w:tcW w:w="481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color w:val="FF0000"/>
                <w:sz w:val="21"/>
                <w:szCs w:val="21"/>
              </w:rPr>
            </w:pPr>
            <w:permStart w:id="34" w:edGrp="everyone"/>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不组织</w:t>
            </w:r>
            <w:r>
              <w:rPr>
                <w:rFonts w:hint="eastAsia" w:ascii="Times New Roman" w:hAnsi="Times New Roman" w:cs="Times New Roman"/>
                <w:color w:val="FF0000"/>
                <w:sz w:val="21"/>
                <w:szCs w:val="21"/>
              </w:rPr>
              <w:t>，自行踏勘现场</w:t>
            </w:r>
          </w:p>
          <w:p>
            <w:pPr>
              <w:pStyle w:val="6"/>
              <w:wordWrap w:val="0"/>
              <w:spacing w:line="430" w:lineRule="exact"/>
              <w:rPr>
                <w:rFonts w:ascii="Times New Roman" w:hAnsi="Times New Roman" w:cs="Times New Roman"/>
                <w:color w:val="FF0000"/>
                <w:szCs w:val="21"/>
              </w:rPr>
            </w:pPr>
            <w:r>
              <w:rPr>
                <w:rFonts w:ascii="Times New Roman" w:hAnsi="Times New Roman" w:eastAsia="仿宋_GB2312" w:cs="Times New Roman"/>
                <w:color w:val="FF0000"/>
                <w:szCs w:val="24"/>
              </w:rPr>
              <w:sym w:font="Wingdings" w:char="00A8"/>
            </w:r>
            <w:r>
              <w:rPr>
                <w:rFonts w:ascii="Times New Roman" w:hAnsi="Times New Roman" w:cs="Times New Roman"/>
                <w:color w:val="FF0000"/>
                <w:sz w:val="21"/>
                <w:szCs w:val="21"/>
              </w:rPr>
              <w:t>组织</w:t>
            </w:r>
            <w:r>
              <w:rPr>
                <w:rFonts w:hint="eastAsia" w:ascii="Times New Roman" w:hAnsi="Times New Roman" w:cs="Times New Roman"/>
                <w:color w:val="FF0000"/>
                <w:sz w:val="21"/>
                <w:szCs w:val="21"/>
              </w:rPr>
              <w:t xml:space="preserve">   </w:t>
            </w:r>
            <w:permEnd w:id="34"/>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1.10.1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投标预备会</w:t>
            </w:r>
          </w:p>
        </w:tc>
        <w:tc>
          <w:tcPr>
            <w:tcW w:w="481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color w:val="FF0000"/>
                <w:sz w:val="32"/>
                <w:szCs w:val="32"/>
              </w:rPr>
            </w:pPr>
            <w:permStart w:id="35" w:edGrp="everyone"/>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不召开</w:t>
            </w:r>
            <w:r>
              <w:rPr>
                <w:rFonts w:hint="eastAsia" w:ascii="Times New Roman" w:hAnsi="Times New Roman" w:cs="Times New Roman"/>
                <w:color w:val="FF0000"/>
                <w:sz w:val="21"/>
                <w:szCs w:val="21"/>
              </w:rPr>
              <w:t xml:space="preserve">         </w:t>
            </w:r>
            <w:r>
              <w:rPr>
                <w:rFonts w:ascii="Times New Roman" w:hAnsi="Times New Roman" w:eastAsia="仿宋_GB2312" w:cs="Times New Roman"/>
                <w:color w:val="FF0000"/>
                <w:szCs w:val="24"/>
              </w:rPr>
              <w:sym w:font="Wingdings" w:char="00A8"/>
            </w:r>
            <w:r>
              <w:rPr>
                <w:rFonts w:ascii="Times New Roman" w:hAnsi="Times New Roman" w:cs="Times New Roman"/>
                <w:color w:val="FF0000"/>
                <w:sz w:val="21"/>
                <w:szCs w:val="21"/>
              </w:rPr>
              <w:t>召开</w:t>
            </w:r>
            <w:permEnd w:id="35"/>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投标人提出问题的截止时间</w:t>
            </w:r>
          </w:p>
        </w:tc>
        <w:tc>
          <w:tcPr>
            <w:tcW w:w="481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招标人书面澄清的时间</w:t>
            </w:r>
          </w:p>
        </w:tc>
        <w:tc>
          <w:tcPr>
            <w:tcW w:w="481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偏离</w:t>
            </w:r>
          </w:p>
        </w:tc>
        <w:tc>
          <w:tcPr>
            <w:tcW w:w="481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ind w:firstLine="420" w:firstLineChars="200"/>
              <w:rPr>
                <w:rFonts w:ascii="Times New Roman" w:hAnsi="Times New Roman" w:cs="Times New Roman"/>
                <w:sz w:val="21"/>
                <w:szCs w:val="21"/>
              </w:rPr>
            </w:pPr>
            <w:r>
              <w:rPr>
                <w:rFonts w:hint="eastAsia" w:ascii="Times New Roman" w:hAnsi="Times New Roman" w:cs="Times New Roman"/>
                <w:sz w:val="21"/>
                <w:szCs w:val="21"/>
              </w:rPr>
              <w:t>执行《评标委员会和评标方法暂行规定》（国家计委等七部令第12号）第二十四条、第二十五条、第二十六条有关投标偏差（细微偏差、重大偏差）的规定。</w:t>
            </w:r>
          </w:p>
        </w:tc>
      </w:tr>
      <w:tr>
        <w:tblPrEx>
          <w:tblCellMar>
            <w:top w:w="0" w:type="dxa"/>
            <w:left w:w="108" w:type="dxa"/>
            <w:bottom w:w="0" w:type="dxa"/>
            <w:right w:w="108" w:type="dxa"/>
          </w:tblCellMar>
        </w:tblPrEx>
        <w:trPr>
          <w:trHeight w:val="450"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2.1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构成招标文件的其他材料</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2.2.1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投标人要求澄清招标文件</w:t>
            </w:r>
            <w:r>
              <w:rPr>
                <w:rFonts w:hint="eastAsia" w:ascii="Times New Roman" w:hAnsi="Times New Roman" w:cs="Times New Roman"/>
                <w:szCs w:val="21"/>
              </w:rPr>
              <w:t>的截止时间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距投标截止时间止</w:t>
            </w:r>
            <w:r>
              <w:rPr>
                <w:rFonts w:hint="eastAsia" w:ascii="Times New Roman" w:hAnsi="Times New Roman" w:cs="Times New Roman"/>
                <w:szCs w:val="21"/>
                <w:u w:val="single"/>
              </w:rPr>
              <w:t>3日</w:t>
            </w:r>
            <w:r>
              <w:rPr>
                <w:rFonts w:hint="eastAsia" w:ascii="Times New Roman" w:hAnsi="Times New Roman" w:cs="Times New Roman"/>
                <w:szCs w:val="21"/>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2.2.2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投标截止时间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2.2.3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投标截止时间前，招标文件的澄清将在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招标文件的澄清在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上的发布时间，视为投标人确认收到招标文件澄清的时间。</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2.3.2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w:t>
            </w:r>
            <w:r>
              <w:rPr>
                <w:rFonts w:hint="eastAsia" w:ascii="Times New Roman" w:hAnsi="Times New Roman" w:cs="Times New Roman"/>
                <w:szCs w:val="21"/>
              </w:rPr>
              <w:t>修改</w:t>
            </w:r>
            <w:r>
              <w:rPr>
                <w:rFonts w:ascii="Times New Roman" w:hAnsi="Times New Roman" w:cs="Times New Roman"/>
                <w:szCs w:val="21"/>
              </w:rPr>
              <w:t>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p>
            <w:pPr>
              <w:tabs>
                <w:tab w:val="left" w:pos="309"/>
              </w:tabs>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3.1.1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构成投标文件的其他材料</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3.2.3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最高投标限价或其计算方法</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3.3.1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投标有效期</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cs="Times New Roman"/>
                <w:szCs w:val="21"/>
              </w:rPr>
              <w:t>投标截止之日起</w:t>
            </w:r>
            <w:r>
              <w:rPr>
                <w:rFonts w:hint="eastAsia" w:ascii="Times New Roman" w:hAnsi="Times New Roman" w:cs="Times New Roman"/>
                <w:szCs w:val="21"/>
                <w:u w:val="single"/>
              </w:rPr>
              <w:t>90</w:t>
            </w:r>
            <w:r>
              <w:rPr>
                <w:rFonts w:ascii="Times New Roman" w:hAnsi="Times New Roman" w:cs="Times New Roman"/>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投标保证金</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是否要求</w:t>
            </w:r>
            <w:r>
              <w:rPr>
                <w:rFonts w:ascii="Times New Roman" w:hAnsi="Times New Roman" w:cs="Times New Roman"/>
                <w:szCs w:val="21"/>
              </w:rPr>
              <w:t>递交投标保证金</w:t>
            </w:r>
          </w:p>
          <w:p>
            <w:pPr>
              <w:autoSpaceDE w:val="0"/>
              <w:autoSpaceDN w:val="0"/>
              <w:adjustRightInd w:val="0"/>
              <w:snapToGrid w:val="0"/>
              <w:spacing w:line="440" w:lineRule="exact"/>
              <w:ind w:firstLine="308" w:firstLineChars="147"/>
              <w:jc w:val="left"/>
              <w:rPr>
                <w:rFonts w:ascii="Times New Roman" w:hAnsi="Times New Roman" w:cs="Times New Roman"/>
                <w:color w:val="FF0000"/>
                <w:szCs w:val="21"/>
              </w:rPr>
            </w:pPr>
            <w:permStart w:id="36"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rPr>
              <w:t xml:space="preserve">       需 要☑</w:t>
            </w:r>
          </w:p>
          <w:permEnd w:id="36"/>
          <w:p>
            <w:pPr>
              <w:wordWrap w:val="0"/>
              <w:spacing w:line="430" w:lineRule="exact"/>
              <w:rPr>
                <w:rFonts w:ascii="Times New Roman" w:hAnsi="Times New Roman" w:cs="Times New Roman"/>
                <w:szCs w:val="21"/>
              </w:rPr>
            </w:pPr>
            <w:r>
              <w:rPr>
                <w:rFonts w:ascii="Times New Roman" w:hAnsi="Times New Roman" w:cs="Times New Roman"/>
                <w:szCs w:val="21"/>
              </w:rPr>
              <w:t>投标保证金的形式：</w:t>
            </w:r>
            <w:r>
              <w:rPr>
                <w:rFonts w:hint="eastAsia" w:ascii="Times New Roman" w:hAnsi="Times New Roman" w:cs="Times New Roman"/>
                <w:szCs w:val="21"/>
                <w:lang w:val="en-US" w:eastAsia="zh-CN"/>
              </w:rPr>
              <w:t>现金</w:t>
            </w:r>
            <w:r>
              <w:rPr>
                <w:rFonts w:ascii="Times New Roman" w:hAnsi="Times New Roman" w:cs="Times New Roman"/>
                <w:szCs w:val="21"/>
              </w:rPr>
              <w:t>或转账</w:t>
            </w:r>
          </w:p>
          <w:p>
            <w:pPr>
              <w:wordWrap w:val="0"/>
              <w:spacing w:line="430" w:lineRule="exact"/>
              <w:ind w:left="210" w:hanging="210" w:hangingChars="100"/>
              <w:rPr>
                <w:rFonts w:ascii="Times New Roman" w:hAnsi="Times New Roman" w:cs="Times New Roman"/>
                <w:szCs w:val="21"/>
              </w:rPr>
            </w:pPr>
            <w:r>
              <w:rPr>
                <w:rFonts w:ascii="Times New Roman" w:hAnsi="Times New Roman" w:cs="Times New Roman"/>
                <w:color w:val="FF0000"/>
                <w:szCs w:val="21"/>
              </w:rPr>
              <w:t>投标保证金的金额：</w:t>
            </w:r>
            <w:permStart w:id="37" w:edGrp="everyone"/>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100000</w:t>
            </w:r>
            <w:r>
              <w:rPr>
                <w:rFonts w:hint="eastAsia" w:ascii="Times New Roman" w:hAnsi="Times New Roman" w:cs="Times New Roman"/>
                <w:szCs w:val="21"/>
                <w:u w:val="single"/>
              </w:rPr>
              <w:t xml:space="preserve">元 </w:t>
            </w:r>
            <w:permEnd w:id="37"/>
          </w:p>
          <w:p>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rPr>
              <w:t>“</w:t>
            </w:r>
            <w:permStart w:id="38" w:edGrp="everyone"/>
            <w:r>
              <w:rPr>
                <w:rFonts w:hint="eastAsia" w:ascii="Times New Roman" w:hAnsi="Times New Roman" w:cs="Times New Roman"/>
                <w:color w:val="FF0000"/>
                <w:szCs w:val="21"/>
              </w:rPr>
              <w:t>BZJK-2023-</w:t>
            </w:r>
            <w:r>
              <w:rPr>
                <w:rFonts w:hint="eastAsia" w:ascii="Times New Roman" w:hAnsi="Times New Roman" w:cs="Times New Roman"/>
                <w:color w:val="FF0000"/>
                <w:szCs w:val="21"/>
                <w:lang w:val="en-US" w:eastAsia="zh-CN"/>
              </w:rPr>
              <w:t>047</w:t>
            </w:r>
            <w:r>
              <w:rPr>
                <w:rFonts w:hint="eastAsia" w:ascii="Times New Roman" w:hAnsi="Times New Roman" w:cs="Times New Roman"/>
                <w:color w:val="FF0000"/>
                <w:szCs w:val="21"/>
              </w:rPr>
              <w:t>号保证金</w:t>
            </w:r>
            <w:permEnd w:id="38"/>
            <w:r>
              <w:rPr>
                <w:rFonts w:hint="eastAsia" w:ascii="Times New Roman" w:hAnsi="Times New Roman" w:cs="Times New Roman"/>
                <w:szCs w:val="21"/>
              </w:rPr>
              <w:t>”</w:t>
            </w:r>
            <w:r>
              <w:rPr>
                <w:rFonts w:ascii="Times New Roman" w:hAnsi="Times New Roman" w:cs="Times New Roman"/>
                <w:szCs w:val="21"/>
              </w:rPr>
              <w:t>，否则</w:t>
            </w:r>
            <w:r>
              <w:rPr>
                <w:rFonts w:hint="eastAsia" w:ascii="Times New Roman" w:hAnsi="Times New Roman" w:cs="Times New Roman"/>
                <w:szCs w:val="21"/>
              </w:rPr>
              <w:t>，</w:t>
            </w:r>
            <w:r>
              <w:rPr>
                <w:rFonts w:ascii="Times New Roman" w:hAnsi="Times New Roman" w:cs="Times New Roman"/>
                <w:szCs w:val="21"/>
              </w:rPr>
              <w:t>责任自负。</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wordWrap w:val="0"/>
              <w:spacing w:line="430" w:lineRule="exact"/>
              <w:ind w:firstLine="420" w:firstLineChars="200"/>
              <w:rPr>
                <w:rFonts w:ascii="Times New Roman" w:hAnsi="Times New Roman" w:eastAsia="仿宋_GB2312" w:cs="Times New Roman"/>
                <w:sz w:val="24"/>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3.4.4</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增加：</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（3）</w:t>
            </w:r>
            <w:r>
              <w:rPr>
                <w:rFonts w:ascii="Times New Roman" w:hAnsi="Times New Roman" w:cs="Times New Roman"/>
                <w:szCs w:val="21"/>
              </w:rPr>
              <w:t>投标人采用不正当手段（串通投标、弄虚作假、行贿等）骗取中标的；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投标人经评标委员会认定为异常低价竞标或不以中标为目的的投标的；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permStart w:id="39" w:edGrp="everyone"/>
            <w:permEnd w:id="39"/>
            <w:r>
              <w:rPr>
                <w:rFonts w:hint="eastAsia" w:ascii="Times New Roman" w:hAnsi="Times New Roman" w:cs="Times New Roman"/>
                <w:szCs w:val="21"/>
              </w:rPr>
              <w:t>3.5.3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3.6.3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签字或盖章要求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3.6.4</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投标文件副本份数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正本1份、副本4份</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3.6.5</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装订要求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（1）所有正本与副本封装在一个密封袋中，且在投标文件封面标明“正本”或“副本”的字样；</w:t>
            </w:r>
          </w:p>
          <w:p>
            <w:pPr>
              <w:wordWrap w:val="0"/>
              <w:spacing w:line="430" w:lineRule="exact"/>
              <w:rPr>
                <w:rFonts w:ascii="Times New Roman" w:hAnsi="Times New Roman" w:cs="Times New Roman"/>
                <w:szCs w:val="21"/>
              </w:rPr>
            </w:pPr>
            <w:r>
              <w:rPr>
                <w:rFonts w:ascii="Times New Roman" w:hAnsi="Times New Roman" w:cs="Times New Roman"/>
                <w:szCs w:val="21"/>
              </w:rPr>
              <w:t>（2）投标文件应按要求密封，密封袋封口加盖投标单位印章；</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4.1.2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封套上应载明的信息</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color w:val="FF0000"/>
                <w:szCs w:val="21"/>
              </w:rPr>
            </w:pPr>
            <w:permStart w:id="40"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rPr>
              <w:t xml:space="preserve">  水安凤栖上院34号地块工程项目</w:t>
            </w:r>
            <w:r>
              <w:rPr>
                <w:rFonts w:hint="eastAsia" w:ascii="Times New Roman" w:hAnsi="Times New Roman" w:cs="Times New Roman"/>
                <w:color w:val="FF0000"/>
                <w:szCs w:val="21"/>
                <w:u w:val="single"/>
                <w:lang w:val="en-US" w:eastAsia="zh-CN"/>
              </w:rPr>
              <w:t>脚手架工程专业</w:t>
            </w:r>
            <w:r>
              <w:rPr>
                <w:rFonts w:hint="eastAsia" w:ascii="Times New Roman" w:hAnsi="Times New Roman" w:cs="Times New Roman"/>
                <w:color w:val="FF0000"/>
                <w:szCs w:val="21"/>
                <w:u w:val="single"/>
              </w:rPr>
              <w:t>分包</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项目编号：BZJK-2023-</w:t>
            </w:r>
            <w:r>
              <w:rPr>
                <w:rFonts w:hint="eastAsia" w:ascii="Times New Roman" w:hAnsi="Times New Roman" w:cs="Times New Roman"/>
                <w:color w:val="FF0000"/>
                <w:szCs w:val="21"/>
                <w:u w:val="single"/>
                <w:lang w:val="en-US" w:eastAsia="zh-CN"/>
              </w:rPr>
              <w:t>047</w:t>
            </w:r>
            <w:r>
              <w:rPr>
                <w:rFonts w:hint="eastAsia" w:ascii="Times New Roman" w:hAnsi="Times New Roman" w:cs="Times New Roman"/>
                <w:color w:val="FF0000"/>
                <w:szCs w:val="21"/>
              </w:rPr>
              <w:t>号</w:t>
            </w:r>
          </w:p>
          <w:p>
            <w:pPr>
              <w:wordWrap w:val="0"/>
              <w:spacing w:line="430" w:lineRule="exact"/>
              <w:ind w:firstLine="420" w:firstLineChars="200"/>
              <w:rPr>
                <w:rFonts w:ascii="Times New Roman" w:hAnsi="Times New Roman" w:eastAsia="仿宋_GB2312" w:cs="Times New Roman"/>
                <w:sz w:val="24"/>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 xml:space="preserve">  </w:t>
            </w:r>
            <w:bookmarkStart w:id="526" w:name="_GoBack"/>
            <w:bookmarkEnd w:id="526"/>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9</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40"/>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递交投标文件地点</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是否退还投标文件</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5.1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开标时间和地点</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开标时间：同投标截止时间</w:t>
            </w:r>
          </w:p>
          <w:p>
            <w:pPr>
              <w:wordWrap w:val="0"/>
              <w:spacing w:line="430" w:lineRule="exact"/>
              <w:rPr>
                <w:rFonts w:ascii="Times New Roman" w:hAnsi="Times New Roman" w:cs="Times New Roman"/>
                <w:szCs w:val="21"/>
              </w:rPr>
            </w:pPr>
            <w:r>
              <w:rPr>
                <w:rFonts w:ascii="Times New Roman" w:hAnsi="Times New Roman" w:cs="Times New Roman"/>
                <w:szCs w:val="21"/>
              </w:rPr>
              <w:t>开标地点：</w:t>
            </w:r>
            <w:r>
              <w:rPr>
                <w:rFonts w:hint="eastAsia" w:ascii="Times New Roman" w:hAnsi="Times New Roman" w:cs="Times New Roman"/>
                <w:szCs w:val="21"/>
              </w:rPr>
              <w:t>同递交投标文件地点</w:t>
            </w:r>
          </w:p>
          <w:p>
            <w:pPr>
              <w:wordWrap w:val="0"/>
              <w:spacing w:line="430" w:lineRule="exact"/>
              <w:ind w:firstLine="422" w:firstLineChars="200"/>
              <w:rPr>
                <w:rFonts w:ascii="Times New Roman" w:hAnsi="Times New Roman" w:eastAsia="仿宋_GB2312" w:cs="Times New Roman"/>
                <w:sz w:val="24"/>
              </w:rPr>
            </w:pPr>
            <w:r>
              <w:rPr>
                <w:rFonts w:ascii="Times New Roman" w:hAnsi="Times New Roman" w:cs="Times New Roman"/>
                <w:b/>
                <w:bCs/>
                <w:szCs w:val="21"/>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5.2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开标程序</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密封情况检查：</w:t>
            </w:r>
            <w:r>
              <w:rPr>
                <w:rFonts w:hint="eastAsia" w:ascii="Times New Roman" w:hAnsi="Times New Roman" w:cs="Times New Roman"/>
                <w:szCs w:val="21"/>
              </w:rPr>
              <w:t>由投标人代表、招标平台工作人员、监标人共同检查确认。</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6.1.1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评标委员会的组建</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u w:val="none"/>
              </w:rPr>
              <w:t>评标委员会组建：按有关规定组建。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rPr>
            </w:pPr>
            <w:r>
              <w:rPr>
                <w:rFonts w:ascii="Times New Roman" w:hAnsi="Times New Roman" w:eastAsia="仿宋_GB2312" w:cs="Times New Roman"/>
                <w:sz w:val="24"/>
              </w:rPr>
              <w:sym w:font="Wingdings" w:char="00FE"/>
            </w:r>
            <w:r>
              <w:rPr>
                <w:rFonts w:ascii="Times New Roman" w:hAnsi="Times New Roman" w:cs="Times New Roman"/>
                <w:szCs w:val="21"/>
              </w:rPr>
              <w:t>否</w:t>
            </w:r>
            <w:r>
              <w:rPr>
                <w:rFonts w:hint="eastAsia" w:ascii="Times New Roman" w:hAnsi="Times New Roman" w:cs="Times New Roman"/>
                <w:szCs w:val="21"/>
              </w:rPr>
              <w:t>，推荐的中标候选人数：</w:t>
            </w:r>
            <w:r>
              <w:rPr>
                <w:rFonts w:hint="eastAsia" w:ascii="Times New Roman" w:hAnsi="Times New Roman" w:cs="Times New Roman"/>
                <w:szCs w:val="21"/>
                <w:lang w:val="en-US" w:eastAsia="zh-CN"/>
              </w:rPr>
              <w:t>1-</w:t>
            </w:r>
            <w:r>
              <w:rPr>
                <w:rFonts w:hint="eastAsia" w:ascii="Times New Roman" w:hAnsi="Times New Roman" w:cs="Times New Roman"/>
                <w:szCs w:val="21"/>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中标候选人公示媒介</w:t>
            </w:r>
          </w:p>
        </w:tc>
        <w:tc>
          <w:tcPr>
            <w:tcW w:w="48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wordWrap w:val="0"/>
              <w:spacing w:line="430" w:lineRule="exact"/>
              <w:rPr>
                <w:rFonts w:ascii="Times New Roman" w:hAnsi="Times New Roman" w:cs="Times New Roman"/>
                <w:szCs w:val="21"/>
              </w:rPr>
            </w:pPr>
            <w:r>
              <w:rPr>
                <w:rFonts w:hint="default" w:ascii="Times New Roman" w:hAnsi="Times New Roman" w:cs="Times New Roman"/>
                <w:color w:val="auto"/>
                <w:szCs w:val="21"/>
                <w:highlight w:val="none"/>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7.4.1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履约担保</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r>
              <w:rPr>
                <w:rFonts w:hint="eastAsia" w:ascii="Times New Roman" w:hAnsi="Times New Roman" w:cs="Times New Roman"/>
                <w:color w:val="FF0000"/>
                <w:szCs w:val="21"/>
              </w:rPr>
              <w:t>是否要求中标人提交履约保证金：</w:t>
            </w:r>
          </w:p>
          <w:p>
            <w:pPr>
              <w:wordWrap w:val="0"/>
              <w:spacing w:line="400" w:lineRule="exact"/>
              <w:rPr>
                <w:rFonts w:ascii="Times New Roman" w:hAnsi="Times New Roman" w:cs="Times New Roman"/>
                <w:color w:val="FF0000"/>
                <w:szCs w:val="21"/>
              </w:rPr>
            </w:pPr>
            <w:permStart w:id="41" w:edGrp="everyone"/>
            <w:r>
              <w:rPr>
                <w:rFonts w:ascii="Times New Roman" w:hAnsi="Times New Roman" w:eastAsia="仿宋_GB2312" w:cs="Times New Roman"/>
                <w:color w:val="FF0000"/>
                <w:sz w:val="24"/>
              </w:rPr>
              <w:sym w:font="Wingdings" w:char="00A8"/>
            </w:r>
            <w:r>
              <w:rPr>
                <w:rFonts w:hint="eastAsia" w:ascii="Times New Roman" w:hAnsi="Times New Roman" w:eastAsia="仿宋_GB2312" w:cs="Times New Roman"/>
                <w:color w:val="FF0000"/>
                <w:sz w:val="24"/>
              </w:rPr>
              <w:t>不</w:t>
            </w:r>
            <w:r>
              <w:rPr>
                <w:rFonts w:hint="eastAsia" w:ascii="Times New Roman" w:hAnsi="Times New Roman" w:cs="Times New Roman"/>
                <w:color w:val="FF0000"/>
                <w:szCs w:val="21"/>
              </w:rPr>
              <w:t>要求</w:t>
            </w:r>
          </w:p>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FE"/>
            </w:r>
            <w:r>
              <w:rPr>
                <w:rFonts w:hint="eastAsia" w:ascii="Times New Roman" w:hAnsi="Times New Roman" w:cs="Times New Roman"/>
                <w:color w:val="FF0000"/>
                <w:szCs w:val="21"/>
              </w:rPr>
              <w:t xml:space="preserve">要求  </w:t>
            </w:r>
          </w:p>
          <w:permEnd w:id="41"/>
          <w:p>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permStart w:id="42" w:edGrp="everyone"/>
            <w:r>
              <w:rPr>
                <w:rFonts w:ascii="Times New Roman" w:hAnsi="Times New Roman" w:cs="Times New Roman"/>
                <w:color w:val="FF0000"/>
                <w:szCs w:val="21"/>
              </w:rPr>
              <w:t>中标人在收到中标通知书</w:t>
            </w:r>
            <w:r>
              <w:rPr>
                <w:rFonts w:hint="eastAsia" w:ascii="Times New Roman" w:hAnsi="Times New Roman" w:cs="Times New Roman"/>
                <w:color w:val="FF0000"/>
                <w:szCs w:val="21"/>
              </w:rPr>
              <w:t>后</w:t>
            </w:r>
            <w:r>
              <w:rPr>
                <w:rFonts w:ascii="Times New Roman" w:hAnsi="Times New Roman" w:cs="Times New Roman"/>
                <w:color w:val="FF0000"/>
                <w:szCs w:val="21"/>
              </w:rPr>
              <w:t>1</w:t>
            </w:r>
            <w:r>
              <w:rPr>
                <w:rFonts w:hint="eastAsia" w:ascii="Times New Roman" w:hAnsi="Times New Roman" w:cs="Times New Roman"/>
                <w:color w:val="FF0000"/>
                <w:szCs w:val="21"/>
              </w:rPr>
              <w:t>0</w:t>
            </w:r>
            <w:r>
              <w:rPr>
                <w:rFonts w:ascii="Times New Roman" w:hAnsi="Times New Roman" w:cs="Times New Roman"/>
                <w:color w:val="FF0000"/>
                <w:szCs w:val="21"/>
              </w:rPr>
              <w:t>日内从其基本账户开户行银行汇款</w:t>
            </w:r>
            <w:r>
              <w:rPr>
                <w:rFonts w:hint="eastAsia" w:ascii="Times New Roman" w:hAnsi="Times New Roman" w:cs="Times New Roman"/>
                <w:color w:val="FF0000"/>
                <w:szCs w:val="21"/>
              </w:rPr>
              <w:t>或开具保函</w:t>
            </w:r>
            <w:r>
              <w:rPr>
                <w:rFonts w:ascii="Times New Roman" w:hAnsi="Times New Roman" w:cs="Times New Roman"/>
                <w:color w:val="FF0000"/>
                <w:szCs w:val="21"/>
              </w:rPr>
              <w:t>。</w:t>
            </w:r>
            <w:permEnd w:id="42"/>
          </w:p>
          <w:p>
            <w:pPr>
              <w:wordWrap w:val="0"/>
              <w:spacing w:line="430" w:lineRule="exact"/>
              <w:rPr>
                <w:rFonts w:ascii="Times New Roman" w:hAnsi="Times New Roman" w:cs="Times New Roman"/>
                <w:szCs w:val="21"/>
                <w:highlight w:val="yellow"/>
              </w:rPr>
            </w:pPr>
            <w:r>
              <w:rPr>
                <w:rFonts w:ascii="Times New Roman" w:hAnsi="Times New Roman" w:cs="Times New Roman"/>
                <w:szCs w:val="21"/>
              </w:rPr>
              <w:t>履约担保的金额：</w:t>
            </w:r>
            <w:permStart w:id="43" w:edGrp="everyone"/>
            <w:r>
              <w:rPr>
                <w:rFonts w:hint="eastAsia" w:ascii="Times New Roman" w:hAnsi="Times New Roman" w:cs="Times New Roman"/>
                <w:b/>
                <w:bCs/>
                <w:color w:val="FF0000"/>
                <w:szCs w:val="21"/>
              </w:rPr>
              <w:t>中标价款的 10 %</w:t>
            </w:r>
            <w:permEnd w:id="43"/>
          </w:p>
          <w:p>
            <w:pPr>
              <w:wordWrap w:val="0"/>
              <w:spacing w:line="430" w:lineRule="exact"/>
              <w:rPr>
                <w:rFonts w:ascii="Times New Roman" w:hAnsi="Times New Roman" w:cs="Times New Roman"/>
                <w:sz w:val="32"/>
                <w:szCs w:val="32"/>
              </w:rPr>
            </w:pPr>
            <w:r>
              <w:rPr>
                <w:rFonts w:ascii="Times New Roman" w:hAnsi="Times New Roman" w:cs="Times New Roman"/>
                <w:szCs w:val="21"/>
              </w:rPr>
              <w:t>履约保证金的退还：</w:t>
            </w:r>
            <w:permStart w:id="44" w:edGrp="everyone"/>
            <w:r>
              <w:rPr>
                <w:rFonts w:hint="eastAsia" w:ascii="Times New Roman" w:hAnsi="Times New Roman" w:cs="Times New Roman"/>
                <w:szCs w:val="21"/>
              </w:rPr>
              <w:t xml:space="preserve"> </w:t>
            </w:r>
            <w:r>
              <w:rPr>
                <w:rFonts w:ascii="Times New Roman" w:hAnsi="Times New Roman" w:cs="Times New Roman"/>
                <w:szCs w:val="21"/>
              </w:rPr>
              <w:t>无违约行为发生或违约行为已处理的情况下</w:t>
            </w:r>
            <w:r>
              <w:rPr>
                <w:rFonts w:hint="eastAsia" w:ascii="Times New Roman" w:hAnsi="Times New Roman" w:cs="Times New Roman"/>
                <w:szCs w:val="21"/>
              </w:rPr>
              <w:t>，</w:t>
            </w:r>
            <w:r>
              <w:rPr>
                <w:rFonts w:hint="eastAsia" w:ascii="Times New Roman" w:hAnsi="Times New Roman" w:cs="Times New Roman"/>
                <w:color w:val="FF0000"/>
                <w:szCs w:val="21"/>
              </w:rPr>
              <w:t>工程</w:t>
            </w:r>
            <w:r>
              <w:rPr>
                <w:rFonts w:ascii="Times New Roman" w:hAnsi="Times New Roman" w:cs="Times New Roman"/>
                <w:color w:val="FF0000"/>
                <w:szCs w:val="21"/>
              </w:rPr>
              <w:t>竣工验收合格后</w:t>
            </w:r>
            <w:r>
              <w:rPr>
                <w:rFonts w:hint="eastAsia" w:ascii="Times New Roman" w:hAnsi="Times New Roman" w:cs="Times New Roman"/>
                <w:szCs w:val="21"/>
              </w:rPr>
              <w:t>退</w:t>
            </w:r>
            <w:r>
              <w:rPr>
                <w:rFonts w:ascii="Times New Roman" w:hAnsi="Times New Roman" w:cs="Times New Roman"/>
                <w:szCs w:val="21"/>
              </w:rPr>
              <w:t>还</w:t>
            </w:r>
            <w:r>
              <w:rPr>
                <w:rFonts w:hint="eastAsia" w:ascii="Times New Roman" w:hAnsi="Times New Roman" w:cs="Times New Roman"/>
                <w:szCs w:val="21"/>
              </w:rPr>
              <w:t>全部</w:t>
            </w:r>
            <w:r>
              <w:rPr>
                <w:rFonts w:ascii="Times New Roman" w:hAnsi="Times New Roman" w:cs="Times New Roman"/>
                <w:szCs w:val="21"/>
              </w:rPr>
              <w:t>履约保证金（本金</w:t>
            </w:r>
            <w:r>
              <w:rPr>
                <w:rFonts w:hint="eastAsia" w:ascii="Times New Roman" w:hAnsi="Times New Roman" w:cs="Times New Roman"/>
                <w:szCs w:val="21"/>
              </w:rPr>
              <w:t>无息</w:t>
            </w:r>
            <w:r>
              <w:rPr>
                <w:rFonts w:ascii="Times New Roman" w:hAnsi="Times New Roman" w:cs="Times New Roman"/>
                <w:szCs w:val="21"/>
              </w:rPr>
              <w:t>）。</w:t>
            </w:r>
            <w:permEnd w:id="44"/>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b/>
                <w:bCs/>
                <w:szCs w:val="21"/>
                <w:highlight w:val="none"/>
                <w:lang w:val="en-US" w:eastAsia="zh-CN"/>
              </w:rPr>
              <w:t>需要补充的其他内容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ascii="Times New Roman" w:hAnsi="Times New Roman" w:cs="Times New Roman"/>
                <w:szCs w:val="21"/>
              </w:rPr>
            </w:pPr>
            <w:r>
              <w:rPr>
                <w:rFonts w:hint="eastAsia" w:ascii="宋体" w:hAnsi="宋体"/>
                <w:szCs w:val="21"/>
              </w:rPr>
              <w:t>本招标文件不对上述情况一一进行描述。</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ascii="Times New Roman" w:hAnsi="Times New Roman" w:cs="Times New Roman"/>
                <w:szCs w:val="21"/>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ascii="Times New Roman" w:hAnsi="Times New Roman" w:cs="Times New Roman"/>
                <w:szCs w:val="21"/>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CellMar>
            <w:top w:w="0" w:type="dxa"/>
            <w:left w:w="108" w:type="dxa"/>
            <w:bottom w:w="0" w:type="dxa"/>
            <w:right w:w="108" w:type="dxa"/>
          </w:tblCellMar>
        </w:tblPrEx>
        <w:trPr>
          <w:trHeight w:val="23" w:hRule="atLeast"/>
        </w:trPr>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增11.1</w:t>
            </w: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bl>
    <w:p>
      <w:pPr>
        <w:wordWrap w:val="0"/>
        <w:spacing w:line="400" w:lineRule="exact"/>
        <w:ind w:firstLine="420" w:firstLineChars="200"/>
        <w:rPr>
          <w:rFonts w:hint="eastAsia" w:ascii="Times New Roman" w:hAnsi="Times New Roman" w:cs="Times New Roman"/>
          <w:color w:val="000000"/>
        </w:rPr>
      </w:pPr>
      <w:r>
        <w:rPr>
          <w:rFonts w:hint="eastAsia" w:ascii="黑体" w:hAnsi="黑体" w:eastAsia="黑体" w:cs="黑体"/>
          <w:color w:val="000000"/>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918"/>
      <w:bookmarkStart w:id="17" w:name="_Toc247085689"/>
      <w:bookmarkStart w:id="18" w:name="_Toc152042305"/>
      <w:bookmarkStart w:id="19" w:name="_Toc144974497"/>
      <w:bookmarkStart w:id="20" w:name="_Toc246996175"/>
      <w:bookmarkStart w:id="21" w:name="_Toc296602420"/>
      <w:bookmarkStart w:id="22" w:name="_Toc179632546"/>
      <w:bookmarkStart w:id="23" w:name="_Toc152045529"/>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0"/>
      <w:bookmarkStart w:id="25" w:name="_Toc246996176"/>
      <w:bookmarkStart w:id="26" w:name="_Toc144974498"/>
      <w:bookmarkStart w:id="27" w:name="_Toc152042306"/>
      <w:bookmarkStart w:id="28" w:name="_Toc152045530"/>
      <w:bookmarkStart w:id="29" w:name="_Toc296602421"/>
      <w:bookmarkStart w:id="30" w:name="_Toc246996919"/>
      <w:bookmarkStart w:id="31" w:name="_Toc179632547"/>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920"/>
      <w:bookmarkStart w:id="33" w:name="_Toc179632548"/>
      <w:bookmarkStart w:id="34" w:name="_Toc152042307"/>
      <w:bookmarkStart w:id="35" w:name="_Toc144974499"/>
      <w:bookmarkStart w:id="36" w:name="_Toc246996177"/>
      <w:bookmarkStart w:id="37" w:name="_Toc247085691"/>
      <w:bookmarkStart w:id="38" w:name="_Toc296602422"/>
      <w:bookmarkStart w:id="39" w:name="_Toc15204553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2308"/>
      <w:bookmarkStart w:id="41" w:name="_Toc179632549"/>
      <w:bookmarkStart w:id="42" w:name="_Toc144974500"/>
      <w:bookmarkStart w:id="43" w:name="_Toc246996178"/>
      <w:bookmarkStart w:id="44" w:name="_Toc247085692"/>
      <w:bookmarkStart w:id="45" w:name="_Toc296602423"/>
      <w:bookmarkStart w:id="46" w:name="_Toc152045532"/>
      <w:bookmarkStart w:id="47" w:name="_Toc246996921"/>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152042310"/>
      <w:bookmarkStart w:id="50" w:name="_Toc296602424"/>
      <w:bookmarkStart w:id="51" w:name="_Toc144974502"/>
      <w:bookmarkStart w:id="52" w:name="_Toc246996922"/>
      <w:bookmarkStart w:id="53" w:name="_Toc179632551"/>
      <w:bookmarkStart w:id="54" w:name="_Toc152045534"/>
      <w:bookmarkStart w:id="55" w:name="_Toc246996179"/>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5"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5"/>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180"/>
      <w:bookmarkStart w:id="57" w:name="_Toc247085694"/>
      <w:bookmarkStart w:id="58" w:name="_Toc152042311"/>
      <w:bookmarkStart w:id="59" w:name="_Toc246996923"/>
      <w:bookmarkStart w:id="60" w:name="_Toc179632552"/>
      <w:bookmarkStart w:id="61" w:name="_Toc152045535"/>
      <w:bookmarkStart w:id="62" w:name="_Toc296602425"/>
      <w:bookmarkStart w:id="63" w:name="_Toc14497450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181"/>
      <w:bookmarkStart w:id="65" w:name="_Toc144974504"/>
      <w:bookmarkStart w:id="66" w:name="_Toc152042312"/>
      <w:bookmarkStart w:id="67" w:name="_Toc152045536"/>
      <w:bookmarkStart w:id="68" w:name="_Toc246996924"/>
      <w:bookmarkStart w:id="69" w:name="_Toc296602426"/>
      <w:bookmarkStart w:id="70" w:name="_Toc247085695"/>
      <w:bookmarkStart w:id="71" w:name="_Toc179632553"/>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182"/>
      <w:bookmarkStart w:id="74" w:name="_Toc296602427"/>
      <w:bookmarkStart w:id="75" w:name="_Toc152042313"/>
      <w:bookmarkStart w:id="76" w:name="_Toc246996925"/>
      <w:bookmarkStart w:id="77" w:name="_Toc247085696"/>
      <w:bookmarkStart w:id="78" w:name="_Toc179632554"/>
      <w:bookmarkStart w:id="79" w:name="_Toc15204553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926"/>
      <w:bookmarkStart w:id="81" w:name="_Toc144974506"/>
      <w:bookmarkStart w:id="82" w:name="_Toc179632555"/>
      <w:bookmarkStart w:id="83" w:name="_Toc152042314"/>
      <w:bookmarkStart w:id="84" w:name="_Toc247085697"/>
      <w:bookmarkStart w:id="85" w:name="_Toc246996183"/>
      <w:bookmarkStart w:id="86" w:name="_Toc152045538"/>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2315"/>
      <w:bookmarkStart w:id="89" w:name="_Toc296602429"/>
      <w:bookmarkStart w:id="90" w:name="_Toc152045539"/>
      <w:bookmarkStart w:id="91" w:name="_Toc144974507"/>
      <w:bookmarkStart w:id="92" w:name="_Toc247513962"/>
      <w:bookmarkStart w:id="93" w:name="_Toc247592876"/>
      <w:bookmarkStart w:id="94" w:name="_Toc247527563"/>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27564"/>
      <w:bookmarkStart w:id="96" w:name="_Toc296602430"/>
      <w:bookmarkStart w:id="97" w:name="_Toc152042316"/>
      <w:bookmarkStart w:id="98" w:name="_Toc144974508"/>
      <w:bookmarkStart w:id="99" w:name="_Toc152045540"/>
      <w:bookmarkStart w:id="100" w:name="_Toc247513963"/>
      <w:bookmarkStart w:id="101" w:name="_Toc247592877"/>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01"/>
      <w:bookmarkStart w:id="104" w:name="_Toc152045542"/>
      <w:bookmarkStart w:id="105" w:name="_Toc296602432"/>
      <w:bookmarkStart w:id="106" w:name="_Toc179632560"/>
      <w:bookmarkStart w:id="107" w:name="_Toc246996187"/>
      <w:bookmarkStart w:id="108" w:name="_Toc144974510"/>
      <w:bookmarkStart w:id="109" w:name="_Toc246996930"/>
      <w:bookmarkStart w:id="110" w:name="_Toc152042318"/>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152045543"/>
      <w:bookmarkStart w:id="113" w:name="_Toc246996931"/>
      <w:bookmarkStart w:id="114" w:name="_Toc296602433"/>
      <w:bookmarkStart w:id="115" w:name="_Toc247085702"/>
      <w:bookmarkStart w:id="116" w:name="_Toc179632561"/>
      <w:bookmarkStart w:id="117" w:name="_Toc152042319"/>
      <w:bookmarkStart w:id="118" w:name="_Toc246996188"/>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44"/>
      <w:bookmarkStart w:id="120" w:name="_Toc152042320"/>
      <w:bookmarkStart w:id="121" w:name="_Toc246996932"/>
      <w:bookmarkStart w:id="122" w:name="_Toc144974512"/>
      <w:bookmarkStart w:id="123" w:name="_Toc247085703"/>
      <w:bookmarkStart w:id="124" w:name="_Toc246996189"/>
      <w:bookmarkStart w:id="125" w:name="_Toc179632562"/>
      <w:bookmarkStart w:id="126" w:name="_Toc29660243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247085704"/>
      <w:bookmarkStart w:id="129" w:name="_Toc152045545"/>
      <w:bookmarkStart w:id="130" w:name="_Toc246996933"/>
      <w:bookmarkStart w:id="131" w:name="_Toc246996190"/>
      <w:bookmarkStart w:id="132" w:name="_Toc179632563"/>
      <w:bookmarkStart w:id="133" w:name="_Toc152042321"/>
      <w:bookmarkStart w:id="134" w:name="_Toc14497451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247085705"/>
      <w:bookmarkStart w:id="137" w:name="_Toc246996934"/>
      <w:bookmarkStart w:id="138" w:name="_Toc246996191"/>
      <w:bookmarkStart w:id="139" w:name="_Toc152042322"/>
      <w:bookmarkStart w:id="140" w:name="_Toc296602436"/>
      <w:bookmarkStart w:id="141" w:name="_Toc152045546"/>
      <w:bookmarkStart w:id="142" w:name="_Toc17963256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96602437"/>
      <w:bookmarkStart w:id="144" w:name="_Toc246996935"/>
      <w:bookmarkStart w:id="145" w:name="_Toc144974515"/>
      <w:bookmarkStart w:id="146" w:name="_Toc152045547"/>
      <w:bookmarkStart w:id="147" w:name="_Toc152042323"/>
      <w:bookmarkStart w:id="148" w:name="_Toc179632565"/>
      <w:bookmarkStart w:id="149" w:name="_Toc247085706"/>
      <w:bookmarkStart w:id="150" w:name="_Toc246996192"/>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（5）施工</w:t>
      </w:r>
      <w:r>
        <w:rPr>
          <w:rFonts w:hint="eastAsia"/>
          <w:lang w:val="en-US" w:eastAsia="zh-CN"/>
        </w:rPr>
        <w:t>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936"/>
      <w:bookmarkStart w:id="152" w:name="_Toc152045548"/>
      <w:bookmarkStart w:id="153" w:name="_Toc144974516"/>
      <w:bookmarkStart w:id="154" w:name="_Toc152042324"/>
      <w:bookmarkStart w:id="155" w:name="_Toc179632566"/>
      <w:bookmarkStart w:id="156" w:name="_Toc296602438"/>
      <w:bookmarkStart w:id="157" w:name="_Toc246996193"/>
      <w:bookmarkStart w:id="158" w:name="_Toc247085707"/>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2325"/>
      <w:bookmarkStart w:id="160" w:name="_Toc152045549"/>
      <w:bookmarkStart w:id="161" w:name="_Toc179632567"/>
      <w:bookmarkStart w:id="162" w:name="_Toc14497451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96602439"/>
      <w:bookmarkStart w:id="165" w:name="_Toc246996194"/>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26"/>
      <w:bookmarkStart w:id="168" w:name="_Toc296602440"/>
      <w:bookmarkStart w:id="169" w:name="_Toc246996938"/>
      <w:bookmarkStart w:id="170" w:name="_Toc246996195"/>
      <w:bookmarkStart w:id="171" w:name="_Toc144974518"/>
      <w:bookmarkStart w:id="172" w:name="_Toc247085709"/>
      <w:bookmarkStart w:id="173" w:name="_Toc179632568"/>
      <w:bookmarkStart w:id="174" w:name="_Toc15204555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7085710"/>
      <w:bookmarkStart w:id="176" w:name="_Toc144974520"/>
      <w:bookmarkStart w:id="177" w:name="_Toc246996196"/>
      <w:bookmarkStart w:id="178" w:name="_Toc296602441"/>
      <w:bookmarkStart w:id="179" w:name="_Toc179632570"/>
      <w:bookmarkStart w:id="180" w:name="_Toc152042328"/>
      <w:bookmarkStart w:id="181" w:name="_Toc152045552"/>
      <w:bookmarkStart w:id="182" w:name="_Toc246996939"/>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44974521"/>
      <w:bookmarkStart w:id="185" w:name="_Toc152045553"/>
      <w:bookmarkStart w:id="186" w:name="_Toc179632571"/>
      <w:bookmarkStart w:id="187" w:name="_Toc246996197"/>
      <w:bookmarkStart w:id="188" w:name="_Toc152042329"/>
      <w:bookmarkStart w:id="189" w:name="_Toc247085711"/>
      <w:bookmarkStart w:id="190" w:name="_Toc246996940"/>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7085713"/>
      <w:bookmarkStart w:id="192" w:name="_Toc179632573"/>
      <w:bookmarkStart w:id="193" w:name="_Toc152045555"/>
      <w:bookmarkStart w:id="194" w:name="_Toc246996942"/>
      <w:bookmarkStart w:id="195" w:name="_Toc246996199"/>
      <w:bookmarkStart w:id="196" w:name="_Toc144974523"/>
      <w:bookmarkStart w:id="197" w:name="_Toc152042331"/>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5556"/>
      <w:bookmarkStart w:id="200" w:name="_Toc246996943"/>
      <w:bookmarkStart w:id="201" w:name="_Toc296602444"/>
      <w:bookmarkStart w:id="202" w:name="_Toc246996200"/>
      <w:bookmarkStart w:id="203" w:name="_Toc144974524"/>
      <w:bookmarkStart w:id="204" w:name="_Toc179632574"/>
      <w:bookmarkStart w:id="205" w:name="_Toc152042332"/>
      <w:bookmarkStart w:id="206" w:name="_Toc24708571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7085715"/>
      <w:bookmarkStart w:id="208" w:name="_Toc246996201"/>
      <w:bookmarkStart w:id="209" w:name="_Toc152042333"/>
      <w:bookmarkStart w:id="210" w:name="_Toc144974525"/>
      <w:bookmarkStart w:id="211" w:name="_Toc179632575"/>
      <w:bookmarkStart w:id="212" w:name="_Toc152045557"/>
      <w:bookmarkStart w:id="213" w:name="_Toc246996944"/>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5558"/>
      <w:bookmarkStart w:id="216" w:name="_Toc179632576"/>
      <w:bookmarkStart w:id="217" w:name="_Toc152042334"/>
      <w:bookmarkStart w:id="218" w:name="_Toc144974526"/>
      <w:bookmarkStart w:id="219" w:name="_Toc246996202"/>
      <w:bookmarkStart w:id="220" w:name="_Toc296602446"/>
      <w:bookmarkStart w:id="221" w:name="_Toc247085716"/>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44974527"/>
      <w:bookmarkStart w:id="224" w:name="_Toc246996203"/>
      <w:bookmarkStart w:id="225" w:name="_Toc152045559"/>
      <w:bookmarkStart w:id="226" w:name="_Toc246996946"/>
      <w:bookmarkStart w:id="227" w:name="_Toc247085717"/>
      <w:bookmarkStart w:id="228" w:name="_Toc179632577"/>
      <w:bookmarkStart w:id="229" w:name="_Toc152042335"/>
      <w:bookmarkStart w:id="230" w:name="_Toc29660244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296602448"/>
      <w:bookmarkStart w:id="233" w:name="_Toc246996204"/>
      <w:bookmarkStart w:id="234" w:name="_Toc152042336"/>
      <w:bookmarkStart w:id="235" w:name="_Toc246996947"/>
      <w:bookmarkStart w:id="236" w:name="_Toc144974528"/>
      <w:bookmarkStart w:id="237" w:name="_Toc152045560"/>
      <w:bookmarkStart w:id="238" w:name="_Toc24708571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49"/>
      <w:bookmarkStart w:id="240" w:name="_Toc144974529"/>
      <w:bookmarkStart w:id="241" w:name="_Toc179632579"/>
      <w:bookmarkStart w:id="242" w:name="_Toc152042337"/>
      <w:bookmarkStart w:id="243" w:name="_Toc152045561"/>
      <w:bookmarkStart w:id="244" w:name="_Toc246996205"/>
      <w:bookmarkStart w:id="245" w:name="_Toc247085719"/>
      <w:bookmarkStart w:id="246" w:name="_Toc246996948"/>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79632580"/>
      <w:bookmarkStart w:id="249" w:name="_Toc152042338"/>
      <w:bookmarkStart w:id="250" w:name="_Toc246996949"/>
      <w:bookmarkStart w:id="251" w:name="_Toc247085720"/>
      <w:bookmarkStart w:id="252" w:name="_Toc296602451"/>
      <w:bookmarkStart w:id="253" w:name="_Toc144974530"/>
      <w:bookmarkStart w:id="254" w:name="_Toc246996206"/>
      <w:bookmarkStart w:id="255" w:name="_Toc152045562"/>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96602452"/>
      <w:bookmarkStart w:id="257" w:name="_Toc246996950"/>
      <w:bookmarkStart w:id="258" w:name="_Toc144974531"/>
      <w:bookmarkStart w:id="259" w:name="_Toc152042339"/>
      <w:bookmarkStart w:id="260" w:name="_Toc152045563"/>
      <w:bookmarkStart w:id="261" w:name="_Toc179632581"/>
      <w:bookmarkStart w:id="262" w:name="_Toc246996207"/>
      <w:bookmarkStart w:id="263" w:name="_Toc24708572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2340"/>
      <w:bookmarkStart w:id="265" w:name="_Toc247085722"/>
      <w:bookmarkStart w:id="266" w:name="_Toc246996208"/>
      <w:bookmarkStart w:id="267" w:name="_Toc179632582"/>
      <w:bookmarkStart w:id="268" w:name="_Toc144974532"/>
      <w:bookmarkStart w:id="269" w:name="_Toc296602453"/>
      <w:bookmarkStart w:id="270" w:name="_Toc246996951"/>
      <w:bookmarkStart w:id="271" w:name="_Toc152045564"/>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952"/>
      <w:bookmarkStart w:id="273" w:name="_Toc247085723"/>
      <w:bookmarkStart w:id="274" w:name="_Toc152042341"/>
      <w:bookmarkStart w:id="275" w:name="_Toc144974533"/>
      <w:bookmarkStart w:id="276" w:name="_Toc246996209"/>
      <w:bookmarkStart w:id="277" w:name="_Toc152045565"/>
      <w:bookmarkStart w:id="278" w:name="_Toc179632583"/>
      <w:bookmarkStart w:id="279" w:name="_Toc296602454"/>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79632584"/>
      <w:bookmarkStart w:id="281" w:name="_Toc246996953"/>
      <w:bookmarkStart w:id="282" w:name="_Toc152045566"/>
      <w:bookmarkStart w:id="283" w:name="_Toc152042342"/>
      <w:bookmarkStart w:id="284" w:name="_Toc296602455"/>
      <w:bookmarkStart w:id="285" w:name="_Toc247085724"/>
      <w:bookmarkStart w:id="286" w:name="_Toc144974534"/>
      <w:bookmarkStart w:id="287" w:name="_Toc246996210"/>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79632585"/>
      <w:bookmarkStart w:id="289" w:name="_Toc152045567"/>
      <w:bookmarkStart w:id="290" w:name="_Toc246996211"/>
      <w:bookmarkStart w:id="291" w:name="_Toc296602456"/>
      <w:bookmarkStart w:id="292" w:name="_Toc246996954"/>
      <w:bookmarkStart w:id="293" w:name="_Toc144974535"/>
      <w:bookmarkStart w:id="294" w:name="_Toc152042343"/>
      <w:bookmarkStart w:id="295" w:name="_Toc24708572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2344"/>
      <w:bookmarkStart w:id="298" w:name="_Toc246996955"/>
      <w:bookmarkStart w:id="299" w:name="_Toc247085726"/>
      <w:bookmarkStart w:id="300" w:name="_Toc144974536"/>
      <w:bookmarkStart w:id="301" w:name="_Toc246996212"/>
      <w:bookmarkStart w:id="302" w:name="_Toc152045568"/>
      <w:bookmarkStart w:id="303" w:name="_Toc179632586"/>
      <w:bookmarkStart w:id="304" w:name="_Toc296602458"/>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6996956"/>
      <w:bookmarkStart w:id="306" w:name="_Toc152042345"/>
      <w:bookmarkStart w:id="307" w:name="_Toc296602459"/>
      <w:bookmarkStart w:id="308" w:name="_Toc179632587"/>
      <w:bookmarkStart w:id="309" w:name="_Toc144974537"/>
      <w:bookmarkStart w:id="310" w:name="_Toc246996213"/>
      <w:bookmarkStart w:id="311" w:name="_Toc247085727"/>
      <w:bookmarkStart w:id="312" w:name="_Toc152045569"/>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52045570"/>
      <w:bookmarkStart w:id="314" w:name="_Toc179632588"/>
      <w:bookmarkStart w:id="315" w:name="_Toc246996957"/>
      <w:bookmarkStart w:id="316" w:name="_Toc144974538"/>
      <w:bookmarkStart w:id="317" w:name="_Toc247085728"/>
      <w:bookmarkStart w:id="318" w:name="_Toc152042346"/>
      <w:bookmarkStart w:id="319" w:name="_Toc246996214"/>
      <w:bookmarkStart w:id="320" w:name="_Toc296602460"/>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590983"/>
      <w:bookmarkStart w:id="323" w:name="_Toc246996219"/>
      <w:bookmarkStart w:id="324" w:name="_Toc246996962"/>
      <w:bookmarkStart w:id="325" w:name="_Toc152042351"/>
      <w:bookmarkStart w:id="326" w:name="_Toc144974543"/>
      <w:bookmarkStart w:id="327" w:name="_Toc247085733"/>
      <w:bookmarkStart w:id="328" w:name="_Toc296602462"/>
      <w:bookmarkStart w:id="329" w:name="_Toc179632593"/>
      <w:bookmarkStart w:id="330" w:name="_Toc152045575"/>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152042352"/>
      <w:bookmarkStart w:id="332" w:name="_Toc179632594"/>
      <w:bookmarkStart w:id="333" w:name="_Toc296602463"/>
      <w:bookmarkStart w:id="334" w:name="_Toc246996220"/>
      <w:bookmarkStart w:id="335" w:name="_Toc246996963"/>
      <w:bookmarkStart w:id="336" w:name="_Toc247085734"/>
      <w:bookmarkStart w:id="337" w:name="_Toc152045576"/>
      <w:bookmarkStart w:id="338" w:name="_Toc144974544"/>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96602464"/>
      <w:bookmarkStart w:id="340" w:name="_Toc247085735"/>
      <w:bookmarkStart w:id="341" w:name="_Toc152042353"/>
      <w:bookmarkStart w:id="342" w:name="_Toc246996221"/>
      <w:bookmarkStart w:id="343" w:name="_Toc246996964"/>
      <w:bookmarkStart w:id="344" w:name="_Toc152045577"/>
      <w:bookmarkStart w:id="345" w:name="_Toc144974545"/>
      <w:bookmarkStart w:id="346" w:name="_Toc17963259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52042354"/>
      <w:bookmarkStart w:id="348" w:name="_Toc246996222"/>
      <w:bookmarkStart w:id="349" w:name="_Toc179632596"/>
      <w:bookmarkStart w:id="350" w:name="_Toc152045578"/>
      <w:bookmarkStart w:id="351" w:name="_Toc296602465"/>
      <w:bookmarkStart w:id="352" w:name="_Toc247085736"/>
      <w:bookmarkStart w:id="353" w:name="_Toc246996965"/>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6996223"/>
      <w:bookmarkStart w:id="357" w:name="_Toc247085737"/>
      <w:bookmarkStart w:id="358" w:name="_Toc152042356"/>
      <w:bookmarkStart w:id="359" w:name="_Toc296602466"/>
      <w:bookmarkStart w:id="360" w:name="_Toc246996966"/>
      <w:bookmarkStart w:id="361" w:name="_Toc179632597"/>
      <w:bookmarkStart w:id="362" w:name="_Toc152045579"/>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79632598"/>
      <w:bookmarkStart w:id="364" w:name="_Toc247085738"/>
      <w:bookmarkStart w:id="365" w:name="_Toc246996224"/>
      <w:bookmarkStart w:id="366" w:name="_Toc152042357"/>
      <w:bookmarkStart w:id="367" w:name="_Toc144974547"/>
      <w:bookmarkStart w:id="368" w:name="_Toc152045580"/>
      <w:bookmarkStart w:id="369" w:name="_Toc246996967"/>
      <w:bookmarkStart w:id="370" w:name="_Toc29660246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pStyle w:val="16"/>
      </w:pPr>
    </w:p>
    <w:p>
      <w:pP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（综合评估法）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与营业执照、资质证书</w:t>
            </w:r>
            <w:r>
              <w:rPr>
                <w:rFonts w:hint="eastAsia" w:ascii="Times New Roman" w:hAnsi="Times New Roman" w:cs="Times New Roman"/>
                <w:kern w:val="0"/>
                <w:sz w:val="24"/>
              </w:rPr>
              <w:t>、安全生产许可证</w:t>
            </w:r>
            <w:r>
              <w:rPr>
                <w:rFonts w:ascii="Times New Roman" w:hAnsi="Times New Roman" w:cs="Times New Roman"/>
                <w:kern w:val="0"/>
                <w:sz w:val="24"/>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投标函</w:t>
            </w:r>
            <w:r>
              <w:rPr>
                <w:rFonts w:ascii="Times New Roman" w:hAnsi="Times New Roman" w:cs="Times New Roman"/>
                <w:kern w:val="0"/>
                <w:sz w:val="24"/>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rPr>
              <w:t>八</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46" w:edGrp="everyone" w:colFirst="3" w:colLast="3"/>
            <w:r>
              <w:rPr>
                <w:rFonts w:hint="eastAsia" w:ascii="Times New Roman" w:hAnsi="Times New Roman" w:cs="Times New Roman"/>
                <w:kern w:val="0"/>
                <w:sz w:val="24"/>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安全生产许可证</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人员要求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2"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3" w:edGrp="everyone" w:colFirst="3" w:colLast="3"/>
            <w:r>
              <w:rPr>
                <w:rFonts w:hint="eastAsia" w:ascii="Times New Roman" w:hAnsi="Times New Roman" w:cs="Times New Roman"/>
                <w:kern w:val="0"/>
                <w:sz w:val="24"/>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工程质量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w:t>
            </w:r>
            <w:r>
              <w:rPr>
                <w:rFonts w:ascii="Times New Roman" w:hAnsi="Times New Roman" w:cs="Times New Roman"/>
                <w:kern w:val="0"/>
                <w:sz w:val="24"/>
              </w:rPr>
              <w:t>第</w:t>
            </w:r>
            <w:r>
              <w:rPr>
                <w:rFonts w:hint="eastAsia" w:ascii="Times New Roman" w:hAnsi="Times New Roman" w:cs="Times New Roman"/>
                <w:kern w:val="0"/>
                <w:sz w:val="24"/>
              </w:rPr>
              <w:t>四</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合同条款及格式</w:t>
            </w:r>
            <w:r>
              <w:rPr>
                <w:rFonts w:hint="eastAsia" w:ascii="Times New Roman" w:hAnsi="Times New Roman" w:cs="Times New Roman"/>
                <w:kern w:val="0"/>
                <w:sz w:val="24"/>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0"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已标价工程量清单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符合第五章“工程量清单”给出的范围及数量</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1"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技术标准和要求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符合第七章“技术标准和要求”规定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bookmarkStart w:id="372" w:name="_Toc144974556"/>
            <w:bookmarkStart w:id="373" w:name="_Toc246996232"/>
            <w:bookmarkStart w:id="374" w:name="_Toc246996975"/>
            <w:bookmarkStart w:id="375" w:name="_Toc179632607"/>
            <w:bookmarkStart w:id="376" w:name="_Toc152045589"/>
            <w:bookmarkStart w:id="377" w:name="_Toc152042366"/>
            <w:bookmarkStart w:id="378" w:name="_Toc296602477"/>
            <w:bookmarkStart w:id="379" w:name="_Toc247085747"/>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2" w:edGrp="everyone" w:colFirst="2" w:colLast="2"/>
            <w:r>
              <w:rPr>
                <w:rFonts w:hint="eastAsia" w:ascii="Times New Roman" w:hAnsi="Times New Roman" w:cs="Times New Roman"/>
                <w:kern w:val="0"/>
                <w:sz w:val="24"/>
              </w:rPr>
              <w:t>2.2.1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分值构成</w:t>
            </w:r>
          </w:p>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（总分100分）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施工</w:t>
            </w:r>
            <w:r>
              <w:rPr>
                <w:rFonts w:hint="eastAsia" w:ascii="Times New Roman" w:hAnsi="Times New Roman" w:cs="Times New Roman"/>
                <w:i w:val="0"/>
                <w:iCs w:val="0"/>
                <w:color w:val="auto"/>
                <w:kern w:val="0"/>
                <w:sz w:val="24"/>
                <w:szCs w:val="24"/>
                <w:highlight w:val="none"/>
                <w:lang w:val="en-US" w:eastAsia="zh-CN"/>
              </w:rPr>
              <w:t>方案</w:t>
            </w:r>
            <w:r>
              <w:rPr>
                <w:rFonts w:ascii="Times New Roman" w:hAnsi="Times New Roman" w:cs="Times New Roman"/>
                <w:kern w:val="0"/>
                <w:sz w:val="24"/>
              </w:rPr>
              <w:t>：</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20</w:t>
            </w:r>
            <w:r>
              <w:rPr>
                <w:rFonts w:ascii="Times New Roman" w:hAnsi="Times New Roman" w:cs="Times New Roman"/>
                <w:kern w:val="0"/>
                <w:sz w:val="24"/>
              </w:rPr>
              <w:t>分</w:t>
            </w:r>
          </w:p>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企业荣誉：</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15</w:t>
            </w:r>
            <w:r>
              <w:rPr>
                <w:rFonts w:hint="eastAsia" w:ascii="Times New Roman" w:hAnsi="Times New Roman" w:cs="Times New Roman"/>
                <w:kern w:val="0"/>
                <w:sz w:val="24"/>
                <w:u w:val="single"/>
              </w:rPr>
              <w:t xml:space="preserve"> </w:t>
            </w:r>
            <w:r>
              <w:rPr>
                <w:rFonts w:ascii="Times New Roman" w:hAnsi="Times New Roman" w:cs="Times New Roman"/>
                <w:kern w:val="0"/>
                <w:sz w:val="24"/>
              </w:rPr>
              <w:t>分</w:t>
            </w:r>
          </w:p>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投标报价：</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60</w:t>
            </w:r>
            <w:r>
              <w:rPr>
                <w:rFonts w:hint="eastAsia" w:ascii="Times New Roman" w:hAnsi="Times New Roman" w:cs="Times New Roman"/>
                <w:kern w:val="0"/>
                <w:sz w:val="24"/>
                <w:u w:val="single"/>
              </w:rPr>
              <w:t xml:space="preserve"> </w:t>
            </w:r>
            <w:r>
              <w:rPr>
                <w:rFonts w:ascii="Times New Roman" w:hAnsi="Times New Roman" w:cs="Times New Roman"/>
                <w:kern w:val="0"/>
                <w:sz w:val="24"/>
              </w:rPr>
              <w:t>分</w:t>
            </w:r>
          </w:p>
          <w:p>
            <w:pPr>
              <w:wordWrap w:val="0"/>
              <w:spacing w:line="440" w:lineRule="exact"/>
              <w:rPr>
                <w:rFonts w:ascii="Times New Roman" w:hAnsi="Times New Roman" w:cs="Times New Roman"/>
                <w:kern w:val="0"/>
                <w:sz w:val="24"/>
                <w:highlight w:val="yellow"/>
              </w:rPr>
            </w:pPr>
            <w:r>
              <w:rPr>
                <w:rFonts w:hint="eastAsia" w:ascii="Times New Roman" w:hAnsi="Times New Roman" w:cs="Times New Roman"/>
                <w:kern w:val="0"/>
                <w:sz w:val="24"/>
              </w:rPr>
              <w:t>其他评分因素：</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5</w:t>
            </w:r>
            <w:r>
              <w:rPr>
                <w:rFonts w:hint="eastAsia" w:ascii="Times New Roman" w:hAnsi="Times New Roman" w:cs="Times New Roman"/>
                <w:kern w:val="0"/>
                <w:sz w:val="24"/>
                <w:u w:val="single"/>
              </w:rPr>
              <w:t xml:space="preserve"> </w:t>
            </w:r>
            <w:r>
              <w:rPr>
                <w:rFonts w:ascii="Times New Roman" w:hAnsi="Times New Roman" w:cs="Times New Roman"/>
                <w:kern w:val="0"/>
                <w:sz w:val="24"/>
              </w:rPr>
              <w:t>分</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3" w:edGrp="everyone" w:colFirst="2" w:colLast="2"/>
            <w:r>
              <w:rPr>
                <w:rFonts w:hint="eastAsia" w:ascii="Times New Roman" w:hAnsi="Times New Roman" w:cs="Times New Roman"/>
                <w:kern w:val="0"/>
                <w:sz w:val="24"/>
              </w:rPr>
              <w:t>2.2.2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评标基准价计算方法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评标基准价为所有有效投标报价的算术平均数</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2.2.3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投标报价的偏差率计算公式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permStart w:id="64" w:edGrp="everyone"/>
            <w:r>
              <w:rPr>
                <w:rFonts w:hint="eastAsia" w:ascii="Times New Roman" w:hAnsi="Times New Roman" w:cs="Times New Roman"/>
                <w:kern w:val="0"/>
                <w:sz w:val="24"/>
              </w:rPr>
              <w:t>偏差率=100%×（投标人报价</w:t>
            </w:r>
            <w:r>
              <w:rPr>
                <w:rFonts w:hint="eastAsia" w:ascii="宋体" w:hAnsi="宋体" w:eastAsia="宋体" w:cs="宋体"/>
                <w:kern w:val="0"/>
                <w:sz w:val="24"/>
              </w:rPr>
              <w:t>－</w:t>
            </w:r>
            <w:r>
              <w:rPr>
                <w:rFonts w:hint="eastAsia" w:ascii="Times New Roman" w:hAnsi="Times New Roman" w:cs="Times New Roman"/>
                <w:kern w:val="0"/>
                <w:sz w:val="24"/>
              </w:rPr>
              <w:t>评标基准价）/评标基准价</w:t>
            </w:r>
            <w:permEnd w:id="6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5" w:edGrp="everyone" w:colFirst="1" w:colLast="1"/>
            <w:permStart w:id="66" w:edGrp="everyone" w:colFirst="2" w:colLast="2"/>
            <w:permStart w:id="67"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szCs w:val="24"/>
                <w:highlight w:val="none"/>
                <w:lang w:val="en-US" w:eastAsia="zh-CN"/>
              </w:rPr>
              <w:t>施工方案</w:t>
            </w:r>
            <w:r>
              <w:rPr>
                <w:rFonts w:hint="eastAsia" w:ascii="Times New Roman" w:hAnsi="Times New Roman" w:cs="Times New Roman"/>
                <w:kern w:val="0"/>
                <w:sz w:val="24"/>
              </w:rPr>
              <w:t>评分标准</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2</w:t>
            </w:r>
            <w:r>
              <w:rPr>
                <w:rFonts w:hint="eastAsia" w:ascii="Times New Roman" w:hAnsi="Times New Roman" w:cs="Times New Roman"/>
                <w:i/>
                <w:iCs/>
                <w:color w:val="FF0000"/>
                <w:kern w:val="0"/>
                <w:sz w:val="24"/>
                <w:u w:val="single"/>
              </w:rPr>
              <w:t xml:space="preserve">0 </w:t>
            </w:r>
            <w:r>
              <w:rPr>
                <w:rFonts w:ascii="Times New Roman" w:hAnsi="Times New Roman" w:cs="Times New Roman"/>
                <w:i/>
                <w:iCs/>
                <w:color w:val="FF0000"/>
                <w:kern w:val="0"/>
                <w:sz w:val="24"/>
                <w:u w:val="single"/>
              </w:rPr>
              <w:t>分）</w:t>
            </w:r>
          </w:p>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FF0000"/>
                <w:kern w:val="0"/>
                <w:sz w:val="24"/>
                <w:highlight w:val="yellow"/>
              </w:rPr>
            </w:pPr>
            <w:r>
              <w:rPr>
                <w:rFonts w:hint="eastAsia" w:ascii="Times New Roman" w:hAnsi="Times New Roman" w:cs="Times New Roman"/>
                <w:color w:val="FF0000"/>
                <w:kern w:val="0"/>
                <w:sz w:val="24"/>
                <w:highlight w:val="yellow"/>
              </w:rPr>
              <w:t>内容完整性和编制水平</w:t>
            </w:r>
          </w:p>
          <w:p>
            <w:pPr>
              <w:wordWrap w:val="0"/>
              <w:spacing w:line="440" w:lineRule="exact"/>
              <w:jc w:val="center"/>
              <w:rPr>
                <w:rFonts w:ascii="Times New Roman" w:hAnsi="Times New Roman" w:cs="Times New Roman" w:eastAsiaTheme="minorEastAsia"/>
                <w:color w:val="FF0000"/>
                <w:kern w:val="0"/>
                <w:sz w:val="24"/>
                <w:szCs w:val="24"/>
                <w:highlight w:val="yellow"/>
                <w:lang w:val="en-US" w:eastAsia="zh-CN" w:bidi="ar-SA"/>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2</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对工程整体有清晰认识、具有针对性、表述完整、措施先进，科学合理，符合规范要求。</w:t>
            </w:r>
          </w:p>
          <w:p>
            <w:pPr>
              <w:wordWrap w:val="0"/>
              <w:spacing w:line="440" w:lineRule="exact"/>
              <w:ind w:firstLine="480" w:firstLineChars="200"/>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i/>
                <w:iCs/>
                <w:color w:val="FF0000"/>
                <w:kern w:val="0"/>
                <w:sz w:val="24"/>
                <w:u w:val="single"/>
              </w:rPr>
              <w:t>综合评定，按0-</w:t>
            </w:r>
            <w:r>
              <w:rPr>
                <w:rFonts w:hint="eastAsia" w:ascii="Times New Roman" w:hAnsi="Times New Roman" w:cs="Times New Roman"/>
                <w:i/>
                <w:iCs/>
                <w:color w:val="FF0000"/>
                <w:kern w:val="0"/>
                <w:sz w:val="24"/>
                <w:u w:val="single"/>
                <w:lang w:val="en-US" w:eastAsia="zh-CN"/>
              </w:rPr>
              <w:t>2</w:t>
            </w:r>
            <w:r>
              <w:rPr>
                <w:rFonts w:hint="eastAsia" w:ascii="Times New Roman" w:hAnsi="Times New Roman" w:cs="Times New Roman"/>
                <w:i/>
                <w:iCs/>
                <w:color w:val="FF0000"/>
                <w:kern w:val="0"/>
                <w:sz w:val="24"/>
                <w:u w:val="single"/>
              </w:rPr>
              <w:t>分酌情进行评分</w:t>
            </w:r>
            <w:r>
              <w:rPr>
                <w:rFonts w:ascii="Times New Roman" w:hAnsi="Times New Roman" w:cs="Times New Roman"/>
                <w:i/>
                <w:iCs/>
                <w:color w:val="FF0000"/>
                <w:kern w:val="0"/>
                <w:sz w:val="24"/>
                <w:u w:val="single"/>
              </w:rPr>
              <w:t>。</w:t>
            </w:r>
          </w:p>
        </w:tc>
      </w:tr>
      <w:permEnd w:id="65"/>
      <w:permEnd w:id="66"/>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8" w:edGrp="everyone" w:colFirst="1" w:colLast="1"/>
            <w:permStart w:id="69" w:edGrp="everyone" w:colFirst="2" w:colLast="2"/>
            <w:permStart w:id="7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施工方案与技术措施</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各主要分部施工方法符合项目实际，有详尽的、切实可行的施工技术方案，工艺先进、方法科学合理、可行，能指导具体施工并确保安全。对项目关键技术、工艺有深入的表述，对重点、难点有先进、合理的建议，解决方案完整、经济、安全、切实可行，措施得力。</w:t>
            </w:r>
            <w:r>
              <w:rPr>
                <w:rFonts w:hint="eastAsia" w:ascii="Times New Roman" w:hAnsi="Times New Roman" w:cs="Times New Roman"/>
                <w:kern w:val="0"/>
                <w:sz w:val="24"/>
              </w:rPr>
              <w:t xml:space="preserve"> </w:t>
            </w:r>
          </w:p>
          <w:p>
            <w:pPr>
              <w:wordWrap w:val="0"/>
              <w:spacing w:line="440" w:lineRule="exact"/>
              <w:ind w:firstLine="480" w:firstLineChars="200"/>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i/>
                <w:iCs/>
                <w:color w:val="FF0000"/>
                <w:kern w:val="0"/>
                <w:sz w:val="24"/>
                <w:u w:val="single"/>
              </w:rPr>
              <w:t>综合评定，按0-</w:t>
            </w:r>
            <w:r>
              <w:rPr>
                <w:rFonts w:hint="eastAsia" w:ascii="Times New Roman" w:hAnsi="Times New Roman" w:cs="Times New Roman"/>
                <w:i/>
                <w:iCs/>
                <w:color w:val="FF0000"/>
                <w:kern w:val="0"/>
                <w:sz w:val="24"/>
                <w:u w:val="single"/>
                <w:lang w:val="en-US" w:eastAsia="zh-CN"/>
              </w:rPr>
              <w:t>5</w:t>
            </w:r>
            <w:r>
              <w:rPr>
                <w:rFonts w:hint="eastAsia" w:ascii="Times New Roman" w:hAnsi="Times New Roman" w:cs="Times New Roman"/>
                <w:i/>
                <w:iCs/>
                <w:color w:val="FF0000"/>
                <w:kern w:val="0"/>
                <w:sz w:val="24"/>
                <w:u w:val="single"/>
              </w:rPr>
              <w:t>分酌情进行评分</w:t>
            </w:r>
            <w:r>
              <w:rPr>
                <w:rFonts w:ascii="Times New Roman" w:hAnsi="Times New Roman" w:cs="Times New Roman"/>
                <w:i/>
                <w:iCs/>
                <w:color w:val="FF0000"/>
                <w:kern w:val="0"/>
                <w:sz w:val="24"/>
                <w:u w:val="single"/>
              </w:rPr>
              <w:t>。</w:t>
            </w:r>
          </w:p>
        </w:tc>
      </w:tr>
      <w:permEnd w:id="68"/>
      <w:permEnd w:id="69"/>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1" w:edGrp="everyone" w:colFirst="1" w:colLast="1"/>
            <w:permStart w:id="72" w:edGrp="everyone" w:colFirst="2" w:colLast="2"/>
            <w:permStart w:id="73"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质量</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安全</w:t>
            </w:r>
            <w:r>
              <w:rPr>
                <w:rFonts w:hint="eastAsia" w:ascii="Times New Roman" w:hAnsi="Times New Roman" w:cs="Times New Roman"/>
                <w:kern w:val="0"/>
                <w:sz w:val="24"/>
              </w:rPr>
              <w:t>管理体系与措施</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施工项目质量技术管理制度健全，主要工序有质量技术保证措施和手段，自控体系完整，能有效保证技术质量，达到承诺的质量标准。施工项目应有专门的安全管理人员和制度，且人员配备合理，制度健全，各道工序安全技术措施符合要求，有安全保证承诺。现场防火、社会治安安全措施得力、有基本的安全管理体系与措施</w:t>
            </w:r>
          </w:p>
          <w:p>
            <w:pPr>
              <w:wordWrap w:val="0"/>
              <w:spacing w:line="440" w:lineRule="exact"/>
              <w:ind w:firstLine="480" w:firstLineChars="200"/>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i/>
                <w:iCs/>
                <w:color w:val="FF0000"/>
                <w:kern w:val="0"/>
                <w:sz w:val="24"/>
                <w:u w:val="single"/>
              </w:rPr>
              <w:t>综合评定，按0-</w:t>
            </w:r>
            <w:r>
              <w:rPr>
                <w:rFonts w:hint="eastAsia" w:ascii="Times New Roman" w:hAnsi="Times New Roman" w:cs="Times New Roman"/>
                <w:i/>
                <w:iCs/>
                <w:color w:val="FF0000"/>
                <w:kern w:val="0"/>
                <w:sz w:val="24"/>
                <w:u w:val="single"/>
                <w:lang w:val="en-US" w:eastAsia="zh-CN"/>
              </w:rPr>
              <w:t>5</w:t>
            </w:r>
            <w:r>
              <w:rPr>
                <w:rFonts w:hint="eastAsia" w:ascii="Times New Roman" w:hAnsi="Times New Roman" w:cs="Times New Roman"/>
                <w:i/>
                <w:iCs/>
                <w:color w:val="FF0000"/>
                <w:kern w:val="0"/>
                <w:sz w:val="24"/>
                <w:u w:val="single"/>
              </w:rPr>
              <w:t>分酌情进行评分</w:t>
            </w:r>
            <w:r>
              <w:rPr>
                <w:rFonts w:ascii="Times New Roman" w:hAnsi="Times New Roman" w:cs="Times New Roman"/>
                <w:i/>
                <w:iCs/>
                <w:color w:val="FF0000"/>
                <w:kern w:val="0"/>
                <w:sz w:val="24"/>
                <w:u w:val="single"/>
              </w:rPr>
              <w:t>。</w:t>
            </w:r>
          </w:p>
        </w:tc>
      </w:tr>
      <w:permEnd w:id="71"/>
      <w:permEnd w:id="72"/>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4" w:edGrp="everyone" w:colFirst="1" w:colLast="1"/>
            <w:permStart w:id="75" w:edGrp="everyone" w:colFirst="2" w:colLast="2"/>
            <w:permStart w:id="7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环境保护管理体系与措施</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2</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针对本工程项目特点，有具体的环境保护措施，各项措施周全、具体、有效。</w:t>
            </w:r>
          </w:p>
          <w:p>
            <w:pPr>
              <w:wordWrap w:val="0"/>
              <w:spacing w:line="440" w:lineRule="exact"/>
              <w:ind w:firstLine="480" w:firstLineChars="200"/>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i/>
                <w:iCs/>
                <w:color w:val="FF0000"/>
                <w:kern w:val="0"/>
                <w:sz w:val="24"/>
                <w:u w:val="single"/>
              </w:rPr>
              <w:t>综合评定，按0-</w:t>
            </w:r>
            <w:r>
              <w:rPr>
                <w:rFonts w:hint="eastAsia" w:ascii="Times New Roman" w:hAnsi="Times New Roman" w:cs="Times New Roman"/>
                <w:i/>
                <w:iCs/>
                <w:color w:val="FF0000"/>
                <w:kern w:val="0"/>
                <w:sz w:val="24"/>
                <w:u w:val="single"/>
                <w:lang w:val="en-US" w:eastAsia="zh-CN"/>
              </w:rPr>
              <w:t>2</w:t>
            </w:r>
            <w:r>
              <w:rPr>
                <w:rFonts w:hint="eastAsia" w:ascii="Times New Roman" w:hAnsi="Times New Roman" w:cs="Times New Roman"/>
                <w:i/>
                <w:iCs/>
                <w:color w:val="FF0000"/>
                <w:kern w:val="0"/>
                <w:sz w:val="24"/>
                <w:u w:val="single"/>
              </w:rPr>
              <w:t>分酌情进行评分</w:t>
            </w:r>
            <w:r>
              <w:rPr>
                <w:rFonts w:ascii="Times New Roman" w:hAnsi="Times New Roman" w:cs="Times New Roman"/>
                <w:i/>
                <w:iCs/>
                <w:color w:val="FF0000"/>
                <w:kern w:val="0"/>
                <w:sz w:val="24"/>
                <w:u w:val="single"/>
              </w:rPr>
              <w:t>。</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7" w:edGrp="everyone" w:colFirst="1" w:colLast="1"/>
            <w:permStart w:id="78" w:edGrp="everyone" w:colFirst="2" w:colLast="2"/>
            <w:permStart w:id="7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工程进度计划与措施</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4</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在施工工艺、施工方法、材料选用、劳动力安排、技术等方面有保证工期的具体措施且措施得当，有控制工期的施工进度计划，编制完善、安排科学合理，符合本项目施工实际要求。</w:t>
            </w:r>
          </w:p>
          <w:p>
            <w:pPr>
              <w:wordWrap w:val="0"/>
              <w:spacing w:line="440" w:lineRule="exact"/>
              <w:ind w:firstLine="480" w:firstLineChars="200"/>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i/>
                <w:iCs/>
                <w:color w:val="FF0000"/>
                <w:kern w:val="0"/>
                <w:sz w:val="24"/>
                <w:u w:val="single"/>
              </w:rPr>
              <w:t>综合评定，按0-4分酌情进行评分</w:t>
            </w:r>
            <w:r>
              <w:rPr>
                <w:rFonts w:ascii="Times New Roman" w:hAnsi="Times New Roman" w:cs="Times New Roman"/>
                <w:i/>
                <w:iCs/>
                <w:color w:val="FF0000"/>
                <w:kern w:val="0"/>
                <w:sz w:val="24"/>
                <w:u w:val="single"/>
              </w:rPr>
              <w:t>。</w:t>
            </w:r>
          </w:p>
        </w:tc>
      </w:tr>
      <w:permEnd w:id="77"/>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0" w:edGrp="everyone" w:colFirst="1" w:colLast="1"/>
            <w:permStart w:id="81" w:edGrp="everyone" w:colFirst="2" w:colLast="2"/>
            <w:permStart w:id="82"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资源配备计划</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2</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劳动力、材料投入计划及其保证措施，满足施工需要，调配投入计划合理、准确。机械设备投入计划及检测设备，满足施工需要。</w:t>
            </w:r>
          </w:p>
          <w:p>
            <w:pPr>
              <w:wordWrap w:val="0"/>
              <w:spacing w:line="440" w:lineRule="exact"/>
              <w:ind w:firstLine="480" w:firstLineChars="200"/>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i/>
                <w:iCs/>
                <w:color w:val="FF0000"/>
                <w:kern w:val="0"/>
                <w:sz w:val="24"/>
                <w:u w:val="single"/>
              </w:rPr>
              <w:t>综合评定，按0-</w:t>
            </w:r>
            <w:r>
              <w:rPr>
                <w:rFonts w:hint="eastAsia" w:ascii="Times New Roman" w:hAnsi="Times New Roman" w:cs="Times New Roman"/>
                <w:i/>
                <w:iCs/>
                <w:color w:val="FF0000"/>
                <w:kern w:val="0"/>
                <w:sz w:val="24"/>
                <w:u w:val="single"/>
                <w:lang w:val="en-US" w:eastAsia="zh-CN"/>
              </w:rPr>
              <w:t>2</w:t>
            </w:r>
            <w:r>
              <w:rPr>
                <w:rFonts w:hint="eastAsia" w:ascii="Times New Roman" w:hAnsi="Times New Roman" w:cs="Times New Roman"/>
                <w:i/>
                <w:iCs/>
                <w:color w:val="FF0000"/>
                <w:kern w:val="0"/>
                <w:sz w:val="24"/>
                <w:u w:val="single"/>
              </w:rPr>
              <w:t>分酌情进行评分</w:t>
            </w:r>
            <w:r>
              <w:rPr>
                <w:rFonts w:ascii="Times New Roman" w:hAnsi="Times New Roman" w:cs="Times New Roman"/>
                <w:i/>
                <w:iCs/>
                <w:color w:val="FF0000"/>
                <w:kern w:val="0"/>
                <w:sz w:val="24"/>
                <w:u w:val="single"/>
              </w:rPr>
              <w:t>。</w:t>
            </w:r>
          </w:p>
        </w:tc>
      </w:tr>
      <w:permEnd w:id="80"/>
      <w:permEnd w:id="81"/>
      <w:permEnd w:id="8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15"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3" w:edGrp="everyone" w:colFirst="1" w:colLast="1"/>
            <w:permStart w:id="84" w:edGrp="everyone" w:colFirst="2" w:colLast="2"/>
            <w:permStart w:id="85"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企业荣誉评分标准</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15</w:t>
            </w:r>
            <w:r>
              <w:rPr>
                <w:rFonts w:hint="eastAsia" w:ascii="Times New Roman" w:hAnsi="Times New Roman" w:cs="Times New Roman"/>
                <w:i/>
                <w:iCs/>
                <w:color w:val="FF0000"/>
                <w:kern w:val="0"/>
                <w:sz w:val="24"/>
                <w:u w:val="single"/>
              </w:rPr>
              <w:t xml:space="preserve"> </w:t>
            </w:r>
            <w:r>
              <w:rPr>
                <w:rFonts w:ascii="Times New Roman" w:hAnsi="Times New Roman" w:cs="Times New Roman"/>
                <w:i/>
                <w:iCs/>
                <w:color w:val="FF0000"/>
                <w:kern w:val="0"/>
                <w:sz w:val="24"/>
                <w:u w:val="single"/>
              </w:rPr>
              <w:t>分）</w:t>
            </w:r>
          </w:p>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企业类似业绩</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lang w:val="en-US" w:eastAsia="zh-CN"/>
              </w:rPr>
              <w:t>10</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kern w:val="0"/>
                <w:sz w:val="24"/>
              </w:rPr>
              <w:t>除投标人资格要求业绩外，投标人每额外提供一项类似业绩的，得5分。满分10分。注：类似业绩证明资料与投标人资格要求一致。</w:t>
            </w:r>
          </w:p>
        </w:tc>
      </w:tr>
      <w:permEnd w:id="83"/>
      <w:permEnd w:id="84"/>
      <w:permEnd w:id="8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6" w:edGrp="everyone" w:colFirst="1" w:colLast="1"/>
            <w:permStart w:id="87" w:edGrp="everyone" w:colFirst="2" w:colLast="2"/>
            <w:permStart w:id="88" w:edGrp="everyone" w:colFirst="3" w:colLast="3"/>
          </w:p>
        </w:tc>
        <w:tc>
          <w:tcPr>
            <w:tcW w:w="850" w:type="dxa"/>
            <w:vMerge w:val="continue"/>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eastAsiaTheme="minorEastAsia"/>
                <w:kern w:val="0"/>
                <w:sz w:val="24"/>
                <w:szCs w:val="24"/>
                <w:lang w:val="en-US" w:eastAsia="zh-CN" w:bidi="ar-SA"/>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kern w:val="0"/>
                <w:sz w:val="24"/>
              </w:rPr>
              <w:t>企业荣誉</w:t>
            </w: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numPr>
                <w:ilvl w:val="0"/>
                <w:numId w:val="1"/>
              </w:num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投标人参与的项目获得省级及以上安全生产标准化示范工地或质量标准化示范工地的，每个项目得5分；获得市级安全生产标准化示范工地或质量标准化示范工地的，每个项目得2.5分</w:t>
            </w:r>
            <w:r>
              <w:rPr>
                <w:rFonts w:hint="eastAsia" w:ascii="宋体" w:hAnsi="宋体" w:cs="宋体"/>
                <w:kern w:val="0"/>
                <w:sz w:val="24"/>
              </w:rPr>
              <w:t>。</w:t>
            </w:r>
            <w:r>
              <w:rPr>
                <w:rFonts w:hint="eastAsia" w:ascii="Times New Roman" w:hAnsi="Times New Roman" w:cs="Times New Roman"/>
                <w:kern w:val="0"/>
                <w:sz w:val="24"/>
              </w:rPr>
              <w:t>本项满分5分，多分不计</w:t>
            </w:r>
          </w:p>
          <w:p>
            <w:pPr>
              <w:wordWrap w:val="0"/>
              <w:spacing w:line="440" w:lineRule="exact"/>
              <w:rPr>
                <w:rFonts w:ascii="Times New Roman" w:hAnsi="Times New Roman" w:cs="Times New Roman" w:eastAsiaTheme="minorEastAsia"/>
                <w:kern w:val="0"/>
                <w:sz w:val="24"/>
                <w:szCs w:val="24"/>
                <w:lang w:val="en-US" w:eastAsia="zh-CN" w:bidi="ar-SA"/>
              </w:rPr>
            </w:pPr>
            <w:r>
              <w:rPr>
                <w:rFonts w:hint="eastAsia" w:ascii="Times New Roman" w:hAnsi="Times New Roman" w:eastAsia="楷体_GB2312" w:cs="Times New Roman"/>
                <w:kern w:val="0"/>
                <w:sz w:val="24"/>
              </w:rPr>
              <w:t>注：投标人须提供相关奖项的证明材料以及获奖项目的业绩合同复印件（或扫描件），并装订入投标文件中；同一项目以获得的最高奖项为准，不重复计分。</w:t>
            </w:r>
          </w:p>
        </w:tc>
      </w:tr>
      <w:permEnd w:id="86"/>
      <w:permEnd w:id="87"/>
      <w:permEnd w:id="8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9" w:edGrp="everyone" w:colFirst="1" w:colLast="1"/>
            <w:permStart w:id="90" w:edGrp="everyone" w:colFirst="2" w:colLast="2"/>
            <w:permStart w:id="91"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投标报价评分标准</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lang w:val="en-US" w:eastAsia="zh-CN"/>
              </w:rPr>
              <w:t>6</w:t>
            </w:r>
            <w:r>
              <w:rPr>
                <w:rFonts w:hint="eastAsia" w:ascii="Times New Roman" w:hAnsi="Times New Roman" w:cs="Times New Roman"/>
                <w:i/>
                <w:iCs/>
                <w:color w:val="FF0000"/>
                <w:kern w:val="0"/>
                <w:sz w:val="24"/>
                <w:u w:val="single"/>
              </w:rPr>
              <w:t xml:space="preserve">0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p>
            <w:pPr>
              <w:wordWrap w:val="0"/>
              <w:spacing w:line="440" w:lineRule="exact"/>
              <w:jc w:val="center"/>
              <w:rPr>
                <w:rFonts w:hint="eastAsia" w:ascii="Times New Roman" w:hAnsi="Times New Roman" w:cs="Times New Roman" w:eastAsiaTheme="minorEastAsia"/>
                <w:kern w:val="0"/>
                <w:sz w:val="24"/>
                <w:szCs w:val="24"/>
                <w:lang w:val="en-US" w:eastAsia="zh-CN" w:bidi="ar-SA"/>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60</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numPr>
                <w:ilvl w:val="0"/>
                <w:numId w:val="2"/>
              </w:num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取所有有效投标报价的算术平均值作为评标基准价（5家</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不含</w:t>
            </w:r>
            <w:r>
              <w:rPr>
                <w:rFonts w:hint="eastAsia" w:ascii="Times New Roman" w:hAnsi="Times New Roman" w:cs="Times New Roman"/>
                <w:kern w:val="0"/>
                <w:sz w:val="24"/>
                <w:lang w:eastAsia="zh-CN"/>
              </w:rPr>
              <w:t>）</w:t>
            </w:r>
            <w:r>
              <w:rPr>
                <w:rFonts w:hint="eastAsia" w:ascii="Times New Roman" w:hAnsi="Times New Roman" w:cs="Times New Roman"/>
                <w:kern w:val="0"/>
                <w:sz w:val="24"/>
              </w:rPr>
              <w:t>以上去掉一个最高价和最低价），各投标人的投标报价得分按以下公式计算：</w:t>
            </w:r>
          </w:p>
          <w:p>
            <w:pPr>
              <w:numPr>
                <w:ilvl w:val="0"/>
                <w:numId w:val="2"/>
              </w:num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（1）投标人的投标报价等于评标基准价得60分；</w:t>
            </w:r>
          </w:p>
          <w:p>
            <w:pPr>
              <w:numPr>
                <w:ilvl w:val="0"/>
                <w:numId w:val="2"/>
              </w:num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（2）投标人的投标报价高于评标基准价：60-（投标人投标报价-评标基准价）/评标基准价*100*</w:t>
            </w:r>
            <w:r>
              <w:rPr>
                <w:rFonts w:hint="eastAsia" w:ascii="Times New Roman" w:hAnsi="Times New Roman" w:cs="Times New Roman"/>
                <w:kern w:val="0"/>
                <w:sz w:val="24"/>
                <w:lang w:val="en-US" w:eastAsia="zh-CN"/>
              </w:rPr>
              <w:t>2</w:t>
            </w:r>
            <w:r>
              <w:rPr>
                <w:rFonts w:hint="eastAsia" w:ascii="Times New Roman" w:hAnsi="Times New Roman" w:cs="Times New Roman"/>
                <w:kern w:val="0"/>
                <w:sz w:val="24"/>
              </w:rPr>
              <w:t>；</w:t>
            </w:r>
          </w:p>
          <w:p>
            <w:pPr>
              <w:numPr>
                <w:ilvl w:val="0"/>
                <w:numId w:val="2"/>
              </w:numPr>
              <w:wordWrap w:val="0"/>
              <w:spacing w:line="440" w:lineRule="exact"/>
              <w:ind w:firstLine="480" w:firstLineChars="200"/>
              <w:rPr>
                <w:rFonts w:hint="default" w:ascii="Times New Roman" w:hAnsi="Times New Roman" w:cs="Times New Roman" w:eastAsiaTheme="minorEastAsia"/>
                <w:kern w:val="0"/>
                <w:sz w:val="24"/>
                <w:szCs w:val="24"/>
                <w:lang w:val="en-US" w:eastAsia="zh-CN" w:bidi="ar-SA"/>
              </w:rPr>
            </w:pPr>
            <w:r>
              <w:rPr>
                <w:rFonts w:hint="eastAsia" w:ascii="Times New Roman" w:hAnsi="Times New Roman" w:cs="Times New Roman"/>
                <w:kern w:val="0"/>
                <w:sz w:val="24"/>
              </w:rPr>
              <w:t>（3）投标人的投标报价低于评标基准价：60+（投标人投标报价-评标基准价）/评标基准价*100*</w:t>
            </w:r>
            <w:r>
              <w:rPr>
                <w:rFonts w:hint="eastAsia" w:ascii="Times New Roman" w:hAnsi="Times New Roman" w:cs="Times New Roman"/>
                <w:kern w:val="0"/>
                <w:sz w:val="24"/>
                <w:lang w:val="en-US" w:eastAsia="zh-CN"/>
              </w:rPr>
              <w:t>1</w:t>
            </w:r>
            <w:r>
              <w:rPr>
                <w:rFonts w:hint="eastAsia" w:ascii="Times New Roman" w:hAnsi="Times New Roman" w:cs="Times New Roman"/>
                <w:kern w:val="0"/>
                <w:sz w:val="24"/>
              </w:rPr>
              <w:t>。</w:t>
            </w:r>
          </w:p>
        </w:tc>
      </w:tr>
      <w:permEnd w:id="89"/>
      <w:permEnd w:id="90"/>
      <w:permEnd w:id="9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2.2.4</w:t>
            </w:r>
          </w:p>
          <w:p>
            <w:pPr>
              <w:wordWrap w:val="0"/>
              <w:spacing w:line="440" w:lineRule="exact"/>
              <w:jc w:val="center"/>
              <w:rPr>
                <w:rFonts w:hint="eastAsia" w:ascii="Times New Roman" w:hAnsi="Times New Roman" w:cs="Times New Roman"/>
                <w:kern w:val="0"/>
                <w:sz w:val="24"/>
              </w:rPr>
            </w:pPr>
            <w:r>
              <w:rPr>
                <w:rFonts w:hint="eastAsia" w:ascii="Times New Roman" w:hAnsi="Times New Roman" w:cs="Times New Roman"/>
                <w:kern w:val="0"/>
                <w:sz w:val="24"/>
              </w:rPr>
              <w:t>（4）</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其他因素评分标准</w:t>
            </w:r>
          </w:p>
          <w:p>
            <w:pPr>
              <w:wordWrap w:val="0"/>
              <w:spacing w:line="440" w:lineRule="exact"/>
              <w:jc w:val="center"/>
              <w:rPr>
                <w:rFonts w:ascii="Times New Roman" w:hAnsi="Times New Roman" w:cs="Times New Roman"/>
                <w:i/>
                <w:iCs/>
                <w:color w:val="FF0000"/>
                <w:kern w:val="0"/>
                <w:sz w:val="24"/>
                <w:u w:val="single"/>
              </w:rPr>
            </w:pPr>
            <w:r>
              <w:rPr>
                <w:rFonts w:ascii="Times New Roman" w:hAnsi="Times New Roman" w:cs="Times New Roman"/>
                <w:i/>
                <w:iCs/>
                <w:color w:val="FF0000"/>
                <w:kern w:val="0"/>
                <w:sz w:val="24"/>
                <w:u w:val="single"/>
              </w:rPr>
              <w:t>（5</w:t>
            </w:r>
            <w:r>
              <w:rPr>
                <w:rFonts w:hint="eastAsia" w:ascii="Times New Roman" w:hAnsi="Times New Roman" w:cs="Times New Roman"/>
                <w:i/>
                <w:iCs/>
                <w:color w:val="FF0000"/>
                <w:kern w:val="0"/>
                <w:sz w:val="24"/>
                <w:u w:val="single"/>
              </w:rPr>
              <w:t xml:space="preserve">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i/>
                <w:iCs/>
                <w:color w:val="FF0000"/>
                <w:kern w:val="0"/>
                <w:sz w:val="24"/>
                <w:u w:val="single"/>
              </w:rPr>
            </w:pPr>
            <w:r>
              <w:rPr>
                <w:rFonts w:hint="eastAsia" w:ascii="Times New Roman" w:hAnsi="Times New Roman" w:cs="Times New Roman"/>
                <w:kern w:val="0"/>
                <w:sz w:val="24"/>
                <w:lang w:val="en-US" w:eastAsia="zh-CN"/>
              </w:rPr>
              <w:t xml:space="preserve"> </w:t>
            </w:r>
            <w:r>
              <w:rPr>
                <w:rFonts w:ascii="Times New Roman" w:hAnsi="Times New Roman" w:cs="Times New Roman"/>
                <w:i/>
                <w:iCs/>
                <w:color w:val="FF0000"/>
                <w:kern w:val="0"/>
                <w:sz w:val="24"/>
                <w:u w:val="single"/>
              </w:rPr>
              <w:t>（5</w:t>
            </w:r>
            <w:r>
              <w:rPr>
                <w:rFonts w:hint="eastAsia" w:ascii="Times New Roman" w:hAnsi="Times New Roman" w:cs="Times New Roman"/>
                <w:i/>
                <w:iCs/>
                <w:color w:val="FF0000"/>
                <w:kern w:val="0"/>
                <w:sz w:val="24"/>
                <w:u w:val="single"/>
              </w:rPr>
              <w:t xml:space="preserve"> </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default" w:ascii="Times New Roman" w:hAnsi="Times New Roman" w:cs="Times New Roman" w:eastAsiaTheme="minorEastAsia"/>
                <w:kern w:val="0"/>
                <w:sz w:val="24"/>
                <w:lang w:val="en-US" w:eastAsia="zh-CN"/>
              </w:rPr>
              <w:t>投标人拟派项目管理机构成员，符合以下条件的，按项给分：</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default" w:ascii="Times New Roman" w:hAnsi="Times New Roman" w:cs="Times New Roman" w:eastAsiaTheme="minorEastAsia"/>
                <w:kern w:val="0"/>
                <w:sz w:val="24"/>
                <w:lang w:val="en-US" w:eastAsia="zh-CN"/>
              </w:rPr>
              <w:t>电工，</w:t>
            </w:r>
            <w:r>
              <w:rPr>
                <w:rFonts w:hint="eastAsia" w:ascii="Times New Roman" w:hAnsi="Times New Roman" w:cs="Times New Roman"/>
                <w:kern w:val="0"/>
                <w:sz w:val="24"/>
                <w:lang w:val="en-US" w:eastAsia="zh-CN"/>
              </w:rPr>
              <w:t>工长</w:t>
            </w:r>
            <w:r>
              <w:rPr>
                <w:rFonts w:hint="default" w:ascii="Times New Roman" w:hAnsi="Times New Roman" w:cs="Times New Roman" w:eastAsiaTheme="minorEastAsia"/>
                <w:kern w:val="0"/>
                <w:sz w:val="24"/>
                <w:lang w:val="en-US" w:eastAsia="zh-CN"/>
              </w:rPr>
              <w:t>，</w:t>
            </w:r>
            <w:r>
              <w:rPr>
                <w:rFonts w:hint="eastAsia" w:ascii="Times New Roman" w:hAnsi="Times New Roman" w:cs="Times New Roman"/>
                <w:kern w:val="0"/>
                <w:sz w:val="24"/>
                <w:lang w:val="en-US" w:eastAsia="zh-CN"/>
              </w:rPr>
              <w:t>质量员每人计</w:t>
            </w:r>
            <w:r>
              <w:rPr>
                <w:rFonts w:hint="default" w:ascii="Times New Roman" w:hAnsi="Times New Roman" w:cs="Times New Roman" w:eastAsiaTheme="minorEastAsia"/>
                <w:kern w:val="0"/>
                <w:sz w:val="24"/>
                <w:lang w:val="en-US" w:eastAsia="zh-CN"/>
              </w:rPr>
              <w:t>1分，</w:t>
            </w:r>
            <w:r>
              <w:rPr>
                <w:rFonts w:hint="eastAsia" w:ascii="Times New Roman" w:hAnsi="Times New Roman" w:cs="Times New Roman"/>
                <w:kern w:val="0"/>
                <w:sz w:val="24"/>
                <w:lang w:val="en-US" w:eastAsia="zh-CN"/>
              </w:rPr>
              <w:t>安全员每人计</w:t>
            </w:r>
            <w:r>
              <w:rPr>
                <w:rFonts w:hint="default" w:ascii="Times New Roman" w:hAnsi="Times New Roman" w:cs="Times New Roman" w:eastAsiaTheme="minorEastAsia"/>
                <w:kern w:val="0"/>
                <w:sz w:val="24"/>
                <w:lang w:val="en-US" w:eastAsia="zh-CN"/>
              </w:rPr>
              <w:t>2分，</w:t>
            </w:r>
            <w:r>
              <w:rPr>
                <w:rFonts w:hint="eastAsia" w:ascii="Times New Roman" w:hAnsi="Times New Roman" w:cs="Times New Roman"/>
                <w:kern w:val="0"/>
                <w:sz w:val="24"/>
                <w:lang w:val="en-US" w:eastAsia="zh-CN"/>
              </w:rPr>
              <w:t>该项满分</w:t>
            </w:r>
            <w:r>
              <w:rPr>
                <w:rFonts w:hint="default" w:ascii="Times New Roman" w:hAnsi="Times New Roman" w:cs="Times New Roman" w:eastAsiaTheme="minorEastAsia"/>
                <w:kern w:val="0"/>
                <w:sz w:val="24"/>
                <w:lang w:val="en-US" w:eastAsia="zh-CN"/>
              </w:rPr>
              <w:t>5分</w:t>
            </w:r>
            <w:r>
              <w:rPr>
                <w:rFonts w:hint="eastAsia" w:ascii="Times New Roman" w:hAnsi="Times New Roman" w:cs="Times New Roman"/>
                <w:kern w:val="0"/>
                <w:sz w:val="24"/>
                <w:lang w:val="en-US" w:eastAsia="zh-CN"/>
              </w:rPr>
              <w:t>，人员不重复计分</w:t>
            </w:r>
            <w:r>
              <w:rPr>
                <w:rFonts w:hint="default" w:ascii="Times New Roman" w:hAnsi="Times New Roman" w:cs="Times New Roman" w:eastAsiaTheme="minorEastAsia"/>
                <w:kern w:val="0"/>
                <w:sz w:val="24"/>
                <w:lang w:val="en-US" w:eastAsia="zh-CN"/>
              </w:rPr>
              <w:t>。</w:t>
            </w:r>
          </w:p>
          <w:p>
            <w:pPr>
              <w:wordWrap w:val="0"/>
              <w:spacing w:line="440" w:lineRule="exact"/>
              <w:ind w:firstLine="480" w:firstLineChars="200"/>
              <w:rPr>
                <w:rFonts w:hint="eastAsia"/>
                <w:kern w:val="0"/>
                <w:sz w:val="24"/>
              </w:rPr>
            </w:pPr>
            <w:r>
              <w:rPr>
                <w:rFonts w:hint="default" w:ascii="Times New Roman" w:hAnsi="Times New Roman" w:cs="Times New Roman" w:eastAsiaTheme="minorEastAsia"/>
                <w:kern w:val="0"/>
                <w:sz w:val="24"/>
                <w:lang w:val="en-US" w:eastAsia="zh-CN"/>
              </w:rPr>
              <w:t>注：电工、安全员需提供证件复印件及身份证复印件，工长、</w:t>
            </w:r>
            <w:r>
              <w:rPr>
                <w:rFonts w:hint="eastAsia" w:ascii="Times New Roman" w:hAnsi="Times New Roman" w:cs="Times New Roman"/>
                <w:kern w:val="0"/>
                <w:sz w:val="24"/>
                <w:lang w:val="en-US" w:eastAsia="zh-CN"/>
              </w:rPr>
              <w:t>质量员等</w:t>
            </w:r>
            <w:r>
              <w:rPr>
                <w:rFonts w:hint="default" w:ascii="Times New Roman" w:hAnsi="Times New Roman" w:cs="Times New Roman" w:eastAsiaTheme="minorEastAsia"/>
                <w:kern w:val="0"/>
                <w:sz w:val="24"/>
                <w:lang w:val="en-US" w:eastAsia="zh-CN"/>
              </w:rPr>
              <w:t>提供身份证复印件。（以上人员不允许兼职）</w:t>
            </w:r>
          </w:p>
        </w:tc>
      </w:tr>
    </w:tbl>
    <w:p>
      <w:pPr>
        <w:wordWrap w:val="0"/>
        <w:spacing w:line="440" w:lineRule="exact"/>
        <w:rPr>
          <w:rFonts w:ascii="Times New Roman" w:hAnsi="Times New Roman" w:cs="Times New Roman"/>
          <w:b/>
          <w:bCs/>
          <w:kern w:val="0"/>
          <w:sz w:val="28"/>
          <w:szCs w:val="28"/>
        </w:rPr>
      </w:pPr>
      <w:r>
        <w:rPr>
          <w:rFonts w:ascii="Times New Roman" w:hAnsi="Times New Roman" w:eastAsia="黑体" w:cs="Times New Roman"/>
          <w:szCs w:val="21"/>
        </w:rPr>
        <w:t>说明</w:t>
      </w:r>
      <w:r>
        <w:rPr>
          <w:rFonts w:ascii="Times New Roman" w:hAnsi="Times New Roman" w:cs="Times New Roman"/>
          <w:szCs w:val="21"/>
        </w:rPr>
        <w:t>：评分区间一律按左闭右开计算</w:t>
      </w:r>
      <w:r>
        <w:rPr>
          <w:rFonts w:hint="eastAsia" w:ascii="Times New Roman" w:hAnsi="Times New Roman" w:cs="Times New Roman"/>
          <w:szCs w:val="21"/>
        </w:rPr>
        <w:t>，评分保留2位小数。</w:t>
      </w:r>
    </w:p>
    <w:p>
      <w:pPr>
        <w:wordWrap w:val="0"/>
        <w:spacing w:line="440" w:lineRule="exact"/>
        <w:rPr>
          <w:rFonts w:ascii="Times New Roman" w:hAnsi="Times New Roman" w:cs="Times New Roman"/>
          <w:b/>
          <w:bCs/>
          <w:kern w:val="0"/>
          <w:sz w:val="28"/>
          <w:szCs w:val="28"/>
        </w:rPr>
      </w:pPr>
    </w:p>
    <w:p>
      <w:pPr>
        <w:rPr>
          <w:rFonts w:ascii="Times New Roman" w:hAnsi="Times New Roman" w:cs="Times New Roman"/>
          <w:b/>
          <w:bCs/>
          <w:kern w:val="0"/>
          <w:sz w:val="28"/>
          <w:szCs w:val="28"/>
        </w:rPr>
      </w:pPr>
      <w:r>
        <w:rPr>
          <w:rFonts w:ascii="Times New Roman" w:hAnsi="Times New Roman" w:cs="Times New Roman"/>
          <w:b/>
          <w:bCs/>
          <w:kern w:val="0"/>
          <w:sz w:val="28"/>
          <w:szCs w:val="28"/>
        </w:rPr>
        <w:t>1. 评标方法</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本次评标采用综合评估法。评标委员会</w:t>
      </w:r>
      <w:r>
        <w:rPr>
          <w:rFonts w:hint="eastAsia" w:ascii="Times New Roman" w:hAnsi="Times New Roman" w:cs="Times New Roman"/>
          <w:kern w:val="0"/>
          <w:sz w:val="24"/>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2. 评审标准</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2.1 初步评审标准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2.1.1 形式评审标准：见评标办法前附表。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2.1.2 资格评审标准：见评标办法前附表。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2.1.3 响应性评审标准：见评标办法前附表。</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2.2 分值构成与评分标准</w:t>
      </w:r>
    </w:p>
    <w:p>
      <w:pPr>
        <w:wordWrap w:val="0"/>
        <w:spacing w:line="420" w:lineRule="exact"/>
        <w:ind w:firstLine="480" w:firstLineChars="200"/>
        <w:rPr>
          <w:rFonts w:ascii="Times New Roman" w:hAnsi="Times New Roman" w:cs="Times New Roman"/>
          <w:kern w:val="0"/>
          <w:sz w:val="24"/>
          <w:highlight w:val="yellow"/>
        </w:rPr>
      </w:pPr>
      <w:r>
        <w:rPr>
          <w:rFonts w:ascii="Times New Roman" w:hAnsi="Times New Roman" w:cs="Times New Roman"/>
          <w:kern w:val="0"/>
          <w:sz w:val="24"/>
        </w:rPr>
        <w:t>2.2.1 分值构成</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permStart w:id="92" w:edGrp="everyone"/>
      <w:r>
        <w:rPr>
          <w:rFonts w:hint="eastAsia" w:ascii="Times New Roman" w:hAnsi="Times New Roman" w:cs="Times New Roman"/>
          <w:kern w:val="0"/>
          <w:sz w:val="24"/>
        </w:rPr>
        <w:t>施工方案</w:t>
      </w:r>
      <w:permEnd w:id="92"/>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w:t>
      </w:r>
      <w:permStart w:id="93" w:edGrp="everyone"/>
      <w:r>
        <w:rPr>
          <w:rFonts w:hint="eastAsia" w:ascii="Times New Roman" w:hAnsi="Times New Roman" w:cs="Times New Roman"/>
          <w:kern w:val="0"/>
          <w:sz w:val="24"/>
        </w:rPr>
        <w:t>企业荣誉</w:t>
      </w:r>
      <w:permEnd w:id="93"/>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w:t>
      </w:r>
      <w:permStart w:id="94" w:edGrp="everyone"/>
      <w:r>
        <w:rPr>
          <w:rFonts w:hint="eastAsia" w:ascii="Times New Roman" w:hAnsi="Times New Roman" w:cs="Times New Roman"/>
          <w:kern w:val="0"/>
          <w:sz w:val="24"/>
        </w:rPr>
        <w:t>投标报价</w:t>
      </w:r>
      <w:permEnd w:id="94"/>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kern w:val="0"/>
          <w:sz w:val="24"/>
        </w:rPr>
        <w:t>（4）</w:t>
      </w:r>
      <w:permStart w:id="95" w:edGrp="everyone"/>
      <w:r>
        <w:rPr>
          <w:rFonts w:hint="eastAsia" w:ascii="Times New Roman" w:hAnsi="Times New Roman" w:cs="Times New Roman"/>
          <w:kern w:val="0"/>
          <w:sz w:val="24"/>
        </w:rPr>
        <w:t>其他评分因素</w:t>
      </w:r>
      <w:permEnd w:id="95"/>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2.2.2 评标基准价计算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评标基准价计算方法：见评标办法前附表。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2.2.3 投标报价的偏差率计算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投标报价的偏差率计算公式：见评标办法前附表。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2.2.4 评分标准</w:t>
      </w:r>
    </w:p>
    <w:p>
      <w:pPr>
        <w:wordWrap w:val="0"/>
        <w:spacing w:line="420" w:lineRule="exact"/>
        <w:ind w:firstLine="480" w:firstLineChars="200"/>
        <w:rPr>
          <w:rFonts w:ascii="Times New Roman" w:hAnsi="Times New Roman" w:cs="Times New Roman"/>
          <w:color w:val="000000" w:themeColor="text1"/>
          <w:kern w:val="0"/>
          <w:sz w:val="24"/>
        </w:rPr>
      </w:pPr>
      <w:r>
        <w:rPr>
          <w:rFonts w:ascii="Times New Roman" w:hAnsi="Times New Roman" w:cs="Times New Roman"/>
          <w:kern w:val="0"/>
          <w:sz w:val="24"/>
        </w:rPr>
        <w:t>（1）</w:t>
      </w:r>
      <w:permStart w:id="96" w:edGrp="everyone"/>
      <w:r>
        <w:rPr>
          <w:rFonts w:hint="eastAsia" w:ascii="Times New Roman" w:hAnsi="Times New Roman" w:cs="Times New Roman"/>
          <w:color w:val="000000" w:themeColor="text1"/>
          <w:kern w:val="0"/>
          <w:sz w:val="24"/>
        </w:rPr>
        <w:t>施工方案评分标准</w:t>
      </w:r>
      <w:permEnd w:id="96"/>
      <w:r>
        <w:rPr>
          <w:rFonts w:ascii="Times New Roman" w:hAnsi="Times New Roman" w:cs="Times New Roman"/>
          <w:color w:val="000000" w:themeColor="text1"/>
          <w:kern w:val="0"/>
          <w:sz w:val="24"/>
        </w:rPr>
        <w:t>：见评标办法前附表；</w:t>
      </w:r>
    </w:p>
    <w:p>
      <w:pPr>
        <w:wordWrap w:val="0"/>
        <w:spacing w:line="420" w:lineRule="exact"/>
        <w:ind w:firstLine="480" w:firstLineChars="200"/>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t>（2）</w:t>
      </w:r>
      <w:permStart w:id="97" w:edGrp="everyone"/>
      <w:r>
        <w:rPr>
          <w:rFonts w:hint="eastAsia" w:ascii="Times New Roman" w:hAnsi="Times New Roman" w:cs="Times New Roman"/>
          <w:color w:val="000000" w:themeColor="text1"/>
          <w:kern w:val="0"/>
          <w:sz w:val="24"/>
        </w:rPr>
        <w:t>企业荣誉评分标准</w:t>
      </w:r>
      <w:permEnd w:id="97"/>
      <w:r>
        <w:rPr>
          <w:rFonts w:ascii="Times New Roman" w:hAnsi="Times New Roman" w:cs="Times New Roman"/>
          <w:color w:val="000000" w:themeColor="text1"/>
          <w:kern w:val="0"/>
          <w:sz w:val="24"/>
        </w:rPr>
        <w:t>：见评标办法前附表；</w:t>
      </w:r>
    </w:p>
    <w:p>
      <w:pPr>
        <w:wordWrap w:val="0"/>
        <w:spacing w:line="420" w:lineRule="exact"/>
        <w:ind w:firstLine="480" w:firstLineChars="200"/>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t>（</w:t>
      </w:r>
      <w:r>
        <w:rPr>
          <w:rFonts w:hint="eastAsia" w:ascii="Times New Roman" w:hAnsi="Times New Roman" w:cs="Times New Roman"/>
          <w:color w:val="000000" w:themeColor="text1"/>
          <w:kern w:val="0"/>
          <w:sz w:val="24"/>
        </w:rPr>
        <w:t>3</w:t>
      </w:r>
      <w:r>
        <w:rPr>
          <w:rFonts w:ascii="Times New Roman" w:hAnsi="Times New Roman" w:cs="Times New Roman"/>
          <w:color w:val="000000" w:themeColor="text1"/>
          <w:kern w:val="0"/>
          <w:sz w:val="24"/>
        </w:rPr>
        <w:t>）</w:t>
      </w:r>
      <w:permStart w:id="98" w:edGrp="everyone"/>
      <w:r>
        <w:rPr>
          <w:rFonts w:hint="eastAsia" w:ascii="Times New Roman" w:hAnsi="Times New Roman" w:cs="Times New Roman"/>
          <w:color w:val="000000" w:themeColor="text1"/>
          <w:kern w:val="0"/>
          <w:sz w:val="24"/>
        </w:rPr>
        <w:t>投标报价评分标准</w:t>
      </w:r>
      <w:permEnd w:id="98"/>
      <w:r>
        <w:rPr>
          <w:rFonts w:ascii="Times New Roman" w:hAnsi="Times New Roman" w:cs="Times New Roman"/>
          <w:color w:val="000000" w:themeColor="text1"/>
          <w:kern w:val="0"/>
          <w:sz w:val="24"/>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color w:val="000000" w:themeColor="text1"/>
          <w:kern w:val="0"/>
          <w:sz w:val="24"/>
        </w:rPr>
        <w:t>（4）</w:t>
      </w:r>
      <w:permStart w:id="99" w:edGrp="everyone"/>
      <w:r>
        <w:rPr>
          <w:rFonts w:hint="eastAsia" w:ascii="Times New Roman" w:hAnsi="Times New Roman" w:cs="Times New Roman"/>
          <w:color w:val="000000" w:themeColor="text1"/>
          <w:kern w:val="0"/>
          <w:sz w:val="24"/>
        </w:rPr>
        <w:t>其他因素评分标准</w:t>
      </w:r>
      <w:permEnd w:id="99"/>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 评标程序</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3.1 初步评审</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3.1.1评标委员会可以要求投标人提交第二章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”第3.5.1项至第3.5.4项规定的</w:t>
      </w:r>
      <w:r>
        <w:rPr>
          <w:rFonts w:ascii="Times New Roman" w:hAnsi="Times New Roman" w:cs="Times New Roman"/>
          <w:kern w:val="0"/>
          <w:sz w:val="24"/>
        </w:rPr>
        <w:t>有关证明和证件的原件，以便核验。评标委员会依据本章</w:t>
      </w:r>
      <w:r>
        <w:rPr>
          <w:rFonts w:hint="eastAsia" w:ascii="Times New Roman" w:hAnsi="Times New Roman" w:cs="Times New Roman"/>
          <w:kern w:val="0"/>
          <w:sz w:val="24"/>
        </w:rPr>
        <w:t>第2.1款</w:t>
      </w:r>
      <w:r>
        <w:rPr>
          <w:rFonts w:ascii="Times New Roman" w:hAnsi="Times New Roman" w:cs="Times New Roman"/>
          <w:kern w:val="0"/>
          <w:sz w:val="24"/>
        </w:rPr>
        <w:t>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3.1.2 投标人有以下情形之一的，评标委员会应当否决其投标：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r>
        <w:rPr>
          <w:rFonts w:hint="eastAsia" w:ascii="Times New Roman" w:hAnsi="Times New Roman" w:cs="Times New Roman"/>
          <w:kern w:val="0"/>
          <w:sz w:val="24"/>
        </w:rPr>
        <w:t>第二章“投标人须知”第1.4.2项、第1.4.3项规定的任何一种情形的；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（2）串通投标或弄虚作假或有其他违法行为的；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）不按评标委员会要求澄清、说明或补正的。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3.1.3投标报价有算术错误的，评标委员会按以下原则</w:t>
      </w:r>
      <w:r>
        <w:rPr>
          <w:rFonts w:hint="eastAsia" w:ascii="Times New Roman" w:hAnsi="Times New Roman" w:cs="Times New Roman"/>
          <w:kern w:val="0"/>
          <w:sz w:val="24"/>
        </w:rPr>
        <w:t>对投标报价进行修正，修正的价格经投标人书面确认后具有约束力。投标人不接受修正价格的，评标委员会应当否决其投标。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（2）总价金额与</w:t>
      </w:r>
      <w:r>
        <w:rPr>
          <w:rFonts w:hint="eastAsia" w:ascii="Times New Roman" w:hAnsi="Times New Roman" w:cs="Times New Roman"/>
          <w:kern w:val="0"/>
          <w:sz w:val="24"/>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3.2 详细评审</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3.2.1 评标委员会按本章</w:t>
      </w:r>
      <w:r>
        <w:rPr>
          <w:rFonts w:hint="eastAsia" w:ascii="Times New Roman" w:hAnsi="Times New Roman" w:cs="Times New Roman"/>
          <w:kern w:val="0"/>
          <w:sz w:val="24"/>
        </w:rPr>
        <w:t>第2.2款规定的</w:t>
      </w:r>
      <w:r>
        <w:rPr>
          <w:rFonts w:ascii="Times New Roman" w:hAnsi="Times New Roman" w:cs="Times New Roman"/>
          <w:kern w:val="0"/>
          <w:sz w:val="24"/>
        </w:rPr>
        <w:t>量化因素和分值进行打分，并计算出综合评估得分。</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（1）按本章</w:t>
      </w:r>
      <w:r>
        <w:rPr>
          <w:rFonts w:hint="eastAsia" w:ascii="Times New Roman" w:hAnsi="Times New Roman" w:cs="Times New Roman"/>
          <w:kern w:val="0"/>
          <w:sz w:val="24"/>
        </w:rPr>
        <w:t>第2.2.4（1）目规定的评审因素和分值对</w:t>
      </w:r>
      <w:permStart w:id="100" w:edGrp="everyone"/>
      <w:r>
        <w:rPr>
          <w:rFonts w:hint="eastAsia" w:ascii="Times New Roman" w:hAnsi="Times New Roman" w:cs="Times New Roman"/>
          <w:color w:val="000000" w:themeColor="text1"/>
          <w:kern w:val="0"/>
          <w:sz w:val="24"/>
        </w:rPr>
        <w:t>施工方案</w:t>
      </w:r>
      <w:permEnd w:id="100"/>
      <w:r>
        <w:rPr>
          <w:rFonts w:hint="eastAsia" w:ascii="Times New Roman" w:hAnsi="Times New Roman" w:cs="Times New Roman"/>
          <w:kern w:val="0"/>
          <w:sz w:val="24"/>
        </w:rPr>
        <w:t>计算出得分A；</w:t>
      </w:r>
    </w:p>
    <w:p>
      <w:pPr>
        <w:wordWrap w:val="0"/>
        <w:spacing w:line="420" w:lineRule="exact"/>
        <w:ind w:firstLine="480" w:firstLineChars="200"/>
        <w:rPr>
          <w:rFonts w:ascii="Times New Roman" w:hAnsi="Times New Roman" w:cs="Times New Roman"/>
          <w:color w:val="000000" w:themeColor="text1"/>
          <w:kern w:val="0"/>
          <w:sz w:val="24"/>
        </w:rPr>
      </w:pPr>
      <w:r>
        <w:rPr>
          <w:rFonts w:ascii="Times New Roman" w:hAnsi="Times New Roman" w:cs="Times New Roman"/>
          <w:kern w:val="0"/>
          <w:sz w:val="24"/>
        </w:rPr>
        <w:t>（</w:t>
      </w:r>
      <w:r>
        <w:rPr>
          <w:rFonts w:hint="eastAsia" w:ascii="Times New Roman" w:hAnsi="Times New Roman" w:cs="Times New Roman"/>
          <w:kern w:val="0"/>
          <w:sz w:val="24"/>
        </w:rPr>
        <w:t>2</w:t>
      </w:r>
      <w:r>
        <w:rPr>
          <w:rFonts w:ascii="Times New Roman" w:hAnsi="Times New Roman" w:cs="Times New Roman"/>
          <w:kern w:val="0"/>
          <w:sz w:val="24"/>
        </w:rPr>
        <w:t>）按本章</w:t>
      </w:r>
      <w:r>
        <w:rPr>
          <w:rFonts w:hint="eastAsia" w:ascii="Times New Roman" w:hAnsi="Times New Roman" w:cs="Times New Roman"/>
          <w:kern w:val="0"/>
          <w:sz w:val="24"/>
        </w:rPr>
        <w:t>第2.2.4（2）目规定的评审因素和分值对</w:t>
      </w:r>
      <w:permStart w:id="101" w:edGrp="everyone"/>
      <w:r>
        <w:rPr>
          <w:rFonts w:hint="eastAsia" w:ascii="Times New Roman" w:hAnsi="Times New Roman" w:cs="Times New Roman"/>
          <w:color w:val="000000" w:themeColor="text1"/>
          <w:kern w:val="0"/>
          <w:sz w:val="24"/>
        </w:rPr>
        <w:t>企业荣誉</w:t>
      </w:r>
      <w:permEnd w:id="101"/>
      <w:r>
        <w:rPr>
          <w:rFonts w:hint="eastAsia" w:ascii="Times New Roman" w:hAnsi="Times New Roman" w:cs="Times New Roman"/>
          <w:color w:val="000000" w:themeColor="text1"/>
          <w:kern w:val="0"/>
          <w:sz w:val="24"/>
        </w:rPr>
        <w:t>计算出得分B；</w:t>
      </w:r>
    </w:p>
    <w:p>
      <w:pPr>
        <w:wordWrap w:val="0"/>
        <w:spacing w:line="420" w:lineRule="exact"/>
        <w:ind w:firstLine="480" w:firstLineChars="200"/>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t>（</w:t>
      </w:r>
      <w:r>
        <w:rPr>
          <w:rFonts w:hint="eastAsia" w:ascii="Times New Roman" w:hAnsi="Times New Roman" w:cs="Times New Roman"/>
          <w:color w:val="000000" w:themeColor="text1"/>
          <w:kern w:val="0"/>
          <w:sz w:val="24"/>
        </w:rPr>
        <w:t>3</w:t>
      </w:r>
      <w:r>
        <w:rPr>
          <w:rFonts w:ascii="Times New Roman" w:hAnsi="Times New Roman" w:cs="Times New Roman"/>
          <w:color w:val="000000" w:themeColor="text1"/>
          <w:kern w:val="0"/>
          <w:sz w:val="24"/>
        </w:rPr>
        <w:t>）按本章</w:t>
      </w:r>
      <w:r>
        <w:rPr>
          <w:rFonts w:hint="eastAsia" w:ascii="Times New Roman" w:hAnsi="Times New Roman" w:cs="Times New Roman"/>
          <w:color w:val="000000" w:themeColor="text1"/>
          <w:kern w:val="0"/>
          <w:sz w:val="24"/>
        </w:rPr>
        <w:t>第2.2.4（3）目规定的评审因素和分值对</w:t>
      </w:r>
      <w:permStart w:id="102" w:edGrp="everyone"/>
      <w:r>
        <w:rPr>
          <w:rFonts w:hint="eastAsia" w:ascii="Times New Roman" w:hAnsi="Times New Roman" w:cs="Times New Roman"/>
          <w:color w:val="000000" w:themeColor="text1"/>
          <w:kern w:val="0"/>
          <w:sz w:val="24"/>
        </w:rPr>
        <w:t>投标报价</w:t>
      </w:r>
      <w:permEnd w:id="102"/>
      <w:r>
        <w:rPr>
          <w:rFonts w:hint="eastAsia" w:ascii="Times New Roman" w:hAnsi="Times New Roman" w:cs="Times New Roman"/>
          <w:color w:val="000000" w:themeColor="text1"/>
          <w:kern w:val="0"/>
          <w:sz w:val="24"/>
        </w:rPr>
        <w:t>计算出得分C；</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color w:val="000000" w:themeColor="text1"/>
          <w:kern w:val="0"/>
          <w:sz w:val="24"/>
        </w:rPr>
        <w:t>（</w:t>
      </w:r>
      <w:r>
        <w:rPr>
          <w:rFonts w:hint="eastAsia" w:ascii="Times New Roman" w:hAnsi="Times New Roman" w:cs="Times New Roman"/>
          <w:color w:val="000000" w:themeColor="text1"/>
          <w:kern w:val="0"/>
          <w:sz w:val="24"/>
        </w:rPr>
        <w:t>4</w:t>
      </w:r>
      <w:r>
        <w:rPr>
          <w:rFonts w:ascii="Times New Roman" w:hAnsi="Times New Roman" w:cs="Times New Roman"/>
          <w:color w:val="000000" w:themeColor="text1"/>
          <w:kern w:val="0"/>
          <w:sz w:val="24"/>
        </w:rPr>
        <w:t>）按本章</w:t>
      </w:r>
      <w:r>
        <w:rPr>
          <w:rFonts w:hint="eastAsia" w:ascii="Times New Roman" w:hAnsi="Times New Roman" w:cs="Times New Roman"/>
          <w:color w:val="000000" w:themeColor="text1"/>
          <w:kern w:val="0"/>
          <w:sz w:val="24"/>
        </w:rPr>
        <w:t>第2.2.4（4）目规定的评审因素和分值对</w:t>
      </w:r>
      <w:permStart w:id="103" w:edGrp="everyone"/>
      <w:r>
        <w:rPr>
          <w:rFonts w:hint="eastAsia" w:ascii="Times New Roman" w:hAnsi="Times New Roman" w:cs="Times New Roman"/>
          <w:color w:val="000000" w:themeColor="text1"/>
          <w:kern w:val="0"/>
          <w:sz w:val="24"/>
        </w:rPr>
        <w:t>其他部分</w:t>
      </w:r>
      <w:permEnd w:id="103"/>
      <w:r>
        <w:rPr>
          <w:rFonts w:hint="eastAsia" w:ascii="Times New Roman" w:hAnsi="Times New Roman" w:cs="Times New Roman"/>
          <w:kern w:val="0"/>
          <w:sz w:val="24"/>
        </w:rPr>
        <w:t>计算出得分D。</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3.2.2 评分分值计算保留小数点后两位，小数点后第三位</w:t>
      </w:r>
      <w:r>
        <w:rPr>
          <w:rFonts w:hint="eastAsia" w:ascii="Times New Roman" w:hAnsi="Times New Roman" w:cs="Times New Roman"/>
          <w:kern w:val="0"/>
          <w:sz w:val="24"/>
        </w:rPr>
        <w:t>“</w:t>
      </w:r>
      <w:r>
        <w:rPr>
          <w:rFonts w:ascii="Times New Roman" w:hAnsi="Times New Roman" w:cs="Times New Roman"/>
          <w:kern w:val="0"/>
          <w:sz w:val="24"/>
        </w:rPr>
        <w:t>四舍五入</w:t>
      </w:r>
      <w:r>
        <w:rPr>
          <w:rFonts w:hint="eastAsia" w:ascii="Times New Roman" w:hAnsi="Times New Roman" w:cs="Times New Roman"/>
          <w:kern w:val="0"/>
          <w:sz w:val="24"/>
        </w:rPr>
        <w:t>”</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3.2.3 投标人得分=A+B+</w:t>
      </w:r>
      <w:r>
        <w:rPr>
          <w:rFonts w:hint="eastAsia" w:ascii="Times New Roman" w:hAnsi="Times New Roman" w:cs="Times New Roman"/>
          <w:kern w:val="0"/>
          <w:sz w:val="24"/>
        </w:rPr>
        <w:t>C</w:t>
      </w:r>
      <w:r>
        <w:rPr>
          <w:rFonts w:ascii="Times New Roman" w:hAnsi="Times New Roman" w:cs="Times New Roman"/>
          <w:kern w:val="0"/>
          <w:sz w:val="24"/>
        </w:rPr>
        <w:t>+</w:t>
      </w:r>
      <w:r>
        <w:rPr>
          <w:rFonts w:hint="eastAsia" w:ascii="Times New Roman" w:hAnsi="Times New Roman" w:cs="Times New Roman"/>
          <w:kern w:val="0"/>
          <w:sz w:val="24"/>
        </w:rPr>
        <w:t>D</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3.2.4 评标委员会发现投标人的报价明显低于其他投标报价，</w:t>
      </w:r>
      <w:r>
        <w:rPr>
          <w:rFonts w:hint="eastAsia" w:ascii="Times New Roman" w:hAnsi="Times New Roman" w:cs="Times New Roman"/>
          <w:kern w:val="0"/>
          <w:sz w:val="24"/>
        </w:rPr>
        <w:t>或者在设有标底时明显低于标底，使得其投标报价可能低于其个别成本的，应当要求投标人作出书面说明并提供相应的证明材料。投标人</w:t>
      </w:r>
      <w:r>
        <w:rPr>
          <w:rFonts w:ascii="Times New Roman" w:hAnsi="Times New Roman" w:cs="Times New Roman"/>
          <w:kern w:val="0"/>
          <w:sz w:val="24"/>
        </w:rPr>
        <w:t>不能合理说明或者不能提供相应证明材料的，评标委员会应当认定该投标人以低于成本报价竞标，否决其投标。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3.3 投标文件的澄清和补正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3.3.1 在评标过程中，评标委员会可以书面形式要求投标人对</w:t>
      </w:r>
      <w:r>
        <w:rPr>
          <w:rFonts w:hint="eastAsia" w:ascii="Times New Roman" w:hAnsi="Times New Roman" w:cs="Times New Roman"/>
          <w:kern w:val="0"/>
          <w:sz w:val="24"/>
        </w:rPr>
        <w:t>所提交投标文件中不明确的内容进行书面澄清或说明，或者对细微偏差进行补正。评标委员会不接受投标人主动提出的澄清、说明或补正。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3.3.2 澄清、说明</w:t>
      </w:r>
      <w:r>
        <w:rPr>
          <w:rFonts w:hint="eastAsia" w:ascii="Times New Roman" w:hAnsi="Times New Roman" w:cs="Times New Roman"/>
          <w:kern w:val="0"/>
          <w:sz w:val="24"/>
        </w:rPr>
        <w:t>和</w:t>
      </w:r>
      <w:r>
        <w:rPr>
          <w:rFonts w:ascii="Times New Roman" w:hAnsi="Times New Roman" w:cs="Times New Roman"/>
          <w:kern w:val="0"/>
          <w:sz w:val="24"/>
        </w:rPr>
        <w:t>补正不得</w:t>
      </w:r>
      <w:r>
        <w:rPr>
          <w:rFonts w:hint="eastAsia" w:ascii="Times New Roman" w:hAnsi="Times New Roman" w:cs="Times New Roman"/>
          <w:kern w:val="0"/>
          <w:sz w:val="24"/>
        </w:rPr>
        <w:t>改变投标文件的实质性内容。投标人的书面澄清、说明和补正属于投标文件的组成部分。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3.4 特殊情况处理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（一）房屋建筑（装饰装修）、水利、交通工程项目：所有有效投标报价低于招标控制价的95%；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（二）市政公用工程、市政道路工程、相关配套工程、土地整理工程、农业综合开发工程项目：所有有效投标报价低于招标控制价的 90%；</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（三）绿化工程项目：所有有效投标报价低于招标控制价的 85%。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（四）其他项目：所有有效投标报价低于招标控制价，且竞标人报价没有明显高于市场价或采购人预期。</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3.4.2 投标截止时间前递交投标文件的投标人数量少于三个或者所有投标被否决的，招标人应当依法重新招标。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w:t>
      </w:r>
      <w:r>
        <w:rPr>
          <w:rFonts w:hint="eastAsia" w:ascii="Times New Roman" w:hAnsi="Times New Roman" w:cs="Times New Roman"/>
          <w:b/>
          <w:bCs/>
          <w:kern w:val="0"/>
          <w:sz w:val="28"/>
          <w:szCs w:val="28"/>
        </w:rPr>
        <w:t>5</w:t>
      </w:r>
      <w:r>
        <w:rPr>
          <w:rFonts w:ascii="Times New Roman" w:hAnsi="Times New Roman" w:cs="Times New Roman"/>
          <w:b/>
          <w:bCs/>
          <w:kern w:val="0"/>
          <w:sz w:val="28"/>
          <w:szCs w:val="28"/>
        </w:rPr>
        <w:t xml:space="preserve"> 评标结果</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w:t>
      </w:r>
      <w:r>
        <w:rPr>
          <w:rFonts w:hint="eastAsia" w:ascii="Times New Roman" w:hAnsi="Times New Roman" w:cs="Times New Roman"/>
          <w:kern w:val="0"/>
          <w:sz w:val="24"/>
        </w:rPr>
        <w:t>5</w:t>
      </w:r>
      <w:r>
        <w:rPr>
          <w:rFonts w:ascii="Times New Roman" w:hAnsi="Times New Roman" w:cs="Times New Roman"/>
          <w:kern w:val="0"/>
          <w:sz w:val="24"/>
        </w:rPr>
        <w:t>.1 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w:t>
      </w:r>
      <w:r>
        <w:rPr>
          <w:rFonts w:ascii="Times New Roman" w:hAnsi="Times New Roman" w:cs="Times New Roman"/>
          <w:kern w:val="0"/>
          <w:sz w:val="24"/>
        </w:rPr>
        <w:t>前附表授权直接确定中标人外，评标委员会按照</w:t>
      </w:r>
      <w:r>
        <w:rPr>
          <w:rFonts w:hint="eastAsia" w:ascii="Times New Roman" w:hAnsi="Times New Roman" w:cs="Times New Roman"/>
          <w:kern w:val="0"/>
          <w:sz w:val="24"/>
        </w:rPr>
        <w:t>本招标文件的规定推荐中标候选人。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3.5.2 评标委员会完成评标后，应当向招标人提交书面评标报告。</w:t>
      </w:r>
    </w:p>
    <w:p>
      <w:pPr>
        <w:rPr>
          <w:rFonts w:ascii="宋体" w:hAnsi="宋体" w:eastAsia="宋体" w:cs="宋体"/>
          <w:sz w:val="24"/>
        </w:rPr>
      </w:pPr>
      <w:r>
        <w:rPr>
          <w:rFonts w:hint="eastAsia" w:ascii="宋体" w:hAnsi="宋体" w:eastAsia="宋体" w:cs="宋体"/>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第四章 </w:t>
      </w:r>
      <w:r>
        <w:rPr>
          <w:rFonts w:asciiTheme="majorEastAsia" w:hAnsiTheme="majorEastAsia" w:eastAsiaTheme="majorEastAsia" w:cstheme="majorEastAsia"/>
          <w:b/>
          <w:bCs/>
          <w:sz w:val="32"/>
          <w:szCs w:val="32"/>
        </w:rPr>
        <w:t>合同条款及格式</w:t>
      </w:r>
    </w:p>
    <w:p>
      <w:pPr>
        <w:spacing w:line="480" w:lineRule="exact"/>
        <w:jc w:val="center"/>
        <w:rPr>
          <w:rFonts w:asciiTheme="majorEastAsia" w:hAnsiTheme="majorEastAsia" w:eastAsiaTheme="majorEastAsia" w:cstheme="majorEastAsia"/>
          <w:b/>
          <w:bCs/>
          <w:sz w:val="32"/>
          <w:szCs w:val="32"/>
        </w:rPr>
      </w:pPr>
    </w:p>
    <w:p>
      <w:pPr>
        <w:spacing w:before="156" w:beforeLines="50" w:after="156" w:afterLines="50"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序号</w:t>
            </w:r>
          </w:p>
        </w:tc>
        <w:tc>
          <w:tcPr>
            <w:tcW w:w="1417"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条款名称</w:t>
            </w:r>
          </w:p>
        </w:tc>
        <w:tc>
          <w:tcPr>
            <w:tcW w:w="6253"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1</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付款人</w:t>
            </w:r>
          </w:p>
        </w:tc>
        <w:tc>
          <w:tcPr>
            <w:tcW w:w="6253" w:type="dxa"/>
            <w:vAlign w:val="center"/>
          </w:tcPr>
          <w:p>
            <w:pPr>
              <w:wordWrap w:val="0"/>
              <w:spacing w:line="440" w:lineRule="exact"/>
              <w:ind w:firstLine="480" w:firstLineChars="200"/>
              <w:rPr>
                <w:rFonts w:ascii="Times New Roman" w:hAnsi="Times New Roman" w:cs="Times New Roman"/>
                <w:kern w:val="0"/>
                <w:sz w:val="24"/>
              </w:rPr>
            </w:pPr>
            <w:permStart w:id="104" w:edGrp="everyone"/>
            <w:r>
              <w:rPr>
                <w:rFonts w:hint="eastAsia" w:ascii="Times New Roman" w:hAnsi="Times New Roman" w:cs="Times New Roman"/>
                <w:kern w:val="0"/>
                <w:sz w:val="24"/>
              </w:rPr>
              <w:t xml:space="preserve">  安徽通康建设工程有限公司   </w:t>
            </w:r>
            <w:permEnd w:id="10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2</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付款方式</w:t>
            </w:r>
          </w:p>
        </w:tc>
        <w:tc>
          <w:tcPr>
            <w:tcW w:w="6253" w:type="dxa"/>
            <w:vAlign w:val="center"/>
          </w:tcPr>
          <w:p>
            <w:pPr>
              <w:wordWrap w:val="0"/>
              <w:spacing w:line="440" w:lineRule="exact"/>
              <w:ind w:firstLine="480" w:firstLineChars="200"/>
              <w:rPr>
                <w:rFonts w:ascii="Times New Roman" w:hAnsi="Times New Roman" w:cs="Times New Roman"/>
                <w:i/>
                <w:iCs/>
                <w:color w:val="0070C0"/>
                <w:kern w:val="0"/>
                <w:sz w:val="24"/>
                <w:u w:val="single"/>
              </w:rPr>
            </w:pPr>
            <w:permStart w:id="105" w:edGrp="everyone"/>
            <w:r>
              <w:rPr>
                <w:rFonts w:ascii="Times New Roman" w:hAnsi="Times New Roman" w:cs="Times New Roman"/>
                <w:kern w:val="0"/>
                <w:sz w:val="24"/>
              </w:rPr>
              <w:t>主体结构正负零完成，支付当期已完工合格工程量价款的80%；第10层结构顶板完成，支付当期已完工合格工程量价款的80%；第20层结构顶板完成，支付当期已完工合格工程量价款的80%；完成主体结构封顶，按月进度支付当期完成合格工程量价款的80%；竣工验收合格后，支付至合同价款的85%；</w:t>
            </w:r>
            <w:r>
              <w:rPr>
                <w:rFonts w:hint="default" w:ascii="Times New Roman" w:hAnsi="Times New Roman" w:cs="Times New Roman"/>
                <w:kern w:val="0"/>
                <w:sz w:val="24"/>
                <w:szCs w:val="24"/>
                <w:lang w:val="en-US" w:eastAsia="zh-CN"/>
              </w:rPr>
              <w:t>工程结算审计完成后付至</w:t>
            </w:r>
            <w:r>
              <w:rPr>
                <w:rFonts w:hint="default" w:ascii="Times New Roman" w:hAnsi="Times New Roman" w:cs="Times New Roman" w:eastAsiaTheme="minorEastAsia"/>
                <w:kern w:val="0"/>
                <w:sz w:val="24"/>
                <w:szCs w:val="24"/>
                <w:lang w:val="en-US" w:eastAsia="zh-CN"/>
              </w:rPr>
              <w:t>审定价款</w:t>
            </w:r>
            <w:r>
              <w:rPr>
                <w:rFonts w:hint="default" w:ascii="Times New Roman" w:hAnsi="Times New Roman" w:cs="Times New Roman"/>
                <w:kern w:val="0"/>
                <w:sz w:val="24"/>
                <w:szCs w:val="24"/>
                <w:lang w:val="en-US" w:eastAsia="zh-CN"/>
              </w:rPr>
              <w:t>的97%；余款的3%作为质保金，</w:t>
            </w:r>
            <w:r>
              <w:rPr>
                <w:rFonts w:hint="default" w:ascii="Times New Roman" w:hAnsi="Times New Roman" w:cs="Times New Roman" w:eastAsiaTheme="minorEastAsia"/>
                <w:kern w:val="0"/>
                <w:sz w:val="24"/>
                <w:szCs w:val="24"/>
                <w:lang w:val="en-US" w:eastAsia="zh-CN"/>
              </w:rPr>
              <w:t>待两年质保期满后无质量问题或质量问题已处理合格，无息退还。结算金额以第三方竣工结算审计成果为准。</w:t>
            </w:r>
            <w:permEnd w:id="105"/>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注：</w:t>
            </w:r>
            <w:r>
              <w:rPr>
                <w:rFonts w:hint="eastAsia" w:ascii="Times New Roman" w:hAnsi="Times New Roman" w:cs="Times New Roman"/>
                <w:kern w:val="0"/>
                <w:sz w:val="24"/>
              </w:rPr>
              <w:t>招标人</w:t>
            </w:r>
            <w:r>
              <w:rPr>
                <w:rFonts w:ascii="Times New Roman" w:hAnsi="Times New Roman" w:cs="Times New Roman"/>
                <w:kern w:val="0"/>
                <w:sz w:val="24"/>
              </w:rPr>
              <w:t>付款前，</w:t>
            </w:r>
            <w:r>
              <w:rPr>
                <w:rFonts w:hint="eastAsia" w:ascii="Times New Roman" w:hAnsi="Times New Roman" w:cs="Times New Roman"/>
                <w:kern w:val="0"/>
                <w:sz w:val="24"/>
              </w:rPr>
              <w:t>中标人</w:t>
            </w:r>
            <w:r>
              <w:rPr>
                <w:rFonts w:ascii="Times New Roman" w:hAnsi="Times New Roman" w:cs="Times New Roman"/>
                <w:kern w:val="0"/>
                <w:sz w:val="24"/>
              </w:rPr>
              <w:t>应按照国家税收有关规定开具等额增值税专用发票</w:t>
            </w:r>
            <w:r>
              <w:rPr>
                <w:rFonts w:hint="eastAsia" w:ascii="Times New Roman" w:hAnsi="Times New Roman" w:cs="Times New Roman"/>
                <w:kern w:val="0"/>
                <w:sz w:val="24"/>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1417" w:type="dxa"/>
            <w:vAlign w:val="center"/>
          </w:tcPr>
          <w:p>
            <w:pPr>
              <w:wordWrap w:val="0"/>
              <w:spacing w:line="440" w:lineRule="exact"/>
              <w:jc w:val="center"/>
              <w:rPr>
                <w:rFonts w:ascii="Times New Roman" w:hAnsi="Times New Roman" w:cs="Times New Roman"/>
                <w:kern w:val="0"/>
                <w:sz w:val="24"/>
              </w:rPr>
            </w:pPr>
            <w:permStart w:id="106" w:edGrp="everyone"/>
            <w:r>
              <w:rPr>
                <w:rFonts w:hint="eastAsia" w:ascii="Times New Roman" w:hAnsi="Times New Roman" w:cs="Times New Roman"/>
                <w:kern w:val="0"/>
                <w:sz w:val="24"/>
              </w:rPr>
              <w:t>工程质量缺陷责任期</w:t>
            </w:r>
            <w:permEnd w:id="106"/>
          </w:p>
        </w:tc>
        <w:tc>
          <w:tcPr>
            <w:tcW w:w="6253" w:type="dxa"/>
            <w:vAlign w:val="center"/>
          </w:tcPr>
          <w:p>
            <w:pPr>
              <w:wordWrap w:val="0"/>
              <w:spacing w:line="440" w:lineRule="exact"/>
              <w:rPr>
                <w:rFonts w:ascii="Times New Roman" w:hAnsi="Times New Roman" w:cs="Times New Roman"/>
                <w:kern w:val="0"/>
                <w:sz w:val="24"/>
              </w:rPr>
            </w:pPr>
            <w:permStart w:id="107" w:edGrp="everyone"/>
            <w:r>
              <w:rPr>
                <w:rFonts w:hint="eastAsia" w:ascii="Times New Roman" w:hAnsi="Times New Roman" w:cs="Times New Roman"/>
                <w:kern w:val="0"/>
                <w:sz w:val="24"/>
              </w:rPr>
              <w:t>自</w:t>
            </w:r>
            <w:r>
              <w:rPr>
                <w:rFonts w:hint="eastAsia" w:ascii="Times New Roman" w:hAnsi="Times New Roman" w:cs="Times New Roman"/>
                <w:kern w:val="0"/>
                <w:sz w:val="24"/>
                <w:lang w:val="en-US" w:eastAsia="zh-CN"/>
              </w:rPr>
              <w:t>竣工验收合格</w:t>
            </w:r>
            <w:r>
              <w:rPr>
                <w:rFonts w:hint="eastAsia" w:ascii="Times New Roman" w:hAnsi="Times New Roman" w:cs="Times New Roman"/>
                <w:kern w:val="0"/>
                <w:sz w:val="24"/>
              </w:rPr>
              <w:t>之日起算2 年。</w:t>
            </w:r>
            <w:permEnd w:id="10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w:t>
            </w:r>
          </w:p>
        </w:tc>
        <w:tc>
          <w:tcPr>
            <w:tcW w:w="6253" w:type="dxa"/>
            <w:vAlign w:val="center"/>
          </w:tcPr>
          <w:p>
            <w:pPr>
              <w:wordWrap w:val="0"/>
              <w:spacing w:line="440" w:lineRule="exact"/>
              <w:rPr>
                <w:rFonts w:hint="default" w:ascii="Times New Roman" w:hAnsi="Times New Roman" w:cs="Times New Roman" w:eastAsiaTheme="minorEastAsia"/>
                <w:kern w:val="0"/>
                <w:sz w:val="24"/>
                <w:lang w:val="en-US" w:eastAsia="zh-CN"/>
              </w:rPr>
            </w:pPr>
            <w:permStart w:id="108" w:edGrp="everyone"/>
            <w:r>
              <w:rPr>
                <w:rFonts w:hint="eastAsia" w:ascii="Times New Roman" w:hAnsi="Times New Roman" w:cs="Times New Roman"/>
                <w:kern w:val="0"/>
                <w:sz w:val="24"/>
              </w:rPr>
              <w:t xml:space="preserve"> </w:t>
            </w:r>
            <w:r>
              <w:rPr>
                <w:rFonts w:hint="eastAsia" w:ascii="Times New Roman" w:hAnsi="Times New Roman" w:cs="Times New Roman"/>
                <w:kern w:val="0"/>
                <w:sz w:val="24"/>
                <w:lang w:val="en-US" w:eastAsia="zh-CN"/>
              </w:rPr>
              <w:t xml:space="preserve">   /   </w:t>
            </w:r>
            <w:permEnd w:id="108"/>
          </w:p>
        </w:tc>
      </w:tr>
    </w:tbl>
    <w:p>
      <w:pPr>
        <w:wordWrap w:val="0"/>
        <w:spacing w:line="440" w:lineRule="exact"/>
        <w:ind w:firstLine="480" w:firstLineChars="200"/>
        <w:rPr>
          <w:rFonts w:ascii="Times New Roman" w:hAnsi="Times New Roman" w:cs="Times New Roman"/>
          <w:kern w:val="0"/>
          <w:sz w:val="24"/>
        </w:rPr>
      </w:pP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说明：合同具体条款</w:t>
      </w:r>
      <w:r>
        <w:rPr>
          <w:rFonts w:ascii="Times New Roman" w:hAnsi="Times New Roman" w:cs="Times New Roman"/>
          <w:kern w:val="0"/>
          <w:sz w:val="24"/>
        </w:rPr>
        <w:t>由</w:t>
      </w:r>
      <w:r>
        <w:rPr>
          <w:rFonts w:hint="eastAsia" w:ascii="Times New Roman" w:hAnsi="Times New Roman" w:cs="Times New Roman"/>
          <w:kern w:val="0"/>
          <w:sz w:val="24"/>
        </w:rPr>
        <w:t>招标</w:t>
      </w:r>
      <w:r>
        <w:rPr>
          <w:rFonts w:ascii="Times New Roman" w:hAnsi="Times New Roman" w:cs="Times New Roman"/>
          <w:kern w:val="0"/>
          <w:sz w:val="24"/>
        </w:rPr>
        <w:t>人与</w:t>
      </w:r>
      <w:r>
        <w:rPr>
          <w:rFonts w:hint="eastAsia" w:ascii="Times New Roman" w:hAnsi="Times New Roman" w:cs="Times New Roman"/>
          <w:kern w:val="0"/>
          <w:sz w:val="24"/>
        </w:rPr>
        <w:t>中标单</w:t>
      </w:r>
      <w:r>
        <w:rPr>
          <w:rFonts w:ascii="Times New Roman" w:hAnsi="Times New Roman" w:cs="Times New Roman"/>
          <w:kern w:val="0"/>
          <w:sz w:val="24"/>
        </w:rPr>
        <w:t>位在不违背</w:t>
      </w:r>
      <w:r>
        <w:rPr>
          <w:rFonts w:hint="eastAsia" w:ascii="Times New Roman" w:hAnsi="Times New Roman" w:cs="Times New Roman"/>
          <w:kern w:val="0"/>
          <w:sz w:val="24"/>
        </w:rPr>
        <w:t>招标文件</w:t>
      </w:r>
      <w:r>
        <w:rPr>
          <w:rFonts w:ascii="Times New Roman" w:hAnsi="Times New Roman" w:cs="Times New Roman"/>
          <w:kern w:val="0"/>
          <w:sz w:val="24"/>
        </w:rPr>
        <w:t>内容和</w:t>
      </w:r>
      <w:r>
        <w:rPr>
          <w:rFonts w:hint="eastAsia" w:ascii="Times New Roman" w:hAnsi="Times New Roman" w:cs="Times New Roman"/>
          <w:kern w:val="0"/>
          <w:sz w:val="24"/>
        </w:rPr>
        <w:t>投标</w:t>
      </w:r>
      <w:r>
        <w:rPr>
          <w:rFonts w:ascii="Times New Roman" w:hAnsi="Times New Roman" w:cs="Times New Roman"/>
          <w:kern w:val="0"/>
          <w:sz w:val="24"/>
        </w:rPr>
        <w:t>文件承诺的条件下友好协商签订。</w:t>
      </w:r>
    </w:p>
    <w:p>
      <w:pP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第五章 工程量清单</w:t>
      </w:r>
    </w:p>
    <w:p>
      <w:pPr>
        <w:spacing w:line="480" w:lineRule="exact"/>
        <w:jc w:val="center"/>
        <w:rPr>
          <w:rFonts w:asciiTheme="majorEastAsia" w:hAnsiTheme="majorEastAsia" w:eastAsiaTheme="majorEastAsia" w:cstheme="majorEastAsia"/>
          <w:b/>
          <w:bCs/>
          <w:sz w:val="32"/>
          <w:szCs w:val="32"/>
        </w:rPr>
      </w:pP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 xml:space="preserve">1. </w:t>
      </w:r>
      <w:r>
        <w:rPr>
          <w:rFonts w:hint="eastAsia" w:ascii="Times New Roman" w:hAnsi="Times New Roman" w:cs="Times New Roman"/>
          <w:b/>
          <w:bCs/>
          <w:kern w:val="0"/>
          <w:sz w:val="28"/>
          <w:szCs w:val="28"/>
        </w:rPr>
        <w:t>工程量清单说明</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1.2 本工程量清单应与招标文件中的投标人须知、通用合同条款、专用合同条款、技术标准和要求及图纸等一起阅读和理解。</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1.3 本工程量清单仅是投标报价的共同基础，实际工程计量和工程价款的支付应遵循合同条款的约定和第七章“技术标准和要求”的有关规定。</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1.4 补充子目工程量计算规则及子目工作内容说明：</w:t>
      </w:r>
      <w:permStart w:id="109" w:edGrp="everyone"/>
      <w:r>
        <w:rPr>
          <w:rFonts w:hint="eastAsia" w:ascii="Times New Roman" w:hAnsi="Times New Roman" w:cs="Times New Roman"/>
          <w:kern w:val="0"/>
          <w:sz w:val="24"/>
          <w:u w:val="single"/>
        </w:rPr>
        <w:t xml:space="preserve">     /    </w:t>
      </w:r>
      <w:permEnd w:id="109"/>
      <w:r>
        <w:rPr>
          <w:rFonts w:hint="eastAsia" w:ascii="Times New Roman" w:hAnsi="Times New Roman" w:cs="Times New Roman"/>
          <w:kern w:val="0"/>
          <w:sz w:val="24"/>
        </w:rPr>
        <w:t>。</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 xml:space="preserve">2. </w:t>
      </w:r>
      <w:r>
        <w:rPr>
          <w:rFonts w:hint="eastAsia" w:ascii="Times New Roman" w:hAnsi="Times New Roman" w:cs="Times New Roman"/>
          <w:b/>
          <w:bCs/>
          <w:kern w:val="0"/>
          <w:sz w:val="28"/>
          <w:szCs w:val="28"/>
        </w:rPr>
        <w:t>投标报价说明</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rPr>
        <w:t>中的每一子目须填入单价或价格，且只允许有一个报价。</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2.2 工程量清单中标价的单价或金额，应包括所需的人工费、材料和施工机具使用费和企业管理费、利润以及一定范围内的风险费用等。</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2.3 工程量清单中投标人没有填入单价或价格的子目，其费用视为已分摊在工程量清单中其他相关子目的单价或价格之中。</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2.4 暂列金额的数量及拟用子目的说明：</w:t>
      </w:r>
      <w:permStart w:id="110" w:edGrp="everyone"/>
      <w:r>
        <w:rPr>
          <w:rFonts w:hint="eastAsia" w:ascii="Times New Roman" w:hAnsi="Times New Roman" w:cs="Times New Roman"/>
          <w:kern w:val="0"/>
          <w:sz w:val="24"/>
          <w:u w:val="single"/>
        </w:rPr>
        <w:t xml:space="preserve">    /     </w:t>
      </w:r>
      <w:permEnd w:id="110"/>
      <w:r>
        <w:rPr>
          <w:rFonts w:hint="eastAsia" w:ascii="Times New Roman" w:hAnsi="Times New Roman" w:cs="Times New Roman"/>
          <w:kern w:val="0"/>
          <w:sz w:val="24"/>
        </w:rPr>
        <w:t>。</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3</w:t>
      </w:r>
      <w:r>
        <w:rPr>
          <w:rFonts w:ascii="Times New Roman" w:hAnsi="Times New Roman" w:cs="Times New Roman"/>
          <w:b/>
          <w:bCs/>
          <w:kern w:val="0"/>
          <w:sz w:val="28"/>
          <w:szCs w:val="28"/>
        </w:rPr>
        <w:t xml:space="preserve">. </w:t>
      </w:r>
      <w:r>
        <w:rPr>
          <w:rFonts w:hint="eastAsia" w:ascii="Times New Roman" w:hAnsi="Times New Roman" w:cs="Times New Roman"/>
          <w:b/>
          <w:bCs/>
          <w:kern w:val="0"/>
          <w:sz w:val="28"/>
          <w:szCs w:val="28"/>
        </w:rPr>
        <w:t>其他说明</w:t>
      </w:r>
    </w:p>
    <w:p>
      <w:pPr>
        <w:wordWrap w:val="0"/>
        <w:spacing w:line="440" w:lineRule="exact"/>
        <w:ind w:firstLine="480" w:firstLineChars="200"/>
        <w:rPr>
          <w:rFonts w:ascii="Times New Roman" w:hAnsi="Times New Roman" w:cs="Times New Roman"/>
          <w:kern w:val="0"/>
          <w:sz w:val="24"/>
        </w:rPr>
      </w:pPr>
      <w:permStart w:id="111" w:edGrp="everyone"/>
      <w:r>
        <w:rPr>
          <w:rFonts w:hint="eastAsia" w:ascii="Times New Roman" w:hAnsi="Times New Roman" w:cs="Times New Roman"/>
          <w:kern w:val="0"/>
          <w:sz w:val="24"/>
        </w:rPr>
        <w:t xml:space="preserve">    /     </w:t>
      </w:r>
      <w:permEnd w:id="111"/>
      <w:r>
        <w:rPr>
          <w:rFonts w:hint="eastAsia" w:ascii="Times New Roman" w:hAnsi="Times New Roman" w:cs="Times New Roman"/>
          <w:kern w:val="0"/>
          <w:sz w:val="24"/>
        </w:rPr>
        <w:t xml:space="preserve"> </w:t>
      </w:r>
    </w:p>
    <w:p>
      <w:pPr>
        <w:wordWrap w:val="0"/>
        <w:spacing w:line="440" w:lineRule="exact"/>
        <w:rPr>
          <w:rFonts w:ascii="Times New Roman" w:hAnsi="Times New Roman" w:cs="Times New Roman"/>
          <w:kern w:val="0"/>
          <w:sz w:val="24"/>
        </w:rPr>
      </w:pPr>
      <w:r>
        <w:rPr>
          <w:rFonts w:hint="eastAsia" w:ascii="Times New Roman" w:hAnsi="Times New Roman" w:cs="Times New Roman"/>
          <w:b/>
          <w:bCs/>
          <w:kern w:val="0"/>
          <w:sz w:val="28"/>
          <w:szCs w:val="28"/>
        </w:rPr>
        <w:t>4</w:t>
      </w:r>
      <w:r>
        <w:rPr>
          <w:rFonts w:ascii="Times New Roman" w:hAnsi="Times New Roman" w:cs="Times New Roman"/>
          <w:b/>
          <w:bCs/>
          <w:kern w:val="0"/>
          <w:sz w:val="28"/>
          <w:szCs w:val="28"/>
        </w:rPr>
        <w:t xml:space="preserve">. </w:t>
      </w:r>
      <w:r>
        <w:rPr>
          <w:rFonts w:hint="eastAsia" w:ascii="Times New Roman" w:hAnsi="Times New Roman" w:cs="Times New Roman"/>
          <w:b/>
          <w:bCs/>
          <w:kern w:val="0"/>
          <w:sz w:val="28"/>
          <w:szCs w:val="28"/>
        </w:rPr>
        <w:t>工程量清单</w:t>
      </w:r>
    </w:p>
    <w:p>
      <w:pPr>
        <w:wordWrap w:val="0"/>
        <w:spacing w:line="440" w:lineRule="exact"/>
        <w:ind w:firstLine="480" w:firstLineChars="200"/>
        <w:rPr>
          <w:rFonts w:ascii="Times New Roman" w:hAnsi="Times New Roman" w:cs="Times New Roman"/>
          <w:kern w:val="0"/>
          <w:sz w:val="24"/>
        </w:rPr>
      </w:pPr>
      <w:permStart w:id="112" w:edGrp="everyone"/>
      <w:r>
        <w:rPr>
          <w:rFonts w:hint="eastAsia" w:ascii="Times New Roman" w:hAnsi="Times New Roman" w:cs="Times New Roman"/>
          <w:kern w:val="0"/>
          <w:sz w:val="24"/>
        </w:rPr>
        <w:t>详见附件。</w:t>
      </w:r>
    </w:p>
    <w:permEnd w:id="112"/>
    <w:p>
      <w:pPr>
        <w:wordWrap w:val="0"/>
        <w:spacing w:line="440" w:lineRule="exact"/>
        <w:ind w:firstLine="480" w:firstLineChars="200"/>
        <w:rPr>
          <w:rFonts w:ascii="Times New Roman" w:hAnsi="Times New Roman" w:cs="Times New Roman"/>
          <w:kern w:val="0"/>
          <w:sz w:val="24"/>
        </w:rPr>
      </w:pPr>
    </w:p>
    <w:p>
      <w:pPr>
        <w:rPr>
          <w:rFonts w:ascii="Times New Roman" w:hAnsi="Times New Roman" w:cs="Times New Roman"/>
          <w:kern w:val="0"/>
          <w:sz w:val="24"/>
        </w:rPr>
      </w:pPr>
      <w:r>
        <w:rPr>
          <w:rFonts w:hint="eastAsia" w:ascii="Times New Roman" w:hAnsi="Times New Roman" w:cs="Times New Roman"/>
          <w:kern w:val="0"/>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第六章 图纸</w:t>
      </w:r>
    </w:p>
    <w:p>
      <w:pPr>
        <w:spacing w:line="480" w:lineRule="exact"/>
        <w:jc w:val="center"/>
        <w:rPr>
          <w:rFonts w:asciiTheme="majorEastAsia" w:hAnsiTheme="majorEastAsia" w:eastAsiaTheme="majorEastAsia" w:cstheme="majorEastAsia"/>
          <w:b/>
          <w:bCs/>
          <w:sz w:val="32"/>
          <w:szCs w:val="32"/>
        </w:rPr>
      </w:pP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 xml:space="preserve">1. </w:t>
      </w:r>
      <w:r>
        <w:rPr>
          <w:rFonts w:hint="eastAsia" w:ascii="Times New Roman" w:hAnsi="Times New Roman" w:cs="Times New Roman"/>
          <w:b/>
          <w:bCs/>
          <w:kern w:val="0"/>
          <w:sz w:val="28"/>
          <w:szCs w:val="28"/>
        </w:rPr>
        <w:t>图纸目录</w:t>
      </w:r>
    </w:p>
    <w:p>
      <w:pPr>
        <w:wordWrap w:val="0"/>
        <w:spacing w:line="440" w:lineRule="exact"/>
        <w:rPr>
          <w:rFonts w:ascii="Times New Roman" w:hAnsi="Times New Roman" w:cs="Times New Roman"/>
          <w:b/>
          <w:bCs/>
          <w:kern w:val="0"/>
          <w:sz w:val="28"/>
          <w:szCs w:val="28"/>
        </w:rPr>
      </w:pP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序号</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图名</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图号</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版本</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出图日期</w:t>
            </w:r>
          </w:p>
        </w:tc>
        <w:tc>
          <w:tcPr>
            <w:tcW w:w="1263"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wordWrap w:val="0"/>
              <w:spacing w:line="440" w:lineRule="exact"/>
              <w:jc w:val="center"/>
              <w:rPr>
                <w:rFonts w:ascii="Times New Roman" w:hAnsi="Times New Roman" w:cs="Times New Roman"/>
                <w:kern w:val="0"/>
                <w:sz w:val="24"/>
              </w:rPr>
            </w:pPr>
            <w:permStart w:id="113" w:edGrp="everyone" w:colFirst="0" w:colLast="0"/>
            <w:permStart w:id="114" w:edGrp="everyone" w:colFirst="1" w:colLast="1"/>
            <w:r>
              <w:rPr>
                <w:rFonts w:hint="eastAsia" w:ascii="Times New Roman" w:hAnsi="Times New Roman" w:cs="Times New Roman"/>
                <w:kern w:val="0"/>
                <w:sz w:val="24"/>
              </w:rPr>
              <w:t xml:space="preserve"> 1 </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r>
              <w:rPr>
                <w:rFonts w:hint="eastAsia"/>
                <w:szCs w:val="21"/>
              </w:rPr>
              <w:t>详见图纸</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p>
        </w:tc>
        <w:tc>
          <w:tcPr>
            <w:tcW w:w="1263"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p>
        </w:tc>
      </w:tr>
      <w:permEnd w:id="113"/>
      <w:permEnd w:id="1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1263" w:type="pct"/>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1263" w:type="pct"/>
            <w:vAlign w:val="center"/>
          </w:tcPr>
          <w:p>
            <w:pPr>
              <w:wordWrap w:val="0"/>
              <w:spacing w:line="440" w:lineRule="exact"/>
              <w:jc w:val="center"/>
              <w:rPr>
                <w:rFonts w:ascii="Times New Roman" w:hAnsi="Times New Roman" w:cs="Times New Roman"/>
                <w:kern w:val="0"/>
                <w:sz w:val="24"/>
              </w:rPr>
            </w:pPr>
          </w:p>
        </w:tc>
      </w:tr>
    </w:tbl>
    <w:p>
      <w:pPr>
        <w:wordWrap w:val="0"/>
        <w:spacing w:line="440" w:lineRule="exact"/>
        <w:rPr>
          <w:rFonts w:ascii="Times New Roman" w:hAnsi="Times New Roman" w:cs="Times New Roman"/>
          <w:b/>
          <w:bCs/>
          <w:kern w:val="0"/>
          <w:sz w:val="28"/>
          <w:szCs w:val="28"/>
        </w:rPr>
      </w:pP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2</w:t>
      </w:r>
      <w:r>
        <w:rPr>
          <w:rFonts w:ascii="Times New Roman" w:hAnsi="Times New Roman" w:cs="Times New Roman"/>
          <w:b/>
          <w:bCs/>
          <w:kern w:val="0"/>
          <w:sz w:val="28"/>
          <w:szCs w:val="28"/>
        </w:rPr>
        <w:t xml:space="preserve">. </w:t>
      </w:r>
      <w:r>
        <w:rPr>
          <w:rFonts w:hint="eastAsia" w:ascii="Times New Roman" w:hAnsi="Times New Roman" w:cs="Times New Roman"/>
          <w:b/>
          <w:bCs/>
          <w:kern w:val="0"/>
          <w:sz w:val="28"/>
          <w:szCs w:val="28"/>
        </w:rPr>
        <w:t>图纸</w:t>
      </w:r>
    </w:p>
    <w:p>
      <w:pPr>
        <w:wordWrap w:val="0"/>
        <w:spacing w:line="440" w:lineRule="exact"/>
        <w:ind w:firstLine="480" w:firstLineChars="200"/>
        <w:rPr>
          <w:rFonts w:ascii="Times New Roman" w:hAnsi="Times New Roman" w:cs="Times New Roman"/>
          <w:kern w:val="0"/>
          <w:sz w:val="24"/>
        </w:rPr>
      </w:pPr>
      <w:permStart w:id="115" w:edGrp="everyone"/>
      <w:r>
        <w:rPr>
          <w:rFonts w:hint="eastAsia" w:ascii="Times New Roman" w:hAnsi="Times New Roman" w:cs="Times New Roman"/>
          <w:kern w:val="0"/>
          <w:sz w:val="24"/>
        </w:rPr>
        <w:t>详见附件。</w:t>
      </w:r>
    </w:p>
    <w:permEnd w:id="115"/>
    <w:p>
      <w:pPr>
        <w:rPr>
          <w:rFonts w:ascii="Times New Roman" w:hAnsi="Times New Roman" w:cs="Times New Roman"/>
          <w:kern w:val="0"/>
          <w:sz w:val="24"/>
        </w:rPr>
      </w:pPr>
      <w:r>
        <w:rPr>
          <w:rFonts w:hint="eastAsia" w:ascii="Times New Roman" w:hAnsi="Times New Roman" w:cs="Times New Roman"/>
          <w:kern w:val="0"/>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第七章 技术标准和要求</w:t>
      </w:r>
    </w:p>
    <w:p>
      <w:pPr>
        <w:spacing w:line="480" w:lineRule="exact"/>
        <w:jc w:val="left"/>
        <w:rPr>
          <w:rFonts w:hint="eastAsia" w:asciiTheme="majorEastAsia" w:hAnsiTheme="majorEastAsia" w:eastAsiaTheme="majorEastAsia" w:cstheme="majorEastAsia"/>
          <w:b/>
          <w:bCs/>
          <w:sz w:val="32"/>
          <w:szCs w:val="32"/>
          <w:lang w:val="en-US" w:eastAsia="zh-CN"/>
        </w:rPr>
      </w:pPr>
    </w:p>
    <w:p>
      <w:pPr>
        <w:spacing w:line="480" w:lineRule="exact"/>
        <w:ind w:firstLine="560" w:firstLineChars="200"/>
        <w:jc w:val="left"/>
        <w:rPr>
          <w:rFonts w:hint="default" w:asciiTheme="majorEastAsia" w:hAnsiTheme="majorEastAsia" w:eastAsiaTheme="majorEastAsia" w:cstheme="majorEastAsia"/>
          <w:b/>
          <w:bCs/>
          <w:sz w:val="32"/>
          <w:szCs w:val="32"/>
          <w:lang w:val="en-US" w:eastAsia="zh-CN"/>
        </w:rPr>
      </w:pPr>
      <w:r>
        <w:rPr>
          <w:rFonts w:hint="eastAsia" w:asciiTheme="minorEastAsia" w:hAnsiTheme="minorEastAsia" w:eastAsiaTheme="minorEastAsia" w:cstheme="minorEastAsia"/>
          <w:b w:val="0"/>
          <w:bCs w:val="0"/>
          <w:color w:val="000000" w:themeColor="text1"/>
          <w:sz w:val="28"/>
          <w:szCs w:val="28"/>
          <w:lang w:val="en-US" w:eastAsia="zh-CN"/>
        </w:rPr>
        <w:t>一、施工范围</w:t>
      </w:r>
    </w:p>
    <w:p>
      <w:pPr>
        <w:spacing w:line="520" w:lineRule="exact"/>
        <w:ind w:firstLine="560" w:firstLineChars="200"/>
        <w:rPr>
          <w:rFonts w:hint="eastAsia" w:asciiTheme="minorEastAsia" w:hAnsiTheme="minorEastAsia" w:cstheme="minorEastAsia"/>
          <w:color w:val="FF0000"/>
          <w:sz w:val="28"/>
          <w:szCs w:val="28"/>
          <w:lang w:val="en-US" w:eastAsia="zh-CN"/>
        </w:rPr>
      </w:pPr>
      <w:permStart w:id="116" w:edGrp="everyone"/>
      <w:r>
        <w:rPr>
          <w:rFonts w:hint="eastAsia" w:asciiTheme="minorEastAsia" w:hAnsiTheme="minorEastAsia" w:cstheme="minorEastAsia"/>
          <w:sz w:val="28"/>
          <w:szCs w:val="28"/>
          <w:lang w:val="en-US" w:eastAsia="zh-CN"/>
        </w:rPr>
        <w:t>1、脚手架</w:t>
      </w:r>
      <w:r>
        <w:rPr>
          <w:rFonts w:hint="eastAsia" w:asciiTheme="minorEastAsia" w:hAnsiTheme="minorEastAsia" w:cstheme="minorEastAsia"/>
          <w:sz w:val="28"/>
          <w:szCs w:val="28"/>
        </w:rPr>
        <w:t>施工范围包含但不限于：</w:t>
      </w:r>
      <w:r>
        <w:rPr>
          <w:rFonts w:hint="eastAsia" w:asciiTheme="minorEastAsia" w:hAnsiTheme="minorEastAsia" w:cstheme="minorEastAsia"/>
          <w:sz w:val="28"/>
          <w:szCs w:val="28"/>
          <w:lang w:val="en-US" w:eastAsia="zh-CN"/>
        </w:rPr>
        <w:t>图纸及工程量清单范围内所有</w:t>
      </w:r>
      <w:r>
        <w:rPr>
          <w:rFonts w:hint="eastAsia" w:asciiTheme="minorEastAsia" w:hAnsiTheme="minorEastAsia" w:cstheme="minorEastAsia"/>
          <w:sz w:val="28"/>
          <w:szCs w:val="28"/>
        </w:rPr>
        <w:t>模板工程</w:t>
      </w:r>
      <w:r>
        <w:rPr>
          <w:rFonts w:hint="eastAsia" w:asciiTheme="minorEastAsia" w:hAnsiTheme="minorEastAsia" w:cstheme="minorEastAsia"/>
          <w:sz w:val="28"/>
          <w:szCs w:val="28"/>
          <w:lang w:eastAsia="zh-CN"/>
        </w:rPr>
        <w:t>（含内架支撑搭拆）</w:t>
      </w:r>
      <w:r>
        <w:rPr>
          <w:rFonts w:hint="eastAsia" w:asciiTheme="minorEastAsia" w:hAnsiTheme="minorEastAsia" w:cstheme="minorEastAsia"/>
          <w:sz w:val="28"/>
          <w:szCs w:val="28"/>
          <w:lang w:val="en-US" w:eastAsia="zh-CN"/>
        </w:rPr>
        <w:t>等工程</w:t>
      </w:r>
      <w:r>
        <w:rPr>
          <w:rFonts w:hint="eastAsia" w:asciiTheme="minorEastAsia" w:hAnsiTheme="minorEastAsia" w:cstheme="minorEastAsia"/>
          <w:sz w:val="28"/>
          <w:szCs w:val="28"/>
        </w:rPr>
        <w:t>。</w:t>
      </w:r>
      <w:r>
        <w:rPr>
          <w:rFonts w:hint="eastAsia" w:asciiTheme="minorEastAsia" w:hAnsiTheme="minorEastAsia" w:cstheme="minorEastAsia"/>
          <w:sz w:val="28"/>
          <w:szCs w:val="28"/>
          <w:lang w:eastAsia="zh-CN"/>
        </w:rPr>
        <w:t>招标人</w:t>
      </w:r>
      <w:r>
        <w:rPr>
          <w:rFonts w:hint="eastAsia" w:asciiTheme="minorEastAsia" w:hAnsiTheme="minorEastAsia" w:cstheme="minorEastAsia"/>
          <w:sz w:val="28"/>
          <w:szCs w:val="28"/>
        </w:rPr>
        <w:t>指示增加或减少的工程量，</w:t>
      </w:r>
      <w:r>
        <w:rPr>
          <w:rFonts w:hint="eastAsia" w:asciiTheme="minorEastAsia" w:hAnsiTheme="minorEastAsia" w:cstheme="minorEastAsia"/>
          <w:sz w:val="28"/>
          <w:szCs w:val="28"/>
          <w:lang w:eastAsia="zh-CN"/>
        </w:rPr>
        <w:t>中标人</w:t>
      </w:r>
      <w:r>
        <w:rPr>
          <w:rFonts w:hint="eastAsia" w:asciiTheme="minorEastAsia" w:hAnsiTheme="minorEastAsia" w:cstheme="minorEastAsia"/>
          <w:sz w:val="28"/>
          <w:szCs w:val="28"/>
        </w:rPr>
        <w:t>需无条件执行，</w:t>
      </w:r>
      <w:r>
        <w:rPr>
          <w:rFonts w:hint="eastAsia" w:asciiTheme="minorEastAsia" w:hAnsiTheme="minorEastAsia" w:cstheme="minorEastAsia"/>
          <w:sz w:val="28"/>
          <w:szCs w:val="28"/>
          <w:lang w:val="en-US" w:eastAsia="zh-CN"/>
        </w:rPr>
        <w:t>招标人有权予以扣除，</w:t>
      </w:r>
      <w:r>
        <w:rPr>
          <w:rFonts w:hint="eastAsia" w:asciiTheme="minorEastAsia" w:hAnsiTheme="minorEastAsia" w:cstheme="minorEastAsia"/>
          <w:sz w:val="28"/>
          <w:szCs w:val="28"/>
        </w:rPr>
        <w:t>单价参照清单控制价</w:t>
      </w:r>
      <w:r>
        <w:rPr>
          <w:rFonts w:hint="eastAsia" w:asciiTheme="minorEastAsia" w:hAnsiTheme="minorEastAsia" w:cstheme="minorEastAsia"/>
          <w:sz w:val="28"/>
          <w:szCs w:val="28"/>
          <w:lang w:val="en-US" w:eastAsia="zh-CN"/>
        </w:rPr>
        <w:t>。</w:t>
      </w:r>
      <w:r>
        <w:rPr>
          <w:rFonts w:hint="eastAsia" w:asciiTheme="minorEastAsia" w:hAnsiTheme="minorEastAsia" w:cstheme="minorEastAsia"/>
          <w:sz w:val="28"/>
          <w:szCs w:val="28"/>
        </w:rPr>
        <w:t>具体详见图纸及工程量清单</w:t>
      </w:r>
      <w:r>
        <w:rPr>
          <w:rFonts w:hint="eastAsia" w:asciiTheme="minorEastAsia" w:hAnsiTheme="minorEastAsia" w:cstheme="minorEastAsia"/>
          <w:sz w:val="28"/>
          <w:szCs w:val="28"/>
          <w:lang w:val="en-US" w:eastAsia="zh-CN"/>
        </w:rPr>
        <w:t>。</w:t>
      </w:r>
    </w:p>
    <w:p>
      <w:pPr>
        <w:spacing w:line="52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2、专业分包机械设备范围：招标人提供塔吊、人货电梯、物料提升机。其他小型机械设备均由专业分包人负责，其费用综合考虑纳入报价。</w:t>
      </w:r>
    </w:p>
    <w:p>
      <w:pPr>
        <w:wordWrap/>
        <w:spacing w:line="520" w:lineRule="exact"/>
        <w:ind w:firstLine="560" w:firstLineChars="200"/>
        <w:rPr>
          <w:rFonts w:hint="eastAsia" w:asciiTheme="minorEastAsia" w:hAnsiTheme="minorEastAsia" w:cstheme="minorEastAsia"/>
          <w:color w:val="000000" w:themeColor="text1"/>
          <w:sz w:val="28"/>
          <w:szCs w:val="28"/>
        </w:rPr>
      </w:pPr>
      <w:r>
        <w:rPr>
          <w:rFonts w:hint="eastAsia" w:asciiTheme="minorEastAsia" w:hAnsiTheme="minorEastAsia" w:cstheme="minorEastAsia"/>
          <w:sz w:val="28"/>
          <w:szCs w:val="28"/>
          <w:lang w:val="en-US" w:eastAsia="zh-CN"/>
        </w:rPr>
        <w:t>3、专业分包安全文明施工范围：招标人提供施工场区大门、围挡、冲洗设备、实名制通道及设备、扬尘监测仪、变压器、一级配电柜、变压器至一级配电柜电缆；本工程专业分包人施工的安全文明设备设施须符合安徽省建筑工程安全文明标化工地的要求，为满足安全文明施工要求进行的洒水、清扫、覆盖、冲洗等施工，所需的一切辅助工作以及其他专业分包单位所需的配合工作，均由专业分包人负责，其费用综合考虑纳入报价；专业分包人须全力协助处理村民、政府、相关单位的关系，积极组织施工确保施工顺利进行；配合协助本工程的施工范围相关的施工组织方案及专项方案的编制、专家论证等资料编制工作；承担缺陷责任与质量保修阶段的工作；施工范围内安全质量资料的收集、编写、整理、上传、扫描等均由专业分包人负责，其费用综合考虑纳入报价。</w:t>
      </w:r>
    </w:p>
    <w:p>
      <w:pPr>
        <w:wordWrap w:val="0"/>
        <w:spacing w:line="440" w:lineRule="exact"/>
        <w:ind w:firstLine="560" w:firstLineChars="200"/>
        <w:rPr>
          <w:rFonts w:hint="eastAsia"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w:t>
      </w:r>
      <w:r>
        <w:rPr>
          <w:rFonts w:hint="eastAsia" w:asciiTheme="minorEastAsia" w:hAnsiTheme="minorEastAsia" w:cstheme="minorEastAsia"/>
          <w:color w:val="000000" w:themeColor="text1"/>
          <w:sz w:val="28"/>
          <w:szCs w:val="28"/>
          <w:lang w:val="en-US" w:eastAsia="zh-CN"/>
        </w:rPr>
        <w:t>一</w:t>
      </w:r>
      <w:r>
        <w:rPr>
          <w:rFonts w:hint="eastAsia" w:asciiTheme="minorEastAsia" w:hAnsiTheme="minorEastAsia" w:cstheme="minorEastAsia"/>
          <w:color w:val="000000" w:themeColor="text1"/>
          <w:sz w:val="28"/>
          <w:szCs w:val="28"/>
        </w:rPr>
        <w:t>)工作内容</w:t>
      </w:r>
    </w:p>
    <w:p>
      <w:pPr>
        <w:wordWrap w:val="0"/>
        <w:spacing w:line="440" w:lineRule="exact"/>
        <w:ind w:firstLine="560" w:firstLineChars="200"/>
        <w:rPr>
          <w:rFonts w:hint="eastAsia" w:asciiTheme="minorEastAsia" w:hAnsiTheme="minorEastAsia" w:eastAsiaTheme="minorEastAsia" w:cstheme="minorEastAsia"/>
          <w:color w:val="000000" w:themeColor="text1"/>
          <w:sz w:val="28"/>
          <w:szCs w:val="28"/>
          <w:lang w:eastAsia="zh-CN"/>
        </w:rPr>
      </w:pPr>
      <w:r>
        <w:rPr>
          <w:rFonts w:hint="eastAsia" w:asciiTheme="minorEastAsia" w:hAnsiTheme="minorEastAsia" w:cstheme="minorEastAsia"/>
          <w:color w:val="000000" w:themeColor="text1"/>
          <w:sz w:val="28"/>
          <w:szCs w:val="28"/>
        </w:rPr>
        <w:t>承包方式：外脚手架采用新型盘扣式脚手架，包工、包料方式（含钢管、扣件、底部槽钢、预埋钢板、钢丝绳、</w:t>
      </w:r>
      <w:r>
        <w:rPr>
          <w:rFonts w:hint="eastAsia" w:asciiTheme="minorEastAsia" w:hAnsiTheme="minorEastAsia" w:cstheme="minorEastAsia"/>
          <w:color w:val="000000" w:themeColor="text1"/>
          <w:sz w:val="28"/>
          <w:szCs w:val="28"/>
          <w:lang w:val="en-US" w:eastAsia="zh-CN"/>
        </w:rPr>
        <w:t>配套脚手板、</w:t>
      </w:r>
      <w:r>
        <w:rPr>
          <w:rFonts w:hint="eastAsia" w:asciiTheme="minorEastAsia" w:hAnsiTheme="minorEastAsia" w:cstheme="minorEastAsia"/>
          <w:color w:val="000000" w:themeColor="text1"/>
          <w:sz w:val="28"/>
          <w:szCs w:val="28"/>
        </w:rPr>
        <w:t>安全网、“工”字钢（按方案要求）、顶丝、油漆、铁丝、尼龙绳、悬挑及落地卸料平台的组装、搭设及拆除（按建筑面积不少于1000㎡一个）、穿钢丝绳用的PVC塑料套管等与本分项工程有关的所有工具，其中外架及防护用钢管的油漆喷刷需在场地外完成），安全网挂设、维修及更换，脚手架工程包含外墙脚手架、各种安全防护脚手架及现场根据专项施工方案要求搭设的脚手架（含建筑物外伸的安全防护网等）、各种操作防护棚、安全通道的搭设及拆除；标准层内架根据</w:t>
      </w:r>
      <w:r>
        <w:rPr>
          <w:rFonts w:hint="eastAsia" w:asciiTheme="minorEastAsia" w:hAnsiTheme="minorEastAsia" w:cstheme="minorEastAsia"/>
          <w:color w:val="000000" w:themeColor="text1"/>
          <w:sz w:val="28"/>
          <w:szCs w:val="28"/>
          <w:lang w:eastAsia="zh-CN"/>
        </w:rPr>
        <w:t>招标人</w:t>
      </w:r>
      <w:r>
        <w:rPr>
          <w:rFonts w:hint="eastAsia" w:asciiTheme="minorEastAsia" w:hAnsiTheme="minorEastAsia" w:cstheme="minorEastAsia"/>
          <w:color w:val="000000" w:themeColor="text1"/>
          <w:sz w:val="28"/>
          <w:szCs w:val="28"/>
        </w:rPr>
        <w:t>要求提供扣件式脚手架；第一步悬挑层以下落地架考虑地库外墙土方回填，重复拆除搭设只计入一次费用（若有）；承担外脚手架及落地卸料平台相关专项方案的编制、相关的报验、专家论证费用及检测等。因项目工期较紧，所供材料需满足现场同时开工的需求。因工期紧迫，前期施工现场基坑等临时防护和中标人范围内的工作所产生的费用，中标人一旦中标，从中标人总价予以扣除（具体结算参照市场价格协定）</w:t>
      </w:r>
      <w:r>
        <w:rPr>
          <w:rFonts w:hint="eastAsia" w:asciiTheme="minorEastAsia" w:hAnsiTheme="minorEastAsia" w:cstheme="minorEastAsia"/>
          <w:color w:val="000000" w:themeColor="text1"/>
          <w:sz w:val="28"/>
          <w:szCs w:val="28"/>
          <w:lang w:eastAsia="zh-CN"/>
        </w:rPr>
        <w:t>。</w:t>
      </w:r>
    </w:p>
    <w:p>
      <w:pPr>
        <w:wordWrap w:val="0"/>
        <w:spacing w:line="440" w:lineRule="exact"/>
        <w:ind w:firstLine="560" w:firstLineChars="200"/>
        <w:rPr>
          <w:rFonts w:hint="eastAsia" w:asciiTheme="minorEastAsia" w:hAnsiTheme="minorEastAsia" w:eastAsiaTheme="minorEastAsia" w:cstheme="minorEastAsia"/>
          <w:color w:val="000000" w:themeColor="text1"/>
          <w:sz w:val="28"/>
          <w:szCs w:val="28"/>
          <w:lang w:eastAsia="zh-CN"/>
        </w:rPr>
      </w:pPr>
      <w:r>
        <w:rPr>
          <w:rFonts w:hint="eastAsia" w:asciiTheme="minorEastAsia" w:hAnsiTheme="minorEastAsia" w:cstheme="minorEastAsia"/>
          <w:color w:val="000000" w:themeColor="text1"/>
          <w:sz w:val="28"/>
          <w:szCs w:val="28"/>
        </w:rPr>
        <w:t>承包内容：包含所有与本工程外架脚手架有关的工作内容，如：安全防护围栏、防坠区围挡、临边临口防护（砌墙后楼梯斜跑段的窗洞口防护</w:t>
      </w:r>
      <w:r>
        <w:rPr>
          <w:rFonts w:hint="eastAsia" w:asciiTheme="minorEastAsia" w:hAnsiTheme="minorEastAsia" w:cstheme="minorEastAsia"/>
          <w:color w:val="000000" w:themeColor="text1"/>
          <w:sz w:val="28"/>
          <w:szCs w:val="28"/>
          <w:lang w:eastAsia="zh-CN"/>
        </w:rPr>
        <w:t>、</w:t>
      </w:r>
      <w:r>
        <w:rPr>
          <w:rFonts w:hint="eastAsia" w:asciiTheme="minorEastAsia" w:hAnsiTheme="minorEastAsia" w:cstheme="minorEastAsia"/>
          <w:color w:val="000000" w:themeColor="text1"/>
          <w:sz w:val="28"/>
          <w:szCs w:val="28"/>
          <w:lang w:val="en-US" w:eastAsia="zh-CN"/>
        </w:rPr>
        <w:t>后浇带施工停留期间的防护等</w:t>
      </w:r>
      <w:r>
        <w:rPr>
          <w:rFonts w:hint="eastAsia" w:asciiTheme="minorEastAsia" w:hAnsiTheme="minorEastAsia" w:cstheme="minorEastAsia"/>
          <w:color w:val="000000" w:themeColor="text1"/>
          <w:sz w:val="28"/>
          <w:szCs w:val="28"/>
        </w:rPr>
        <w:t>）、基础地梁浇注混凝土时每道地梁的防护扶手、卸料平台及出料口两侧防护、槽边脚手架防护、安全通道、水平挑网、密目网及安全网的挂设、物料提升机（施工电梯）入口处立面硬防护的刷漆等所有安全防护设施的搭设及维护，悬挑槽钢固定环处木塞塞实，卸料平台的多次搭设，防护栏杆及防护棚搭设、外脚手架等外露钢管刷油漆(外脚手架为黄色漆（盘扣式新型应符合全新镀锌要求），上下基坑临时用爬梯、防砸棚、水平防护网兜等搭拆、维护、中标人为完成合同内工作内容或招标人交办的工作所需要的任何防护设施的搭拆、非招标人原因导致的二次及多次搭设、改架及拆除，因施工需要安全围护的临时拆除、及时恢复</w:t>
      </w:r>
      <w:r>
        <w:rPr>
          <w:rFonts w:hint="eastAsia" w:asciiTheme="minorEastAsia" w:hAnsiTheme="minorEastAsia" w:cstheme="minorEastAsia"/>
          <w:color w:val="000000" w:themeColor="text1"/>
          <w:sz w:val="28"/>
          <w:szCs w:val="28"/>
          <w:lang w:eastAsia="zh-CN"/>
        </w:rPr>
        <w:t>，</w:t>
      </w:r>
      <w:r>
        <w:rPr>
          <w:rFonts w:hint="eastAsia" w:asciiTheme="minorEastAsia" w:hAnsiTheme="minorEastAsia" w:cstheme="minorEastAsia"/>
          <w:color w:val="000000" w:themeColor="text1"/>
          <w:sz w:val="28"/>
          <w:szCs w:val="28"/>
        </w:rPr>
        <w:t>外架剪刀撑为50公分红白相间面漆，安全标志的悬挂（单人工）、维护；包含外墙脚手架、各种安全防护脚手架及现场根据专项</w:t>
      </w:r>
      <w:r>
        <w:rPr>
          <w:rFonts w:hint="eastAsia" w:asciiTheme="minorEastAsia" w:hAnsiTheme="minorEastAsia" w:cstheme="minorEastAsia"/>
          <w:color w:val="000000" w:themeColor="text1"/>
          <w:sz w:val="28"/>
          <w:szCs w:val="28"/>
          <w:lang w:eastAsia="zh-CN"/>
        </w:rPr>
        <w:t>施工方案</w:t>
      </w:r>
      <w:r>
        <w:rPr>
          <w:rFonts w:hint="eastAsia" w:asciiTheme="minorEastAsia" w:hAnsiTheme="minorEastAsia" w:cstheme="minorEastAsia"/>
          <w:color w:val="000000" w:themeColor="text1"/>
          <w:sz w:val="28"/>
          <w:szCs w:val="28"/>
        </w:rPr>
        <w:t>要求搭设的脚手架（含建筑物外伸的水平防护挑网等）、悬挑层工字钢预埋盒的拆除（若有）、悬挑层下落地式脚手架的重复搭设（若有）、脚手架架体与楼体间距大于15cm每层需使用防护网进行防护、各种操作防护棚、安全通道的搭设及拆除、防护板的安装及拆除、施工升降机（施工电梯）防护脚手架搭设及拆除、塔吊上下通道及隔层防护的搭设及拆除、洞口水平防护的钢笆的铺设及拆除、变压器（配电房）及临时电气设备的安全防护、室内楼梯道顶层内排操作脚手架的搭拆（需满足同时施工的需要）、办公区的防护棚、项目相配套的工地临时茶水间、宣讲平台及展示区的临时设施防护棚等</w:t>
      </w:r>
      <w:r>
        <w:rPr>
          <w:rFonts w:hint="eastAsia" w:asciiTheme="minorEastAsia" w:hAnsiTheme="minorEastAsia" w:cstheme="minorEastAsia"/>
          <w:color w:val="000000" w:themeColor="text1"/>
          <w:sz w:val="28"/>
          <w:szCs w:val="28"/>
          <w:lang w:eastAsia="zh-CN"/>
        </w:rPr>
        <w:t>；</w:t>
      </w:r>
      <w:r>
        <w:rPr>
          <w:rFonts w:hint="eastAsia" w:asciiTheme="minorEastAsia" w:hAnsiTheme="minorEastAsia" w:cstheme="minorEastAsia"/>
          <w:color w:val="000000" w:themeColor="text1"/>
          <w:sz w:val="28"/>
          <w:szCs w:val="28"/>
        </w:rPr>
        <w:t>上下基坑临时用爬梯、防砸棚、水平防护网兜等搭拆、维护、中标人为完成合同内工作内容或招标人交办的工作所需要的任何防护设施的搭拆、非招标人原因导致的二次及多次搭设、改架及拆除，因施工需要安全围护的临时拆除、及时恢复</w:t>
      </w:r>
      <w:r>
        <w:rPr>
          <w:rFonts w:hint="eastAsia" w:asciiTheme="minorEastAsia" w:hAnsiTheme="minorEastAsia" w:cstheme="minorEastAsia"/>
          <w:color w:val="000000" w:themeColor="text1"/>
          <w:sz w:val="28"/>
          <w:szCs w:val="28"/>
          <w:lang w:eastAsia="zh-CN"/>
        </w:rPr>
        <w:t>；招标控制价包含现场所有楼栋的进出安全通道，</w:t>
      </w:r>
      <w:r>
        <w:rPr>
          <w:rFonts w:hint="eastAsia" w:asciiTheme="minorEastAsia" w:hAnsiTheme="minorEastAsia" w:cstheme="minorEastAsia"/>
          <w:color w:val="000000" w:themeColor="text1"/>
          <w:sz w:val="28"/>
          <w:szCs w:val="28"/>
          <w:lang w:val="en-US" w:eastAsia="zh-CN"/>
        </w:rPr>
        <w:t>施工电梯</w:t>
      </w:r>
      <w:r>
        <w:rPr>
          <w:rFonts w:hint="eastAsia" w:asciiTheme="minorEastAsia" w:hAnsiTheme="minorEastAsia" w:cstheme="minorEastAsia"/>
          <w:color w:val="000000" w:themeColor="text1"/>
          <w:sz w:val="28"/>
          <w:szCs w:val="28"/>
          <w:lang w:eastAsia="zh-CN"/>
        </w:rPr>
        <w:t>安全防护通道，钢筋加工棚的搭拆维护费用及所用钢管租赁费用</w:t>
      </w:r>
      <w:r>
        <w:rPr>
          <w:rFonts w:hint="eastAsia" w:asciiTheme="minorEastAsia" w:hAnsiTheme="minorEastAsia" w:cstheme="minorEastAsia"/>
          <w:color w:val="000000" w:themeColor="text1"/>
          <w:sz w:val="28"/>
          <w:szCs w:val="28"/>
          <w:lang w:val="en-US" w:eastAsia="zh-CN"/>
        </w:rPr>
        <w:t>等</w:t>
      </w:r>
      <w:r>
        <w:rPr>
          <w:rFonts w:hint="eastAsia" w:asciiTheme="minorEastAsia" w:hAnsiTheme="minorEastAsia" w:cstheme="minorEastAsia"/>
          <w:color w:val="000000" w:themeColor="text1"/>
          <w:sz w:val="28"/>
          <w:szCs w:val="28"/>
          <w:lang w:eastAsia="zh-CN"/>
        </w:rPr>
        <w:t>，</w:t>
      </w:r>
      <w:r>
        <w:rPr>
          <w:rFonts w:hint="eastAsia" w:asciiTheme="minorEastAsia" w:hAnsiTheme="minorEastAsia" w:cstheme="minorEastAsia"/>
          <w:color w:val="000000" w:themeColor="text1"/>
          <w:sz w:val="28"/>
          <w:szCs w:val="28"/>
          <w:lang w:val="en-US" w:eastAsia="zh-CN"/>
        </w:rPr>
        <w:t>如招标人</w:t>
      </w:r>
      <w:r>
        <w:rPr>
          <w:rFonts w:hint="eastAsia" w:asciiTheme="minorEastAsia" w:hAnsiTheme="minorEastAsia" w:cstheme="minorEastAsia"/>
          <w:color w:val="000000" w:themeColor="text1"/>
          <w:sz w:val="28"/>
          <w:szCs w:val="28"/>
          <w:lang w:eastAsia="zh-CN"/>
        </w:rPr>
        <w:t>采用定型化成品，</w:t>
      </w:r>
      <w:r>
        <w:rPr>
          <w:rFonts w:hint="eastAsia" w:asciiTheme="minorEastAsia" w:hAnsiTheme="minorEastAsia" w:cstheme="minorEastAsia"/>
          <w:color w:val="000000" w:themeColor="text1"/>
          <w:sz w:val="28"/>
          <w:szCs w:val="28"/>
          <w:lang w:val="en-US" w:eastAsia="zh-CN"/>
        </w:rPr>
        <w:t>中标人应按照要求实施，否则</w:t>
      </w:r>
      <w:r>
        <w:rPr>
          <w:rFonts w:hint="eastAsia" w:asciiTheme="minorEastAsia" w:hAnsiTheme="minorEastAsia" w:cstheme="minorEastAsia"/>
          <w:color w:val="000000" w:themeColor="text1"/>
          <w:sz w:val="28"/>
          <w:szCs w:val="28"/>
          <w:lang w:eastAsia="zh-CN"/>
        </w:rPr>
        <w:t>在中标合同价基础上相应扣除。</w:t>
      </w:r>
      <w:r>
        <w:rPr>
          <w:rFonts w:hint="eastAsia" w:asciiTheme="minorEastAsia" w:hAnsiTheme="minorEastAsia" w:cstheme="minorEastAsia"/>
          <w:color w:val="000000" w:themeColor="text1"/>
          <w:sz w:val="28"/>
          <w:szCs w:val="28"/>
          <w:lang w:val="en-US" w:eastAsia="zh-CN"/>
        </w:rPr>
        <w:t>扣除标准：</w:t>
      </w:r>
      <w:r>
        <w:rPr>
          <w:rFonts w:hint="eastAsia" w:asciiTheme="minorEastAsia" w:hAnsiTheme="minorEastAsia" w:cstheme="minorEastAsia"/>
          <w:color w:val="000000" w:themeColor="text1"/>
          <w:sz w:val="28"/>
          <w:szCs w:val="28"/>
          <w:lang w:eastAsia="zh-CN"/>
        </w:rPr>
        <w:t>安全通道每个</w:t>
      </w:r>
      <w:r>
        <w:rPr>
          <w:rFonts w:hint="eastAsia" w:asciiTheme="minorEastAsia" w:hAnsiTheme="minorEastAsia" w:cstheme="minorEastAsia"/>
          <w:color w:val="000000" w:themeColor="text1"/>
          <w:sz w:val="28"/>
          <w:szCs w:val="28"/>
          <w:lang w:val="en-US" w:eastAsia="zh-CN"/>
        </w:rPr>
        <w:t>7000</w:t>
      </w:r>
      <w:r>
        <w:rPr>
          <w:rFonts w:hint="eastAsia" w:asciiTheme="minorEastAsia" w:hAnsiTheme="minorEastAsia" w:cstheme="minorEastAsia"/>
          <w:color w:val="000000" w:themeColor="text1"/>
          <w:sz w:val="28"/>
          <w:szCs w:val="28"/>
          <w:lang w:eastAsia="zh-CN"/>
        </w:rPr>
        <w:t>元，钢筋加工棚每个</w:t>
      </w:r>
      <w:r>
        <w:rPr>
          <w:rFonts w:hint="eastAsia" w:asciiTheme="minorEastAsia" w:hAnsiTheme="minorEastAsia" w:cstheme="minorEastAsia"/>
          <w:color w:val="000000" w:themeColor="text1"/>
          <w:sz w:val="28"/>
          <w:szCs w:val="28"/>
          <w:lang w:val="en-US" w:eastAsia="zh-CN"/>
        </w:rPr>
        <w:t>11000</w:t>
      </w:r>
      <w:r>
        <w:rPr>
          <w:rFonts w:hint="eastAsia" w:asciiTheme="minorEastAsia" w:hAnsiTheme="minorEastAsia" w:cstheme="minorEastAsia"/>
          <w:color w:val="000000" w:themeColor="text1"/>
          <w:sz w:val="28"/>
          <w:szCs w:val="28"/>
          <w:lang w:eastAsia="zh-CN"/>
        </w:rPr>
        <w:t>元。具体数量以现场实际定型化取代数量为准。</w:t>
      </w:r>
    </w:p>
    <w:p>
      <w:pPr>
        <w:wordWrap w:val="0"/>
        <w:spacing w:line="440" w:lineRule="exact"/>
        <w:ind w:firstLine="560" w:firstLineChars="200"/>
        <w:rPr>
          <w:rFonts w:hint="eastAsia"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具体内容如下：</w:t>
      </w:r>
    </w:p>
    <w:p>
      <w:pPr>
        <w:wordWrap w:val="0"/>
        <w:spacing w:line="440" w:lineRule="exact"/>
        <w:ind w:firstLine="560" w:firstLineChars="200"/>
        <w:rPr>
          <w:rFonts w:hint="eastAsia"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(1)准备工作：熟悉图纸及国家、省、市相关的操作规程、安全规范，扣件清洗、外露部分钢管按要求涂刷油漆等，做好施工前的准备工作；</w:t>
      </w:r>
    </w:p>
    <w:p>
      <w:pPr>
        <w:wordWrap w:val="0"/>
        <w:spacing w:line="440" w:lineRule="exact"/>
        <w:ind w:firstLine="560" w:firstLineChars="200"/>
        <w:rPr>
          <w:rFonts w:hint="eastAsia"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 xml:space="preserve">(2)搭设：包括铺设槽钢、安装底座、选料、立杆、找正、绑拉杆、横杆、十字拉杆、斜杆、打顶撑、接杆。搭设上人马道、安全通道、防护棚等，架子留门，搭设小平台，搭设防护栏杆（含基坑防护栏杆）、挡板，防护栏杆刷安全色标，钉防滑条，挂密目网、安全网、安全笆，预留洞口封堵、电梯井封闭等等全部操作过程及型钢的安装、拆除和吊出。 </w:t>
      </w:r>
    </w:p>
    <w:p>
      <w:pPr>
        <w:wordWrap w:val="0"/>
        <w:spacing w:line="440" w:lineRule="exact"/>
        <w:ind w:firstLine="560" w:firstLineChars="200"/>
        <w:rPr>
          <w:rFonts w:hint="eastAsia"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(3)铺板：包括铺、翻、搭设脚手板、安装挡板、卸料平台、防护棚、安全通道等等；</w:t>
      </w:r>
    </w:p>
    <w:p>
      <w:pPr>
        <w:wordWrap w:val="0"/>
        <w:spacing w:line="440" w:lineRule="exact"/>
        <w:ind w:firstLine="560" w:firstLineChars="200"/>
        <w:rPr>
          <w:rFonts w:hint="eastAsia"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(4)运输：包括搭拆前后所有架管、架板、安全网、扣件等等有关材料的场内水平及垂直运输，进出场材料场内堆码整齐；</w:t>
      </w:r>
    </w:p>
    <w:p>
      <w:pPr>
        <w:wordWrap w:val="0"/>
        <w:spacing w:line="440" w:lineRule="exact"/>
        <w:ind w:firstLine="560" w:firstLineChars="200"/>
        <w:rPr>
          <w:rFonts w:hint="eastAsia"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(5)清理：扣件上油，安全网清洗、折叠，管件分类堆码整齐；</w:t>
      </w:r>
    </w:p>
    <w:p>
      <w:pPr>
        <w:wordWrap w:val="0"/>
        <w:spacing w:line="440" w:lineRule="exact"/>
        <w:ind w:firstLine="560" w:firstLineChars="200"/>
        <w:rPr>
          <w:rFonts w:hint="eastAsia"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w:t>
      </w:r>
      <w:r>
        <w:rPr>
          <w:rFonts w:hint="eastAsia" w:asciiTheme="minorEastAsia" w:hAnsiTheme="minorEastAsia" w:cstheme="minorEastAsia"/>
          <w:color w:val="000000" w:themeColor="text1"/>
          <w:sz w:val="28"/>
          <w:szCs w:val="28"/>
          <w:lang w:val="en-US" w:eastAsia="zh-CN"/>
        </w:rPr>
        <w:t>6</w:t>
      </w:r>
      <w:r>
        <w:rPr>
          <w:rFonts w:hint="eastAsia" w:asciiTheme="minorEastAsia" w:hAnsiTheme="minorEastAsia" w:cstheme="minorEastAsia"/>
          <w:color w:val="000000" w:themeColor="text1"/>
          <w:sz w:val="28"/>
          <w:szCs w:val="28"/>
        </w:rPr>
        <w:t>)其它未提及的与外架相关的工作内容</w:t>
      </w:r>
    </w:p>
    <w:p>
      <w:pPr>
        <w:wordWrap w:val="0"/>
        <w:spacing w:line="440" w:lineRule="exact"/>
        <w:ind w:firstLine="560" w:firstLineChars="200"/>
        <w:rPr>
          <w:rFonts w:hint="eastAsia"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w:t>
      </w:r>
      <w:r>
        <w:rPr>
          <w:rFonts w:hint="eastAsia" w:asciiTheme="minorEastAsia" w:hAnsiTheme="minorEastAsia" w:cstheme="minorEastAsia"/>
          <w:color w:val="000000" w:themeColor="text1"/>
          <w:sz w:val="28"/>
          <w:szCs w:val="28"/>
          <w:lang w:val="en-US" w:eastAsia="zh-CN"/>
        </w:rPr>
        <w:t>7</w:t>
      </w:r>
      <w:r>
        <w:rPr>
          <w:rFonts w:hint="eastAsia" w:asciiTheme="minorEastAsia" w:hAnsiTheme="minorEastAsia" w:cstheme="minorEastAsia"/>
          <w:color w:val="000000" w:themeColor="text1"/>
          <w:sz w:val="28"/>
          <w:szCs w:val="28"/>
        </w:rPr>
        <w:t>)分包人根据承包人与业主签订的总包合同工期要求，配合土建同步施工，不得耽误施工进度。外架从各单体开始搭设算起，</w:t>
      </w:r>
      <w:r>
        <w:rPr>
          <w:rFonts w:hint="eastAsia" w:asciiTheme="minorEastAsia" w:hAnsiTheme="minorEastAsia" w:cstheme="minorEastAsia"/>
          <w:color w:val="000000" w:themeColor="text1"/>
          <w:sz w:val="28"/>
          <w:szCs w:val="28"/>
          <w:lang w:val="en-US" w:eastAsia="zh-CN"/>
        </w:rPr>
        <w:t>洋房工期</w:t>
      </w:r>
      <w:r>
        <w:rPr>
          <w:rFonts w:hint="eastAsia" w:asciiTheme="minorEastAsia" w:hAnsiTheme="minorEastAsia" w:cstheme="minorEastAsia"/>
          <w:color w:val="000000" w:themeColor="text1"/>
          <w:sz w:val="28"/>
          <w:szCs w:val="28"/>
        </w:rPr>
        <w:t>约</w:t>
      </w:r>
      <w:r>
        <w:rPr>
          <w:rFonts w:hint="eastAsia" w:asciiTheme="minorEastAsia" w:hAnsiTheme="minorEastAsia" w:cstheme="minorEastAsia"/>
          <w:color w:val="000000" w:themeColor="text1"/>
          <w:sz w:val="28"/>
          <w:szCs w:val="28"/>
          <w:lang w:val="en-US" w:eastAsia="zh-CN"/>
        </w:rPr>
        <w:t>270</w:t>
      </w:r>
      <w:r>
        <w:rPr>
          <w:rFonts w:hint="eastAsia" w:asciiTheme="minorEastAsia" w:hAnsiTheme="minorEastAsia" w:cstheme="minorEastAsia"/>
          <w:color w:val="000000" w:themeColor="text1"/>
          <w:sz w:val="28"/>
          <w:szCs w:val="28"/>
        </w:rPr>
        <w:t>天</w:t>
      </w:r>
      <w:r>
        <w:rPr>
          <w:rFonts w:hint="eastAsia" w:asciiTheme="minorEastAsia" w:hAnsiTheme="minorEastAsia" w:cstheme="minorEastAsia"/>
          <w:color w:val="000000" w:themeColor="text1"/>
          <w:sz w:val="28"/>
          <w:szCs w:val="28"/>
          <w:lang w:eastAsia="zh-CN"/>
        </w:rPr>
        <w:t>，</w:t>
      </w:r>
      <w:r>
        <w:rPr>
          <w:rFonts w:hint="eastAsia" w:asciiTheme="minorEastAsia" w:hAnsiTheme="minorEastAsia" w:cstheme="minorEastAsia"/>
          <w:color w:val="000000" w:themeColor="text1"/>
          <w:sz w:val="28"/>
          <w:szCs w:val="28"/>
          <w:lang w:val="en-US" w:eastAsia="zh-CN"/>
        </w:rPr>
        <w:t>高层工期约390天</w:t>
      </w:r>
      <w:r>
        <w:rPr>
          <w:rFonts w:hint="eastAsia" w:asciiTheme="minorEastAsia" w:hAnsiTheme="minorEastAsia" w:cstheme="minorEastAsia"/>
          <w:color w:val="000000" w:themeColor="text1"/>
          <w:sz w:val="28"/>
          <w:szCs w:val="28"/>
        </w:rPr>
        <w:t>。内架材料收到需方计划后两天内全部进场；满足现场使用要求。（春节放假、环保政策、新冠疫情防控及其他不可抗力导致停工的不予计算工期之内，超期</w:t>
      </w:r>
      <w:r>
        <w:rPr>
          <w:rFonts w:hint="eastAsia" w:asciiTheme="minorEastAsia" w:hAnsiTheme="minorEastAsia" w:cstheme="minorEastAsia"/>
          <w:color w:val="000000" w:themeColor="text1"/>
          <w:sz w:val="28"/>
          <w:szCs w:val="28"/>
          <w:lang w:val="en-US" w:eastAsia="zh-CN"/>
        </w:rPr>
        <w:t>一</w:t>
      </w:r>
      <w:r>
        <w:rPr>
          <w:rFonts w:hint="eastAsia" w:asciiTheme="minorEastAsia" w:hAnsiTheme="minorEastAsia" w:cstheme="minorEastAsia"/>
          <w:color w:val="000000" w:themeColor="text1"/>
          <w:sz w:val="28"/>
          <w:szCs w:val="28"/>
        </w:rPr>
        <w:t>个月内不予增加费用</w:t>
      </w:r>
      <w:r>
        <w:rPr>
          <w:rFonts w:hint="eastAsia" w:asciiTheme="minorEastAsia" w:hAnsiTheme="minorEastAsia" w:cstheme="minorEastAsia"/>
          <w:color w:val="000000" w:themeColor="text1"/>
          <w:sz w:val="28"/>
          <w:szCs w:val="28"/>
          <w:lang w:eastAsia="zh-CN"/>
        </w:rPr>
        <w:t>）</w:t>
      </w:r>
      <w:r>
        <w:rPr>
          <w:rFonts w:hint="eastAsia" w:asciiTheme="minorEastAsia" w:hAnsiTheme="minorEastAsia" w:cstheme="minorEastAsia"/>
          <w:color w:val="000000" w:themeColor="text1"/>
          <w:sz w:val="28"/>
          <w:szCs w:val="28"/>
        </w:rPr>
        <w:t>。</w:t>
      </w:r>
    </w:p>
    <w:p>
      <w:pPr>
        <w:wordWrap w:val="0"/>
        <w:spacing w:line="440" w:lineRule="exact"/>
        <w:ind w:firstLine="560" w:firstLineChars="200"/>
        <w:rPr>
          <w:rFonts w:hint="eastAsia"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2、其他工作：负责承包范围内场内外道路及周边的日常清理等工作。确保通过项目部、承包人、监理及政府主管部门的安全、质量、文明、环保等相关验收。</w:t>
      </w:r>
    </w:p>
    <w:p>
      <w:pPr>
        <w:wordWrap w:val="0"/>
        <w:spacing w:line="440" w:lineRule="exact"/>
        <w:ind w:firstLine="560"/>
        <w:rPr>
          <w:rFonts w:hint="eastAsia"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lang w:eastAsia="zh-CN"/>
        </w:rPr>
        <w:t>（</w:t>
      </w:r>
      <w:r>
        <w:rPr>
          <w:rFonts w:hint="eastAsia" w:asciiTheme="minorEastAsia" w:hAnsiTheme="minorEastAsia" w:cstheme="minorEastAsia"/>
          <w:color w:val="000000" w:themeColor="text1"/>
          <w:sz w:val="28"/>
          <w:szCs w:val="28"/>
          <w:lang w:val="en-US" w:eastAsia="zh-CN"/>
        </w:rPr>
        <w:t>二</w:t>
      </w:r>
      <w:r>
        <w:rPr>
          <w:rFonts w:hint="eastAsia" w:asciiTheme="minorEastAsia" w:hAnsiTheme="minorEastAsia" w:cstheme="minorEastAsia"/>
          <w:color w:val="000000" w:themeColor="text1"/>
          <w:sz w:val="28"/>
          <w:szCs w:val="28"/>
          <w:lang w:eastAsia="zh-CN"/>
        </w:rPr>
        <w:t>）</w:t>
      </w:r>
      <w:r>
        <w:rPr>
          <w:rFonts w:hint="eastAsia" w:asciiTheme="minorEastAsia" w:hAnsiTheme="minorEastAsia" w:cstheme="minorEastAsia"/>
          <w:color w:val="000000" w:themeColor="text1"/>
          <w:sz w:val="28"/>
          <w:szCs w:val="28"/>
        </w:rPr>
        <w:t>配合创建省级安全生产标准化示范工地</w:t>
      </w:r>
      <w:r>
        <w:rPr>
          <w:rFonts w:hint="eastAsia" w:asciiTheme="minorEastAsia" w:hAnsiTheme="minorEastAsia" w:cstheme="minorEastAsia"/>
          <w:color w:val="000000" w:themeColor="text1"/>
          <w:sz w:val="28"/>
          <w:szCs w:val="28"/>
          <w:lang w:eastAsia="zh-CN"/>
        </w:rPr>
        <w:t>、</w:t>
      </w:r>
      <w:r>
        <w:rPr>
          <w:rFonts w:hint="eastAsia" w:asciiTheme="minorEastAsia" w:hAnsiTheme="minorEastAsia" w:cstheme="minorEastAsia"/>
          <w:color w:val="000000" w:themeColor="text1"/>
          <w:sz w:val="28"/>
          <w:szCs w:val="28"/>
        </w:rPr>
        <w:t>安徽省级建设工程质量标化工地，争创黄山杯</w:t>
      </w:r>
      <w:r>
        <w:rPr>
          <w:rFonts w:hint="eastAsia" w:asciiTheme="minorEastAsia" w:hAnsiTheme="minorEastAsia" w:cstheme="minorEastAsia"/>
          <w:color w:val="000000" w:themeColor="text1"/>
          <w:sz w:val="28"/>
          <w:szCs w:val="28"/>
          <w:lang w:eastAsia="zh-CN"/>
        </w:rPr>
        <w:t>。</w:t>
      </w:r>
    </w:p>
    <w:p>
      <w:pPr>
        <w:wordWrap w:val="0"/>
        <w:spacing w:line="440" w:lineRule="exact"/>
        <w:ind w:firstLine="560" w:firstLineChars="200"/>
        <w:rPr>
          <w:rFonts w:hint="eastAsia"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特别说明：以上承包内容只是作了一个大致的概括，实际承包内容应包括为该脚手架工程分项的所有工程工作内容。</w:t>
      </w:r>
    </w:p>
    <w:p>
      <w:pPr>
        <w:numPr>
          <w:ilvl w:val="-1"/>
          <w:numId w:val="0"/>
        </w:numPr>
        <w:wordWrap w:val="0"/>
        <w:spacing w:line="440" w:lineRule="exact"/>
        <w:ind w:firstLine="560" w:firstLineChars="0"/>
        <w:rPr>
          <w:rFonts w:hint="eastAsia" w:asciiTheme="minorEastAsia" w:hAnsiTheme="minorEastAsia" w:cstheme="minorEastAsia"/>
          <w:color w:val="000000" w:themeColor="text1"/>
          <w:sz w:val="28"/>
          <w:szCs w:val="28"/>
          <w:lang w:val="en-US" w:eastAsia="zh-CN"/>
        </w:rPr>
      </w:pPr>
      <w:r>
        <w:rPr>
          <w:rFonts w:hint="eastAsia" w:asciiTheme="minorEastAsia" w:hAnsiTheme="minorEastAsia" w:cstheme="minorEastAsia"/>
          <w:color w:val="000000" w:themeColor="text1"/>
          <w:sz w:val="28"/>
          <w:szCs w:val="28"/>
          <w:lang w:eastAsia="zh-CN"/>
        </w:rPr>
        <w:t>（</w:t>
      </w:r>
      <w:r>
        <w:rPr>
          <w:rFonts w:hint="eastAsia" w:asciiTheme="minorEastAsia" w:hAnsiTheme="minorEastAsia" w:cstheme="minorEastAsia"/>
          <w:color w:val="000000" w:themeColor="text1"/>
          <w:sz w:val="28"/>
          <w:szCs w:val="28"/>
          <w:lang w:val="en-US" w:eastAsia="zh-CN"/>
        </w:rPr>
        <w:t>三</w:t>
      </w:r>
      <w:r>
        <w:rPr>
          <w:rFonts w:hint="eastAsia" w:asciiTheme="minorEastAsia" w:hAnsiTheme="minorEastAsia" w:cstheme="minorEastAsia"/>
          <w:color w:val="000000" w:themeColor="text1"/>
          <w:sz w:val="28"/>
          <w:szCs w:val="28"/>
          <w:lang w:eastAsia="zh-CN"/>
        </w:rPr>
        <w:t>）</w:t>
      </w:r>
      <w:r>
        <w:rPr>
          <w:rFonts w:hint="eastAsia" w:asciiTheme="minorEastAsia" w:hAnsiTheme="minorEastAsia" w:cstheme="minorEastAsia"/>
          <w:color w:val="000000" w:themeColor="text1"/>
          <w:sz w:val="28"/>
          <w:szCs w:val="28"/>
          <w:lang w:val="en-US" w:eastAsia="zh-CN"/>
        </w:rPr>
        <w:t>拟派人员要求</w:t>
      </w:r>
    </w:p>
    <w:p>
      <w:pPr>
        <w:wordWrap w:val="0"/>
        <w:spacing w:line="440" w:lineRule="exact"/>
        <w:ind w:firstLine="560" w:firstLineChars="200"/>
        <w:rPr>
          <w:rFonts w:hint="eastAsia" w:asciiTheme="minorEastAsia" w:hAnsiTheme="minorEastAsia" w:cstheme="minorEastAsia"/>
          <w:color w:val="000000" w:themeColor="text1"/>
          <w:sz w:val="28"/>
          <w:szCs w:val="28"/>
          <w:lang w:val="en-US" w:eastAsia="zh-CN"/>
        </w:rPr>
      </w:pPr>
      <w:r>
        <w:rPr>
          <w:rFonts w:hint="eastAsia" w:asciiTheme="minorEastAsia" w:hAnsiTheme="minorEastAsia" w:eastAsiaTheme="minorEastAsia" w:cstheme="minorEastAsia"/>
          <w:color w:val="000000" w:themeColor="text1"/>
          <w:kern w:val="2"/>
          <w:sz w:val="28"/>
          <w:szCs w:val="28"/>
          <w:lang w:val="en-US" w:eastAsia="zh-CN"/>
        </w:rPr>
        <w:t>投标人拟派项目管理机构成员</w:t>
      </w:r>
      <w:r>
        <w:rPr>
          <w:rFonts w:hint="eastAsia" w:asciiTheme="minorEastAsia" w:hAnsiTheme="minorEastAsia" w:cstheme="minorEastAsia"/>
          <w:color w:val="000000" w:themeColor="text1"/>
          <w:kern w:val="2"/>
          <w:sz w:val="28"/>
          <w:szCs w:val="28"/>
          <w:lang w:val="en-US" w:eastAsia="zh-CN"/>
        </w:rPr>
        <w:t>必须到岗履职，服从项目部管理，否则按15000元/月/人违约处理。</w:t>
      </w:r>
      <w:r>
        <w:rPr>
          <w:rFonts w:hint="eastAsia" w:asciiTheme="minorEastAsia" w:hAnsiTheme="minorEastAsia" w:eastAsiaTheme="minorEastAsia" w:cstheme="minorEastAsia"/>
          <w:color w:val="000000" w:themeColor="text1"/>
          <w:kern w:val="2"/>
          <w:sz w:val="28"/>
          <w:szCs w:val="28"/>
          <w:lang w:val="en-US" w:eastAsia="zh-CN"/>
        </w:rPr>
        <w:t>（</w:t>
      </w:r>
      <w:r>
        <w:rPr>
          <w:rFonts w:hint="eastAsia" w:asciiTheme="minorEastAsia" w:hAnsiTheme="minorEastAsia" w:cstheme="minorEastAsia"/>
          <w:color w:val="000000" w:themeColor="text1"/>
          <w:kern w:val="2"/>
          <w:sz w:val="28"/>
          <w:szCs w:val="28"/>
          <w:lang w:val="en-US" w:eastAsia="zh-CN"/>
        </w:rPr>
        <w:t>拟派</w:t>
      </w:r>
      <w:r>
        <w:rPr>
          <w:rFonts w:hint="eastAsia" w:asciiTheme="minorEastAsia" w:hAnsiTheme="minorEastAsia" w:eastAsiaTheme="minorEastAsia" w:cstheme="minorEastAsia"/>
          <w:color w:val="000000" w:themeColor="text1"/>
          <w:kern w:val="2"/>
          <w:sz w:val="28"/>
          <w:szCs w:val="28"/>
          <w:lang w:val="en-US" w:eastAsia="zh-CN"/>
        </w:rPr>
        <w:t>人员不允许兼职）</w:t>
      </w:r>
    </w:p>
    <w:permEnd w:id="116"/>
    <w:p>
      <w:pPr>
        <w:wordWrap w:val="0"/>
        <w:spacing w:line="440" w:lineRule="exact"/>
        <w:ind w:firstLine="643" w:firstLineChars="200"/>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第</w:t>
      </w:r>
      <w:r>
        <w:rPr>
          <w:rFonts w:hint="eastAsia" w:ascii="Times New Roman" w:hAnsi="Times New Roman" w:cs="Times New Roman" w:eastAsiaTheme="majorEastAsia"/>
          <w:b/>
          <w:bCs/>
          <w:sz w:val="32"/>
          <w:szCs w:val="32"/>
        </w:rPr>
        <w:t>八</w:t>
      </w:r>
      <w:r>
        <w:rPr>
          <w:rFonts w:ascii="Times New Roman" w:hAnsi="Times New Roman" w:cs="Times New Roman" w:eastAsiaTheme="majorEastAsia"/>
          <w:b/>
          <w:bCs/>
          <w:sz w:val="32"/>
          <w:szCs w:val="32"/>
        </w:rPr>
        <w:t>章 投标文件格式</w:t>
      </w:r>
    </w:p>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hint="eastAsia" w:ascii="Times New Roman" w:hAnsi="Times New Roman" w:eastAsia="黑体" w:cs="Times New Roman"/>
          <w:kern w:val="0"/>
          <w:sz w:val="32"/>
          <w:szCs w:val="32"/>
        </w:rPr>
      </w:pPr>
      <w:permStart w:id="117" w:edGrp="everyone"/>
      <w:r>
        <w:rPr>
          <w:rFonts w:hint="eastAsia" w:ascii="Times New Roman" w:hAnsi="Times New Roman" w:eastAsia="黑体" w:cs="Times New Roman"/>
          <w:kern w:val="0"/>
          <w:sz w:val="32"/>
          <w:szCs w:val="32"/>
        </w:rPr>
        <w:t>水安凤栖上院34号地块工程项目</w:t>
      </w:r>
      <w:r>
        <w:rPr>
          <w:rFonts w:hint="eastAsia" w:ascii="Times New Roman" w:hAnsi="Times New Roman" w:eastAsia="黑体" w:cs="Times New Roman"/>
          <w:kern w:val="0"/>
          <w:sz w:val="32"/>
          <w:szCs w:val="32"/>
          <w:lang w:val="en-US" w:eastAsia="zh-CN"/>
        </w:rPr>
        <w:t>脚手架工程专业</w:t>
      </w:r>
      <w:r>
        <w:rPr>
          <w:rFonts w:hint="eastAsia" w:ascii="Times New Roman" w:hAnsi="Times New Roman" w:eastAsia="黑体" w:cs="Times New Roman"/>
          <w:kern w:val="0"/>
          <w:sz w:val="32"/>
          <w:szCs w:val="32"/>
        </w:rPr>
        <w:t>分包</w:t>
      </w:r>
    </w:p>
    <w:permEnd w:id="117"/>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施工招标</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投</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 xml:space="preserve">                </w:t>
      </w: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投标单位：</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法定代表人或其委托代理人：</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（签字</w:t>
      </w:r>
      <w:r>
        <w:rPr>
          <w:rFonts w:hint="eastAsia" w:ascii="Times New Roman" w:hAnsi="Times New Roman" w:eastAsia="楷体" w:cs="Times New Roman"/>
          <w:kern w:val="0"/>
          <w:sz w:val="32"/>
          <w:szCs w:val="32"/>
        </w:rPr>
        <w:t>或盖章</w:t>
      </w:r>
      <w:r>
        <w:rPr>
          <w:rFonts w:ascii="Times New Roman" w:hAnsi="Times New Roman" w:eastAsia="楷体" w:cs="Times New Roman"/>
          <w:kern w:val="0"/>
          <w:sz w:val="32"/>
          <w:szCs w:val="32"/>
        </w:rPr>
        <w:t>）</w:t>
      </w:r>
    </w:p>
    <w:p>
      <w:pPr>
        <w:ind w:firstLine="1920" w:firstLine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年</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月</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日</w:t>
      </w:r>
    </w:p>
    <w:p>
      <w:pPr>
        <w:pStyle w:val="3"/>
        <w:jc w:val="center"/>
        <w:rPr>
          <w:rFonts w:ascii="Times New Roman" w:hAnsi="Times New Roman" w:cs="Times New Roman"/>
        </w:rPr>
      </w:pPr>
      <w:bookmarkStart w:id="380" w:name="_Toc152042576"/>
      <w:bookmarkStart w:id="381" w:name="_Toc152045787"/>
      <w:bookmarkStart w:id="382" w:name="_Toc247514246"/>
      <w:bookmarkStart w:id="383" w:name="_Toc300835209"/>
      <w:bookmarkStart w:id="384" w:name="_Toc144974856"/>
      <w:bookmarkStart w:id="385" w:name="_Toc247527827"/>
      <w:r>
        <w:rPr>
          <w:rFonts w:ascii="Times New Roman" w:hAnsi="Times New Roman" w:cs="Times New Roman"/>
        </w:rPr>
        <w:t>目    录</w:t>
      </w:r>
      <w:bookmarkEnd w:id="380"/>
      <w:bookmarkEnd w:id="381"/>
      <w:bookmarkEnd w:id="382"/>
      <w:bookmarkEnd w:id="383"/>
      <w:bookmarkEnd w:id="384"/>
      <w:bookmarkEnd w:id="385"/>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一、投标函及投标函附录</w:t>
      </w:r>
    </w:p>
    <w:p>
      <w:pPr>
        <w:spacing w:line="540" w:lineRule="exact"/>
        <w:rPr>
          <w:rFonts w:ascii="Times New Roman" w:hAnsi="Times New Roman" w:cs="Times New Roman"/>
        </w:rPr>
      </w:pPr>
      <w:r>
        <w:rPr>
          <w:rFonts w:ascii="Times New Roman" w:hAnsi="Times New Roman" w:cs="Times New Roman"/>
        </w:rPr>
        <w:t>二、法定代表人身份证明</w:t>
      </w:r>
    </w:p>
    <w:p>
      <w:pPr>
        <w:spacing w:line="540" w:lineRule="exact"/>
        <w:rPr>
          <w:rFonts w:ascii="Times New Roman" w:hAnsi="Times New Roman" w:cs="Times New Roman"/>
        </w:rPr>
      </w:pPr>
      <w:r>
        <w:rPr>
          <w:rFonts w:hint="eastAsia" w:ascii="Times New Roman" w:hAnsi="Times New Roman" w:cs="Times New Roman"/>
        </w:rPr>
        <w:t>二、</w:t>
      </w:r>
      <w:r>
        <w:rPr>
          <w:rFonts w:ascii="Times New Roman" w:hAnsi="Times New Roman" w:cs="Times New Roman"/>
        </w:rPr>
        <w:t>授权委托书</w:t>
      </w:r>
    </w:p>
    <w:p>
      <w:pPr>
        <w:spacing w:line="540" w:lineRule="exact"/>
        <w:rPr>
          <w:rFonts w:ascii="Times New Roman" w:hAnsi="Times New Roman" w:cs="Times New Roman"/>
        </w:rPr>
      </w:pPr>
      <w:r>
        <w:rPr>
          <w:rFonts w:ascii="Times New Roman" w:hAnsi="Times New Roman" w:cs="Times New Roman"/>
        </w:rPr>
        <w:t xml:space="preserve">三、投标保证金 </w:t>
      </w:r>
    </w:p>
    <w:p>
      <w:pPr>
        <w:spacing w:line="540" w:lineRule="exact"/>
        <w:rPr>
          <w:rFonts w:ascii="Times New Roman" w:hAnsi="Times New Roman" w:cs="Times New Roman"/>
        </w:rPr>
      </w:pPr>
      <w:r>
        <w:rPr>
          <w:rFonts w:ascii="Times New Roman" w:hAnsi="Times New Roman" w:cs="Times New Roman"/>
        </w:rPr>
        <w:t>四、</w:t>
      </w:r>
      <w:r>
        <w:rPr>
          <w:rFonts w:hint="eastAsia" w:ascii="Times New Roman" w:hAnsi="Times New Roman" w:cs="Times New Roman"/>
        </w:rPr>
        <w:t>已标价工程量清单</w:t>
      </w:r>
    </w:p>
    <w:p>
      <w:pPr>
        <w:spacing w:line="540" w:lineRule="exact"/>
        <w:rPr>
          <w:rFonts w:hint="eastAsia" w:ascii="Times New Roman" w:hAnsi="Times New Roman" w:cs="Times New Roman" w:eastAsiaTheme="minorEastAsia"/>
          <w:lang w:eastAsia="zh-CN"/>
        </w:rPr>
      </w:pPr>
      <w:r>
        <w:rPr>
          <w:rFonts w:hint="eastAsia" w:ascii="Times New Roman" w:hAnsi="Times New Roman" w:cs="Times New Roman"/>
        </w:rPr>
        <w:t>五、</w:t>
      </w:r>
      <w:r>
        <w:rPr>
          <w:rFonts w:hint="eastAsia" w:ascii="Times New Roman" w:hAnsi="Times New Roman" w:cs="Times New Roman"/>
          <w:lang w:eastAsia="zh-CN"/>
        </w:rPr>
        <w:t>施工</w:t>
      </w:r>
      <w:r>
        <w:rPr>
          <w:rFonts w:hint="eastAsia" w:ascii="Times New Roman" w:hAnsi="Times New Roman" w:cs="Times New Roman"/>
          <w:lang w:val="en-US" w:eastAsia="zh-CN"/>
        </w:rPr>
        <w:t>方案</w:t>
      </w:r>
    </w:p>
    <w:p>
      <w:pPr>
        <w:spacing w:line="540" w:lineRule="exact"/>
        <w:rPr>
          <w:rFonts w:ascii="Times New Roman" w:hAnsi="Times New Roman" w:cs="Times New Roman"/>
        </w:rPr>
      </w:pPr>
      <w:r>
        <w:rPr>
          <w:rFonts w:hint="eastAsia" w:ascii="Times New Roman" w:hAnsi="Times New Roman" w:cs="Times New Roman"/>
        </w:rPr>
        <w:t>六</w:t>
      </w:r>
      <w:r>
        <w:rPr>
          <w:rFonts w:ascii="Times New Roman" w:hAnsi="Times New Roman" w:cs="Times New Roman"/>
        </w:rPr>
        <w:t>、</w:t>
      </w:r>
      <w:r>
        <w:rPr>
          <w:rFonts w:hint="eastAsia" w:ascii="Times New Roman" w:hAnsi="Times New Roman" w:cs="Times New Roman"/>
        </w:rPr>
        <w:t>项目管理机构</w:t>
      </w:r>
    </w:p>
    <w:p>
      <w:pPr>
        <w:spacing w:line="540" w:lineRule="exact"/>
        <w:rPr>
          <w:rFonts w:ascii="Times New Roman" w:hAnsi="Times New Roman" w:cs="Times New Roman"/>
        </w:rPr>
      </w:pPr>
      <w:r>
        <w:rPr>
          <w:rFonts w:hint="eastAsia" w:ascii="Times New Roman" w:hAnsi="Times New Roman" w:cs="Times New Roman"/>
        </w:rPr>
        <w:t>七</w:t>
      </w:r>
      <w:r>
        <w:rPr>
          <w:rFonts w:ascii="Times New Roman" w:hAnsi="Times New Roman" w:cs="Times New Roman"/>
        </w:rPr>
        <w:t>、</w:t>
      </w:r>
      <w:r>
        <w:rPr>
          <w:rFonts w:hint="eastAsia" w:ascii="Times New Roman" w:hAnsi="Times New Roman" w:cs="Times New Roman"/>
        </w:rPr>
        <w:t>资格审查资料</w:t>
      </w:r>
    </w:p>
    <w:p>
      <w:pPr>
        <w:spacing w:line="540" w:lineRule="exact"/>
        <w:rPr>
          <w:rFonts w:ascii="Times New Roman" w:hAnsi="Times New Roman" w:cs="Times New Roman"/>
        </w:rPr>
      </w:pPr>
      <w:r>
        <w:rPr>
          <w:rFonts w:hint="eastAsia" w:ascii="Times New Roman" w:hAnsi="Times New Roman" w:cs="Times New Roman"/>
        </w:rPr>
        <w:t>八</w:t>
      </w:r>
      <w:r>
        <w:rPr>
          <w:rFonts w:ascii="Times New Roman" w:hAnsi="Times New Roman" w:cs="Times New Roman"/>
        </w:rPr>
        <w:t>、</w:t>
      </w:r>
      <w:r>
        <w:rPr>
          <w:rFonts w:hint="eastAsia" w:ascii="Times New Roman" w:hAnsi="Times New Roman" w:cs="Times New Roman"/>
        </w:rPr>
        <w:t>其他资料</w:t>
      </w:r>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 xml:space="preserve"> </w:t>
      </w:r>
    </w:p>
    <w:p>
      <w:pPr>
        <w:spacing w:line="540" w:lineRule="exact"/>
        <w:rPr>
          <w:rFonts w:ascii="Times New Roman" w:hAnsi="Times New Roman" w:eastAsia="黑体" w:cs="Times New Roman"/>
          <w:sz w:val="20"/>
          <w:szCs w:val="20"/>
        </w:rPr>
      </w:pPr>
      <w:r>
        <w:rPr>
          <w:rFonts w:ascii="Times New Roman" w:hAnsi="Times New Roman" w:cs="Times New Roman"/>
        </w:rPr>
        <w:br w:type="page"/>
      </w:r>
    </w:p>
    <w:p>
      <w:pPr>
        <w:pStyle w:val="3"/>
        <w:jc w:val="center"/>
        <w:rPr>
          <w:rFonts w:ascii="Times New Roman" w:hAnsi="Times New Roman" w:cs="Times New Roman"/>
        </w:rPr>
      </w:pPr>
      <w:bookmarkStart w:id="386" w:name="_Toc247527828"/>
      <w:bookmarkStart w:id="387" w:name="_Toc300835210"/>
      <w:bookmarkStart w:id="388" w:name="_Toc144974857"/>
      <w:bookmarkStart w:id="389" w:name="_Toc152045788"/>
      <w:bookmarkStart w:id="390" w:name="_Toc247514247"/>
      <w:bookmarkStart w:id="391" w:name="_Toc152042577"/>
      <w:r>
        <w:rPr>
          <w:rFonts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ascii="Times New Roman" w:hAnsi="Times New Roman" w:eastAsia="黑体" w:cs="Times New Roman"/>
          <w:sz w:val="20"/>
          <w:szCs w:val="20"/>
        </w:rPr>
      </w:pPr>
    </w:p>
    <w:p>
      <w:pPr>
        <w:pStyle w:val="4"/>
        <w:rPr>
          <w:rFonts w:ascii="Times New Roman" w:hAnsi="Times New Roman" w:cs="Times New Roman"/>
        </w:rPr>
      </w:pPr>
      <w:bookmarkStart w:id="392" w:name="_Toc144974858"/>
      <w:bookmarkStart w:id="393" w:name="_Toc300835211"/>
      <w:bookmarkStart w:id="394" w:name="_Toc152042578"/>
      <w:bookmarkStart w:id="395" w:name="_Toc247527829"/>
      <w:bookmarkStart w:id="396" w:name="_Toc152045789"/>
      <w:bookmarkStart w:id="397" w:name="_Toc247514248"/>
      <w:r>
        <w:rPr>
          <w:rFonts w:ascii="Times New Roman" w:hAnsi="Times New Roman" w:cs="Times New Roman"/>
        </w:rPr>
        <w:t>（一）投标函</w:t>
      </w:r>
      <w:bookmarkEnd w:id="392"/>
      <w:bookmarkEnd w:id="393"/>
      <w:bookmarkEnd w:id="394"/>
      <w:bookmarkEnd w:id="395"/>
      <w:bookmarkEnd w:id="396"/>
      <w:bookmarkEnd w:id="397"/>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r>
        <w:rPr>
          <w:rFonts w:hint="eastAsia" w:ascii="Times New Roman" w:hAnsi="Times New Roman" w:cs="Times New Roman"/>
          <w:szCs w:val="21"/>
          <w:u w:val="single"/>
          <w:lang w:eastAsia="zh-CN"/>
        </w:rPr>
        <w:t>安徽通康建设工程有限公司</w:t>
      </w:r>
      <w:r>
        <w:rPr>
          <w:rFonts w:ascii="Times New Roman" w:hAnsi="Times New Roman" w:cs="Times New Roman"/>
          <w:szCs w:val="21"/>
        </w:rPr>
        <w:t>：</w:t>
      </w:r>
    </w:p>
    <w:p>
      <w:pPr>
        <w:keepNext w:val="0"/>
        <w:keepLines w:val="0"/>
        <w:pageBreakBefore w:val="0"/>
        <w:widowControl w:val="0"/>
        <w:kinsoku/>
        <w:wordWrap w:val="0"/>
        <w:overflowPunct/>
        <w:topLinePunct w:val="0"/>
        <w:autoSpaceDE/>
        <w:autoSpaceDN/>
        <w:bidi w:val="0"/>
        <w:adjustRightInd/>
        <w:snapToGrid/>
        <w:ind w:firstLine="420" w:firstLineChars="200"/>
        <w:jc w:val="left"/>
        <w:textAlignment w:val="auto"/>
        <w:rPr>
          <w:rFonts w:ascii="Times New Roman" w:hAnsi="Times New Roman" w:cs="Times New Roman"/>
          <w:szCs w:val="21"/>
        </w:rPr>
      </w:pPr>
      <w:r>
        <w:rPr>
          <w:rFonts w:ascii="Times New Roman" w:hAnsi="Times New Roman" w:cs="Times New Roman"/>
          <w:szCs w:val="21"/>
        </w:rPr>
        <w:t>1．我方已仔细研究了</w:t>
      </w:r>
      <w:permStart w:id="118" w:edGrp="everyone"/>
      <w:r>
        <w:rPr>
          <w:rFonts w:hint="eastAsia" w:ascii="Times New Roman" w:hAnsi="Times New Roman" w:cs="Times New Roman"/>
          <w:szCs w:val="21"/>
          <w:u w:val="single"/>
        </w:rPr>
        <w:t>水安凤栖上院34号地块工程项目</w:t>
      </w:r>
      <w:r>
        <w:rPr>
          <w:rFonts w:hint="eastAsia" w:ascii="Times New Roman" w:hAnsi="Times New Roman" w:cs="Times New Roman"/>
          <w:szCs w:val="21"/>
          <w:u w:val="single"/>
          <w:lang w:val="en-US" w:eastAsia="zh-CN"/>
        </w:rPr>
        <w:t>脚手架工程专业</w:t>
      </w:r>
      <w:r>
        <w:rPr>
          <w:rFonts w:hint="eastAsia" w:ascii="Times New Roman" w:hAnsi="Times New Roman" w:cs="Times New Roman"/>
          <w:szCs w:val="21"/>
          <w:u w:val="single"/>
        </w:rPr>
        <w:t>分包</w:t>
      </w:r>
      <w:permEnd w:id="118"/>
      <w:r>
        <w:rPr>
          <w:rFonts w:ascii="Times New Roman" w:hAnsi="Times New Roman" w:cs="Times New Roman"/>
          <w:szCs w:val="21"/>
        </w:rPr>
        <w:t>招标文件的全部内容，愿意以</w:t>
      </w:r>
      <w:permStart w:id="119" w:edGrp="everyone"/>
      <w:r>
        <w:rPr>
          <w:rFonts w:hint="eastAsia" w:ascii="Times New Roman" w:hAnsi="Times New Roman" w:cs="Times New Roman"/>
          <w:szCs w:val="21"/>
        </w:rPr>
        <w:t>人民币（大写）</w:t>
      </w:r>
      <w:r>
        <w:rPr>
          <w:rFonts w:ascii="Times New Roman" w:hAnsi="Times New Roman" w:cs="Times New Roman"/>
          <w:szCs w:val="21"/>
          <w:u w:val="single"/>
        </w:rPr>
        <w:t xml:space="preserve">        </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的投标总报价（其中增值税税率：</w:t>
      </w:r>
      <w:r>
        <w:rPr>
          <w:rFonts w:hint="eastAsia" w:ascii="Times New Roman" w:hAnsi="Times New Roman" w:cs="Times New Roman"/>
          <w:szCs w:val="21"/>
          <w:lang w:val="en-US" w:eastAsia="zh-CN"/>
        </w:rPr>
        <w:t>9%</w:t>
      </w:r>
      <w:r>
        <w:rPr>
          <w:rFonts w:hint="eastAsia" w:ascii="Times New Roman" w:hAnsi="Times New Roman" w:cs="Times New Roman"/>
          <w:szCs w:val="21"/>
        </w:rPr>
        <w:t>）</w:t>
      </w:r>
      <w:permEnd w:id="119"/>
      <w:r>
        <w:rPr>
          <w:rFonts w:hint="eastAsia" w:ascii="Times New Roman" w:hAnsi="Times New Roman" w:cs="Times New Roman"/>
          <w:szCs w:val="21"/>
        </w:rPr>
        <w:t>，</w:t>
      </w:r>
      <w:r>
        <w:rPr>
          <w:rFonts w:hint="eastAsia" w:ascii="Times New Roman" w:hAnsi="Times New Roman" w:cs="Times New Roman"/>
          <w:szCs w:val="21"/>
          <w:lang w:val="en-US" w:eastAsia="zh-CN"/>
        </w:rPr>
        <w:t>自合同签订之日起</w:t>
      </w:r>
      <w:r>
        <w:rPr>
          <w:rFonts w:hint="eastAsia" w:ascii="Times New Roman" w:hAnsi="Times New Roman" w:cs="Times New Roman"/>
          <w:szCs w:val="21"/>
          <w:u w:val="single"/>
          <w:lang w:val="en-US" w:eastAsia="zh-CN"/>
        </w:rPr>
        <w:t>390</w:t>
      </w:r>
      <w:r>
        <w:rPr>
          <w:rFonts w:hint="eastAsia" w:ascii="Times New Roman" w:hAnsi="Times New Roman" w:cs="Times New Roman"/>
          <w:szCs w:val="21"/>
          <w:lang w:val="en-US" w:eastAsia="zh-CN"/>
        </w:rPr>
        <w:t>日历天</w:t>
      </w:r>
      <w:r>
        <w:rPr>
          <w:rFonts w:hint="eastAsia" w:ascii="Times New Roman" w:hAnsi="Times New Roman" w:cs="Times New Roman"/>
          <w:szCs w:val="21"/>
        </w:rPr>
        <w:t>，按合同约定实施和完成承包工程，修补工程中的任何缺陷，工程质量达到</w:t>
      </w:r>
      <w:r>
        <w:rPr>
          <w:rFonts w:ascii="Times New Roman" w:hAnsi="Times New Roman" w:cs="Times New Roman"/>
          <w:szCs w:val="21"/>
          <w:u w:val="single"/>
        </w:rPr>
        <w:t xml:space="preserve">       </w:t>
      </w:r>
      <w:r>
        <w:rPr>
          <w:rFonts w:hint="eastAsia" w:ascii="Times New Roman" w:hAnsi="Times New Roman" w:cs="Times New Roman"/>
          <w:szCs w:val="21"/>
        </w:rPr>
        <w:t xml:space="preserve">。      </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2．我方承诺在招标文件规定的投标有效期内不修改、撤销投标文件。</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3．随同本投标函提交投标保证金一份，金额为人民币（大写）</w:t>
      </w:r>
      <w:r>
        <w:rPr>
          <w:rFonts w:ascii="Times New Roman" w:hAnsi="Times New Roman" w:cs="Times New Roman"/>
          <w:szCs w:val="21"/>
          <w:u w:val="single"/>
        </w:rPr>
        <w:t xml:space="preserve">        </w:t>
      </w:r>
      <w:r>
        <w:rPr>
          <w:rFonts w:ascii="Times New Roman" w:hAnsi="Times New Roman" w:cs="Times New Roman"/>
          <w:szCs w:val="21"/>
        </w:rPr>
        <w:t>（¥</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4．如我方中标：</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（2）随同本投标函递交的投标函附录属于合同文件的组成部分。</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（3）我方承诺按照招标文件规定向你方递交履约担保。</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（4）我方承诺在合同约定的期限内完成并移交全部合同工程。</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5．</w:t>
      </w:r>
      <w:r>
        <w:rPr>
          <w:rFonts w:ascii="Times New Roman" w:hAnsi="Times New Roman" w:cs="Times New Roman"/>
        </w:rPr>
        <w:t>我方在此声明，所递交的投标文件及有关资料内容完整、真实和准确，且不存在第二章</w:t>
      </w:r>
      <w:r>
        <w:rPr>
          <w:rFonts w:hint="eastAsia" w:ascii="Times New Roman" w:hAnsi="Times New Roman" w:cs="Times New Roman"/>
        </w:rPr>
        <w:t>“</w:t>
      </w:r>
      <w:r>
        <w:rPr>
          <w:rFonts w:ascii="Times New Roman" w:hAnsi="Times New Roman" w:cs="Times New Roman"/>
        </w:rPr>
        <w:t>投标人须知</w:t>
      </w:r>
      <w:r>
        <w:rPr>
          <w:rFonts w:hint="eastAsia" w:ascii="Times New Roman" w:hAnsi="Times New Roman" w:cs="Times New Roman"/>
        </w:rPr>
        <w:t>”</w:t>
      </w:r>
      <w:r>
        <w:rPr>
          <w:rFonts w:ascii="Times New Roman" w:hAnsi="Times New Roman" w:cs="Times New Roman"/>
        </w:rPr>
        <w:t>第1.4.</w:t>
      </w:r>
      <w:r>
        <w:rPr>
          <w:rFonts w:hint="eastAsia" w:ascii="Times New Roman" w:hAnsi="Times New Roman" w:cs="Times New Roman"/>
        </w:rPr>
        <w:t>2</w:t>
      </w:r>
      <w:r>
        <w:rPr>
          <w:rFonts w:ascii="Times New Roman" w:hAnsi="Times New Roman" w:cs="Times New Roman"/>
        </w:rPr>
        <w:t>项和第1.4.</w:t>
      </w:r>
      <w:r>
        <w:rPr>
          <w:rFonts w:hint="eastAsia" w:ascii="Times New Roman" w:hAnsi="Times New Roman" w:cs="Times New Roman"/>
        </w:rPr>
        <w:t>3</w:t>
      </w:r>
      <w:r>
        <w:rPr>
          <w:rFonts w:ascii="Times New Roman" w:hAnsi="Times New Roman" w:cs="Times New Roman"/>
        </w:rPr>
        <w:t>项规定的任何一种情形。</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6．</w:t>
      </w:r>
      <w:r>
        <w:rPr>
          <w:rFonts w:ascii="Times New Roman" w:hAnsi="Times New Roman" w:cs="Times New Roman"/>
          <w:szCs w:val="21"/>
          <w:u w:val="single"/>
        </w:rPr>
        <w:t xml:space="preserve">                                       </w:t>
      </w:r>
      <w:r>
        <w:rPr>
          <w:rFonts w:ascii="Times New Roman" w:hAnsi="Times New Roman" w:cs="Times New Roman"/>
          <w:szCs w:val="21"/>
        </w:rPr>
        <w:t>（其他补充说明）。</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hint="eastAsia" w:ascii="Times New Roman" w:hAnsi="Times New Roman" w:cs="Times New Roman"/>
          <w:szCs w:val="21"/>
        </w:rPr>
        <w:t>网址</w:t>
      </w:r>
      <w:r>
        <w:rPr>
          <w:rFonts w:ascii="Times New Roman" w:hAnsi="Times New Roman" w:cs="Times New Roman"/>
          <w:szCs w:val="21"/>
        </w:rPr>
        <w:t>：</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电话：</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传真：</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pStyle w:val="4"/>
        <w:rPr>
          <w:rFonts w:ascii="Times New Roman" w:hAnsi="Times New Roman" w:cs="Times New Roman"/>
        </w:rPr>
      </w:pPr>
      <w:bookmarkStart w:id="398" w:name="_Toc300835212"/>
      <w:bookmarkStart w:id="399" w:name="_Toc152042579"/>
      <w:bookmarkStart w:id="400" w:name="_Toc152045790"/>
      <w:bookmarkStart w:id="401" w:name="_Toc247527830"/>
      <w:bookmarkStart w:id="402" w:name="_Toc247514249"/>
      <w:bookmarkStart w:id="403" w:name="_Toc144974859"/>
    </w:p>
    <w:p>
      <w:pPr>
        <w:pStyle w:val="4"/>
        <w:rPr>
          <w:rFonts w:ascii="Times New Roman" w:hAnsi="Times New Roman" w:cs="Times New Roman"/>
        </w:rPr>
      </w:pPr>
      <w:r>
        <w:rPr>
          <w:rFonts w:ascii="Times New Roman" w:hAnsi="Times New Roman" w:cs="Times New Roman"/>
        </w:rPr>
        <w:t>（二）投标函附录</w:t>
      </w:r>
      <w:bookmarkEnd w:id="398"/>
      <w:bookmarkEnd w:id="399"/>
      <w:bookmarkEnd w:id="400"/>
      <w:bookmarkEnd w:id="401"/>
      <w:bookmarkEnd w:id="402"/>
      <w:bookmarkEnd w:id="403"/>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序号</w:t>
            </w:r>
          </w:p>
        </w:tc>
        <w:tc>
          <w:tcPr>
            <w:tcW w:w="1701"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条款名称</w:t>
            </w:r>
          </w:p>
        </w:tc>
        <w:tc>
          <w:tcPr>
            <w:tcW w:w="1701" w:type="dxa"/>
            <w:vAlign w:val="center"/>
          </w:tcPr>
          <w:p>
            <w:pPr>
              <w:spacing w:line="440" w:lineRule="exact"/>
              <w:jc w:val="center"/>
              <w:rPr>
                <w:rFonts w:ascii="Times New Roman" w:hAnsi="Times New Roman" w:cs="Times New Roman"/>
                <w:b/>
                <w:bCs/>
                <w:szCs w:val="21"/>
              </w:rPr>
            </w:pPr>
            <w:r>
              <w:rPr>
                <w:rFonts w:hint="eastAsia" w:ascii="Times New Roman" w:hAnsi="Times New Roman" w:cs="Times New Roman"/>
                <w:b/>
                <w:bCs/>
                <w:szCs w:val="21"/>
              </w:rPr>
              <w:t>合同条款号</w:t>
            </w:r>
          </w:p>
        </w:tc>
        <w:tc>
          <w:tcPr>
            <w:tcW w:w="2835"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约定内容</w:t>
            </w:r>
          </w:p>
        </w:tc>
        <w:tc>
          <w:tcPr>
            <w:tcW w:w="1434"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1</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项目</w:t>
            </w:r>
            <w:r>
              <w:rPr>
                <w:rFonts w:hint="eastAsia" w:ascii="Times New Roman" w:hAnsi="Times New Roman" w:cs="Times New Roman"/>
                <w:szCs w:val="21"/>
              </w:rPr>
              <w:t>负责人</w:t>
            </w:r>
          </w:p>
        </w:tc>
        <w:tc>
          <w:tcPr>
            <w:tcW w:w="1701" w:type="dxa"/>
            <w:vAlign w:val="center"/>
          </w:tcPr>
          <w:p>
            <w:pPr>
              <w:spacing w:line="440" w:lineRule="exact"/>
              <w:jc w:val="center"/>
              <w:rPr>
                <w:rFonts w:ascii="Times New Roman" w:hAnsi="Times New Roman" w:cs="Times New Roman"/>
                <w:szCs w:val="21"/>
              </w:rPr>
            </w:pPr>
          </w:p>
        </w:tc>
        <w:tc>
          <w:tcPr>
            <w:tcW w:w="2835" w:type="dxa"/>
            <w:vAlign w:val="center"/>
          </w:tcPr>
          <w:p>
            <w:pPr>
              <w:spacing w:line="440" w:lineRule="exact"/>
              <w:rPr>
                <w:rFonts w:ascii="Times New Roman" w:hAnsi="Times New Roman" w:cs="Times New Roman"/>
                <w:szCs w:val="21"/>
              </w:rPr>
            </w:pPr>
            <w:r>
              <w:rPr>
                <w:rFonts w:ascii="Times New Roman" w:hAnsi="Times New Roman" w:cs="Times New Roman"/>
                <w:szCs w:val="21"/>
              </w:rPr>
              <w:t>姓名：</w:t>
            </w:r>
          </w:p>
          <w:p>
            <w:pPr>
              <w:spacing w:line="440" w:lineRule="exact"/>
              <w:rPr>
                <w:rFonts w:ascii="Times New Roman" w:hAnsi="Times New Roman" w:cs="Times New Roman"/>
                <w:szCs w:val="21"/>
              </w:rPr>
            </w:pPr>
            <w:r>
              <w:rPr>
                <w:rFonts w:ascii="Times New Roman" w:hAnsi="Times New Roman" w:cs="Times New Roman"/>
                <w:szCs w:val="21"/>
              </w:rPr>
              <w:t>身份证号：</w:t>
            </w:r>
          </w:p>
        </w:tc>
        <w:tc>
          <w:tcPr>
            <w:tcW w:w="143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2</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工期</w:t>
            </w:r>
          </w:p>
        </w:tc>
        <w:tc>
          <w:tcPr>
            <w:tcW w:w="1701" w:type="dxa"/>
            <w:vAlign w:val="center"/>
          </w:tcPr>
          <w:p>
            <w:pPr>
              <w:spacing w:line="440" w:lineRule="exact"/>
              <w:jc w:val="center"/>
              <w:rPr>
                <w:rFonts w:ascii="Times New Roman" w:hAnsi="Times New Roman" w:cs="Times New Roman"/>
                <w:szCs w:val="21"/>
              </w:rPr>
            </w:pPr>
          </w:p>
        </w:tc>
        <w:tc>
          <w:tcPr>
            <w:tcW w:w="2835" w:type="dxa"/>
            <w:vAlign w:val="center"/>
          </w:tcPr>
          <w:p>
            <w:pPr>
              <w:spacing w:line="440" w:lineRule="exact"/>
              <w:rPr>
                <w:rFonts w:ascii="Times New Roman" w:hAnsi="Times New Roman" w:cs="Times New Roman"/>
                <w:szCs w:val="21"/>
              </w:rPr>
            </w:pPr>
            <w:r>
              <w:rPr>
                <w:rFonts w:ascii="Times New Roman" w:hAnsi="Times New Roman" w:cs="Times New Roman"/>
                <w:szCs w:val="21"/>
              </w:rPr>
              <w:t>天数：</w:t>
            </w:r>
            <w:r>
              <w:rPr>
                <w:rFonts w:ascii="Times New Roman" w:hAnsi="Times New Roman" w:cs="Times New Roman"/>
                <w:szCs w:val="21"/>
                <w:u w:val="single"/>
              </w:rPr>
              <w:t xml:space="preserve">        </w:t>
            </w:r>
            <w:r>
              <w:rPr>
                <w:rFonts w:ascii="Times New Roman" w:hAnsi="Times New Roman" w:cs="Times New Roman"/>
                <w:szCs w:val="21"/>
              </w:rPr>
              <w:t>日历天</w:t>
            </w:r>
          </w:p>
        </w:tc>
        <w:tc>
          <w:tcPr>
            <w:tcW w:w="1434" w:type="dxa"/>
            <w:vAlign w:val="center"/>
          </w:tcPr>
          <w:p>
            <w:pPr>
              <w:spacing w:line="440" w:lineRule="exact"/>
              <w:ind w:firstLine="718" w:firstLineChars="342"/>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3</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缺陷责任期</w:t>
            </w:r>
          </w:p>
        </w:tc>
        <w:tc>
          <w:tcPr>
            <w:tcW w:w="1701" w:type="dxa"/>
            <w:vAlign w:val="center"/>
          </w:tcPr>
          <w:p>
            <w:pPr>
              <w:spacing w:line="440" w:lineRule="exact"/>
              <w:jc w:val="center"/>
              <w:rPr>
                <w:rFonts w:ascii="Times New Roman" w:hAnsi="Times New Roman" w:cs="Times New Roman"/>
                <w:szCs w:val="21"/>
              </w:rPr>
            </w:pPr>
          </w:p>
        </w:tc>
        <w:tc>
          <w:tcPr>
            <w:tcW w:w="2835" w:type="dxa"/>
            <w:vAlign w:val="center"/>
          </w:tcPr>
          <w:p>
            <w:pPr>
              <w:spacing w:line="440" w:lineRule="exact"/>
              <w:jc w:val="center"/>
              <w:rPr>
                <w:rFonts w:ascii="Times New Roman" w:hAnsi="Times New Roman" w:cs="Times New Roman"/>
                <w:szCs w:val="21"/>
              </w:rPr>
            </w:pPr>
          </w:p>
        </w:tc>
        <w:tc>
          <w:tcPr>
            <w:tcW w:w="143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w:t>
            </w:r>
          </w:p>
        </w:tc>
        <w:tc>
          <w:tcPr>
            <w:tcW w:w="2835" w:type="dxa"/>
            <w:vAlign w:val="center"/>
          </w:tcPr>
          <w:p>
            <w:pPr>
              <w:spacing w:line="440" w:lineRule="exact"/>
              <w:rPr>
                <w:rFonts w:ascii="Times New Roman" w:hAnsi="Times New Roman" w:cs="Times New Roman"/>
                <w:szCs w:val="21"/>
              </w:rPr>
            </w:pPr>
            <w:r>
              <w:rPr>
                <w:rFonts w:ascii="Times New Roman" w:hAnsi="Times New Roman" w:cs="Times New Roman"/>
                <w:szCs w:val="21"/>
              </w:rPr>
              <w:t>……</w:t>
            </w:r>
          </w:p>
        </w:tc>
        <w:tc>
          <w:tcPr>
            <w:tcW w:w="1434" w:type="dxa"/>
            <w:vAlign w:val="center"/>
          </w:tcPr>
          <w:p>
            <w:pPr>
              <w:spacing w:line="440" w:lineRule="exact"/>
              <w:jc w:val="center"/>
              <w:rPr>
                <w:rFonts w:ascii="Times New Roman" w:hAnsi="Times New Roman" w:cs="Times New Roman"/>
                <w:szCs w:val="21"/>
              </w:rPr>
            </w:pPr>
          </w:p>
        </w:tc>
      </w:tr>
    </w:tbl>
    <w:p>
      <w:pPr>
        <w:spacing w:line="440" w:lineRule="exact"/>
        <w:rPr>
          <w:rFonts w:ascii="Times New Roman" w:hAnsi="Times New Roman" w:eastAsia="黑体" w:cs="Times New Roman"/>
          <w:sz w:val="20"/>
          <w:szCs w:val="20"/>
        </w:rPr>
      </w:pPr>
      <w:r>
        <w:rPr>
          <w:rFonts w:ascii="Times New Roman" w:hAnsi="Times New Roman" w:cs="Times New Roman"/>
          <w:szCs w:val="21"/>
        </w:rPr>
        <w:br w:type="page"/>
      </w:r>
    </w:p>
    <w:p>
      <w:pPr>
        <w:pStyle w:val="3"/>
        <w:jc w:val="center"/>
        <w:rPr>
          <w:rFonts w:ascii="Times New Roman" w:hAnsi="Times New Roman" w:cs="Times New Roman"/>
        </w:rPr>
      </w:pPr>
      <w:bookmarkStart w:id="404" w:name="_Toc144974860"/>
      <w:bookmarkStart w:id="405" w:name="_Toc300835213"/>
      <w:bookmarkStart w:id="406" w:name="_Toc152042580"/>
      <w:bookmarkStart w:id="407" w:name="_Toc247514283"/>
      <w:bookmarkStart w:id="408" w:name="_Toc152045791"/>
      <w:bookmarkStart w:id="409" w:name="_Toc247527831"/>
      <w:r>
        <w:rPr>
          <w:rFonts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投标人名称：</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单位性质：</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成立时间：</w:t>
      </w: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40" w:lineRule="exact"/>
        <w:rPr>
          <w:rFonts w:ascii="Times New Roman" w:hAnsi="Times New Roman" w:cs="Times New Roman"/>
          <w:szCs w:val="21"/>
        </w:rPr>
      </w:pPr>
      <w:r>
        <w:rPr>
          <w:rFonts w:ascii="Times New Roman" w:hAnsi="Times New Roman" w:cs="Times New Roman"/>
          <w:szCs w:val="21"/>
        </w:rPr>
        <w:t>经营期限：</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姓名：</w:t>
      </w:r>
      <w:r>
        <w:rPr>
          <w:rFonts w:ascii="Times New Roman" w:hAnsi="Times New Roman" w:cs="Times New Roman"/>
          <w:szCs w:val="21"/>
          <w:u w:val="single"/>
        </w:rPr>
        <w:t xml:space="preserve">        </w:t>
      </w:r>
      <w:r>
        <w:rPr>
          <w:rFonts w:ascii="Times New Roman" w:hAnsi="Times New Roman" w:cs="Times New Roman"/>
          <w:szCs w:val="21"/>
        </w:rPr>
        <w:t xml:space="preserve"> 性别：</w:t>
      </w:r>
      <w:r>
        <w:rPr>
          <w:rFonts w:ascii="Times New Roman" w:hAnsi="Times New Roman" w:cs="Times New Roman"/>
          <w:szCs w:val="21"/>
          <w:u w:val="single"/>
        </w:rPr>
        <w:t xml:space="preserve">         </w:t>
      </w:r>
      <w:r>
        <w:rPr>
          <w:rFonts w:ascii="Times New Roman" w:hAnsi="Times New Roman" w:cs="Times New Roman"/>
          <w:szCs w:val="21"/>
        </w:rPr>
        <w:t xml:space="preserve"> 年龄：</w:t>
      </w:r>
      <w:r>
        <w:rPr>
          <w:rFonts w:ascii="Times New Roman" w:hAnsi="Times New Roman" w:cs="Times New Roman"/>
          <w:szCs w:val="21"/>
          <w:u w:val="single"/>
        </w:rPr>
        <w:t xml:space="preserve">        </w:t>
      </w:r>
      <w:r>
        <w:rPr>
          <w:rFonts w:ascii="Times New Roman" w:hAnsi="Times New Roman" w:cs="Times New Roman"/>
          <w:szCs w:val="21"/>
        </w:rPr>
        <w:t>职务：</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系</w:t>
      </w:r>
      <w:r>
        <w:rPr>
          <w:rFonts w:ascii="Times New Roman" w:hAnsi="Times New Roman" w:cs="Times New Roman"/>
          <w:szCs w:val="21"/>
          <w:u w:val="single"/>
        </w:rPr>
        <w:t xml:space="preserve">                             </w:t>
      </w:r>
      <w:r>
        <w:rPr>
          <w:rFonts w:ascii="Times New Roman" w:hAnsi="Times New Roman" w:cs="Times New Roman"/>
          <w:szCs w:val="21"/>
        </w:rPr>
        <w:t xml:space="preserve"> （投标人名称）的法定代表人。</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特此证明。</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附：法定代表人身份证复印件。</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 xml:space="preserve"> 日</w:t>
      </w:r>
    </w:p>
    <w:p>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3"/>
        <w:jc w:val="center"/>
        <w:rPr>
          <w:rFonts w:ascii="Times New Roman" w:hAnsi="Times New Roman" w:cs="Times New Roman"/>
        </w:rPr>
      </w:pPr>
      <w:bookmarkStart w:id="410" w:name="_Toc152042581"/>
      <w:bookmarkStart w:id="411" w:name="_Toc144974861"/>
      <w:bookmarkStart w:id="412" w:name="_Toc300835214"/>
      <w:bookmarkStart w:id="413" w:name="_Toc247514284"/>
      <w:bookmarkStart w:id="414" w:name="_Toc247527832"/>
      <w:bookmarkStart w:id="415" w:name="_Toc152045792"/>
      <w:r>
        <w:rPr>
          <w:rFonts w:ascii="Times New Roman" w:hAnsi="Times New Roman" w:cs="Times New Roman"/>
        </w:rPr>
        <w:t>二、授权委托书</w:t>
      </w:r>
      <w:bookmarkEnd w:id="410"/>
      <w:bookmarkEnd w:id="411"/>
      <w:bookmarkEnd w:id="412"/>
      <w:bookmarkEnd w:id="413"/>
      <w:bookmarkEnd w:id="414"/>
      <w:bookmarkEnd w:id="415"/>
    </w:p>
    <w:p>
      <w:pPr>
        <w:spacing w:line="440" w:lineRule="exact"/>
        <w:rPr>
          <w:rFonts w:ascii="Times New Roman" w:hAnsi="Times New Roman" w:eastAsia="黑体" w:cs="Times New Roman"/>
          <w:szCs w:val="21"/>
        </w:rPr>
      </w:pPr>
    </w:p>
    <w:p>
      <w:pPr>
        <w:topLinePunct/>
        <w:spacing w:line="440" w:lineRule="exact"/>
        <w:ind w:firstLine="420" w:firstLineChars="200"/>
        <w:rPr>
          <w:rFonts w:ascii="Times New Roman" w:hAnsi="Times New Roman" w:cs="Times New Roman"/>
          <w:szCs w:val="21"/>
        </w:rPr>
      </w:pPr>
      <w:r>
        <w:rPr>
          <w:rFonts w:ascii="Times New Roman" w:hAnsi="Times New Roman" w:cs="Times New Roman"/>
          <w:szCs w:val="21"/>
        </w:rPr>
        <w:t>本人</w:t>
      </w:r>
      <w:r>
        <w:rPr>
          <w:rFonts w:ascii="Times New Roman" w:hAnsi="Times New Roman" w:cs="Times New Roman"/>
          <w:szCs w:val="21"/>
          <w:u w:val="single"/>
        </w:rPr>
        <w:t xml:space="preserve">       </w:t>
      </w:r>
      <w:r>
        <w:rPr>
          <w:rFonts w:ascii="Times New Roman" w:hAnsi="Times New Roman" w:cs="Times New Roman"/>
          <w:szCs w:val="21"/>
        </w:rPr>
        <w:t>（姓名）系</w:t>
      </w:r>
      <w:r>
        <w:rPr>
          <w:rFonts w:ascii="Times New Roman" w:hAnsi="Times New Roman" w:cs="Times New Roman"/>
          <w:szCs w:val="21"/>
          <w:u w:val="single"/>
        </w:rPr>
        <w:t xml:space="preserve">        </w:t>
      </w:r>
      <w:r>
        <w:rPr>
          <w:rFonts w:ascii="Times New Roman" w:hAnsi="Times New Roman" w:cs="Times New Roman"/>
          <w:szCs w:val="21"/>
        </w:rPr>
        <w:t>（投标人名称）的法定代表人，现委托</w:t>
      </w:r>
      <w:r>
        <w:rPr>
          <w:rFonts w:ascii="Times New Roman" w:hAnsi="Times New Roman" w:cs="Times New Roman"/>
          <w:szCs w:val="21"/>
          <w:u w:val="single"/>
        </w:rPr>
        <w:t xml:space="preserve">        </w:t>
      </w:r>
      <w:r>
        <w:rPr>
          <w:rFonts w:ascii="Times New Roman" w:hAnsi="Times New Roman" w:cs="Times New Roman"/>
          <w:szCs w:val="21"/>
        </w:rPr>
        <w:t>（姓名）为我方代理人。代理人根据授权，以我方名义签署、澄清、说明、补正、递交、撤回、修改</w:t>
      </w:r>
      <w:r>
        <w:rPr>
          <w:rFonts w:ascii="Times New Roman" w:hAnsi="Times New Roman" w:cs="Times New Roman"/>
          <w:szCs w:val="21"/>
          <w:u w:val="single"/>
        </w:rPr>
        <w:t xml:space="preserve">           </w:t>
      </w:r>
      <w:r>
        <w:rPr>
          <w:rFonts w:ascii="Times New Roman" w:hAnsi="Times New Roman" w:cs="Times New Roman"/>
          <w:szCs w:val="21"/>
        </w:rPr>
        <w:t>（项目名称）投标文件、签订合同和处理有关事宜，其法律后果由我方承担。</w:t>
      </w:r>
    </w:p>
    <w:p>
      <w:pPr>
        <w:spacing w:line="440" w:lineRule="exact"/>
        <w:rPr>
          <w:rFonts w:ascii="Times New Roman" w:hAnsi="Times New Roman" w:cs="Times New Roman"/>
          <w:szCs w:val="21"/>
        </w:rPr>
      </w:pPr>
      <w:r>
        <w:rPr>
          <w:rFonts w:ascii="Times New Roman" w:hAnsi="Times New Roman" w:cs="Times New Roman"/>
          <w:szCs w:val="21"/>
        </w:rPr>
        <w:t xml:space="preserve">    委托期限：</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代理人无转委托权。</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ascii="Times New Roman" w:hAnsi="Times New Roman" w:cs="Times New Roman"/>
          <w:szCs w:val="21"/>
        </w:rPr>
        <w:t>年1月以来任意连续3个月的养老保险证明复印件</w:t>
      </w:r>
      <w:r>
        <w:rPr>
          <w:rFonts w:hint="eastAsia" w:ascii="Times New Roman" w:hAnsi="Times New Roman" w:cs="Times New Roman"/>
          <w:szCs w:val="21"/>
        </w:rPr>
        <w:t>。</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身份证号码：</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委托代理人：</w:t>
      </w:r>
      <w:r>
        <w:rPr>
          <w:rFonts w:ascii="Times New Roman" w:hAnsi="Times New Roman" w:cs="Times New Roman"/>
          <w:szCs w:val="21"/>
          <w:u w:val="single"/>
        </w:rPr>
        <w:t xml:space="preserve">                                   </w:t>
      </w:r>
      <w:r>
        <w:rPr>
          <w:rFonts w:ascii="Times New Roman" w:hAnsi="Times New Roman" w:cs="Times New Roman"/>
          <w:szCs w:val="21"/>
        </w:rPr>
        <w:t xml:space="preserve">（签字） </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u w:val="single"/>
        </w:rPr>
      </w:pPr>
      <w:r>
        <w:rPr>
          <w:rFonts w:ascii="Times New Roman" w:hAnsi="Times New Roman" w:cs="Times New Roman"/>
          <w:szCs w:val="21"/>
        </w:rPr>
        <w:t>身份证号码：</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1575" w:firstLineChars="750"/>
        <w:rPr>
          <w:rFonts w:ascii="Times New Roman" w:hAnsi="Times New Roman" w:eastAsia="黑体"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00" w:lineRule="exact"/>
        <w:rPr>
          <w:rFonts w:ascii="Times New Roman" w:hAnsi="Times New Roman" w:cs="Times New Roman"/>
        </w:rPr>
      </w:pPr>
      <w:r>
        <w:rPr>
          <w:rFonts w:ascii="Times New Roman" w:hAnsi="Times New Roman" w:eastAsia="黑体" w:cs="Times New Roman"/>
          <w:sz w:val="20"/>
          <w:szCs w:val="20"/>
        </w:rPr>
        <w:br w:type="page"/>
      </w:r>
    </w:p>
    <w:p>
      <w:pPr>
        <w:pStyle w:val="3"/>
        <w:jc w:val="center"/>
        <w:rPr>
          <w:rFonts w:ascii="Times New Roman" w:hAnsi="Times New Roman" w:cs="Times New Roman"/>
        </w:rPr>
      </w:pPr>
      <w:bookmarkStart w:id="416" w:name="_Toc152042583"/>
      <w:bookmarkStart w:id="417" w:name="_Toc152045794"/>
      <w:bookmarkStart w:id="418" w:name="_Toc300835216"/>
      <w:bookmarkStart w:id="419" w:name="_Toc247527834"/>
      <w:bookmarkStart w:id="420" w:name="_Toc247514286"/>
      <w:bookmarkStart w:id="421" w:name="_Toc144974862"/>
      <w:r>
        <w:rPr>
          <w:rFonts w:ascii="Times New Roman" w:hAnsi="Times New Roman" w:cs="Times New Roman"/>
        </w:rPr>
        <w:t>三、投标保证金</w:t>
      </w:r>
      <w:bookmarkEnd w:id="416"/>
      <w:bookmarkEnd w:id="417"/>
      <w:bookmarkEnd w:id="418"/>
      <w:bookmarkEnd w:id="419"/>
      <w:bookmarkEnd w:id="420"/>
      <w:bookmarkEnd w:id="421"/>
    </w:p>
    <w:p>
      <w:pPr>
        <w:wordWrap w:val="0"/>
        <w:snapToGrid w:val="0"/>
        <w:spacing w:line="520" w:lineRule="exact"/>
        <w:ind w:firstLine="460" w:firstLineChars="192"/>
        <w:rPr>
          <w:rFonts w:ascii="Times New Roman" w:hAnsi="Times New Roman" w:cs="Times New Roman"/>
          <w:bCs/>
          <w:color w:val="000000"/>
          <w:kern w:val="0"/>
          <w:sz w:val="24"/>
        </w:rPr>
      </w:pPr>
      <w:bookmarkStart w:id="422" w:name="_Toc296602998"/>
      <w:r>
        <w:rPr>
          <w:rFonts w:ascii="Times New Roman" w:hAnsi="Times New Roman" w:cs="Times New Roman"/>
          <w:bCs/>
          <w:color w:val="000000"/>
          <w:kern w:val="0"/>
          <w:sz w:val="24"/>
        </w:rPr>
        <w:t>1.</w:t>
      </w:r>
      <w:r>
        <w:rPr>
          <w:rFonts w:hint="eastAsia" w:ascii="Times New Roman" w:hAnsi="Times New Roman" w:cs="Times New Roman"/>
          <w:bCs/>
          <w:color w:val="000000"/>
          <w:kern w:val="0"/>
          <w:sz w:val="24"/>
        </w:rPr>
        <w:t>中国</w:t>
      </w:r>
      <w:r>
        <w:rPr>
          <w:rFonts w:ascii="Times New Roman" w:hAnsi="Times New Roman" w:cs="Times New Roman"/>
          <w:bCs/>
          <w:color w:val="000000"/>
          <w:kern w:val="0"/>
          <w:sz w:val="24"/>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rPr>
        <w:t>或投标人公章</w:t>
      </w:r>
      <w:r>
        <w:rPr>
          <w:rFonts w:ascii="Times New Roman" w:hAnsi="Times New Roman" w:cs="Times New Roman"/>
          <w:bCs/>
          <w:color w:val="000000"/>
          <w:kern w:val="0"/>
          <w:sz w:val="24"/>
        </w:rPr>
        <w:t>）：</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r>
        <w:rPr>
          <w:rFonts w:ascii="Times New Roman" w:hAnsi="Times New Roman" w:cs="Times New Roman"/>
          <w:bCs/>
          <w:color w:val="000000"/>
          <w:kern w:val="0"/>
          <w:sz w:val="24"/>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spacing w:line="440" w:lineRule="exact"/>
        <w:ind w:firstLine="482" w:firstLineChars="200"/>
        <w:rPr>
          <w:rFonts w:ascii="Times New Roman" w:hAnsi="Times New Roman"/>
          <w:szCs w:val="21"/>
          <w:highlight w:val="yellow"/>
        </w:rPr>
      </w:pPr>
      <w:r>
        <w:rPr>
          <w:rFonts w:ascii="Times New Roman" w:hAnsi="Times New Roman" w:cs="Times New Roman"/>
          <w:b/>
          <w:color w:val="000000"/>
          <w:kern w:val="0"/>
          <w:sz w:val="24"/>
        </w:rPr>
        <w:t>备注：</w:t>
      </w:r>
      <w:r>
        <w:rPr>
          <w:rFonts w:ascii="Times New Roman" w:hAnsi="Times New Roman" w:cs="Times New Roman"/>
          <w:color w:val="000000"/>
          <w:kern w:val="0"/>
          <w:sz w:val="24"/>
        </w:rPr>
        <w:t>缴纳保证金的开户行、账号等信息须与基本存款账户信息一致</w:t>
      </w:r>
    </w:p>
    <w:p>
      <w:pPr>
        <w:spacing w:line="440" w:lineRule="exact"/>
        <w:rPr>
          <w:rFonts w:ascii="Times New Roman" w:hAnsi="Times New Roman" w:cs="Times New Roman"/>
          <w:b/>
          <w:bCs/>
        </w:rPr>
      </w:pPr>
    </w:p>
    <w:bookmarkEnd w:id="422"/>
    <w:p>
      <w:pPr>
        <w:rPr>
          <w:rFonts w:ascii="Times New Roman" w:hAnsi="Times New Roman" w:cs="Times New Roman"/>
        </w:rPr>
      </w:pPr>
      <w:bookmarkStart w:id="423" w:name="_Toc144974863"/>
      <w:bookmarkStart w:id="424" w:name="_Toc247514287"/>
      <w:bookmarkStart w:id="425" w:name="_Toc300835218"/>
      <w:bookmarkStart w:id="426" w:name="_Toc152045795"/>
      <w:bookmarkStart w:id="427" w:name="_Toc152042584"/>
      <w:bookmarkStart w:id="428" w:name="_Toc247527835"/>
      <w:r>
        <w:rPr>
          <w:rFonts w:ascii="Times New Roman" w:hAnsi="Times New Roman" w:cs="Times New Roman"/>
        </w:rPr>
        <w:br w:type="page"/>
      </w:r>
    </w:p>
    <w:p>
      <w:pPr>
        <w:pStyle w:val="3"/>
        <w:jc w:val="center"/>
        <w:rPr>
          <w:rFonts w:ascii="Times New Roman" w:hAnsi="Times New Roman" w:cs="Times New Roman"/>
        </w:rPr>
      </w:pPr>
      <w:r>
        <w:rPr>
          <w:rFonts w:hint="eastAsia" w:ascii="Times New Roman" w:hAnsi="Times New Roman" w:cs="Times New Roman"/>
        </w:rPr>
        <w:t>四</w:t>
      </w:r>
      <w:r>
        <w:rPr>
          <w:rFonts w:ascii="Times New Roman" w:hAnsi="Times New Roman" w:cs="Times New Roman"/>
        </w:rPr>
        <w:t>、</w:t>
      </w:r>
      <w:bookmarkEnd w:id="423"/>
      <w:bookmarkEnd w:id="424"/>
      <w:bookmarkEnd w:id="425"/>
      <w:bookmarkEnd w:id="426"/>
      <w:bookmarkEnd w:id="427"/>
      <w:bookmarkEnd w:id="428"/>
      <w:r>
        <w:rPr>
          <w:rFonts w:hint="eastAsia" w:ascii="Times New Roman" w:hAnsi="Times New Roman" w:cs="Times New Roman"/>
        </w:rPr>
        <w:t>已标价工程量清单</w:t>
      </w:r>
    </w:p>
    <w:p>
      <w:pPr>
        <w:rPr>
          <w:rFonts w:ascii="Times New Roman" w:hAnsi="Times New Roman" w:cs="Times New Roman"/>
        </w:rPr>
      </w:pPr>
      <w:bookmarkStart w:id="429" w:name="_Toc247514288"/>
      <w:bookmarkStart w:id="430" w:name="_Toc247527836"/>
      <w:bookmarkStart w:id="431" w:name="_Toc144974864"/>
      <w:bookmarkStart w:id="432" w:name="_Toc300835221"/>
      <w:bookmarkStart w:id="433" w:name="_Toc152045796"/>
      <w:bookmarkStart w:id="434" w:name="_Toc152042585"/>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r>
        <w:rPr>
          <w:rFonts w:ascii="Times New Roman" w:hAnsi="Times New Roman" w:cs="Times New Roman"/>
        </w:rPr>
        <w:br w:type="page"/>
      </w:r>
    </w:p>
    <w:p>
      <w:pPr>
        <w:pStyle w:val="3"/>
        <w:jc w:val="center"/>
        <w:rPr>
          <w:rFonts w:ascii="Times New Roman" w:hAnsi="Times New Roman" w:cs="Times New Roman"/>
        </w:rPr>
      </w:pPr>
      <w:r>
        <w:rPr>
          <w:rFonts w:hint="eastAsia" w:ascii="Times New Roman" w:hAnsi="Times New Roman" w:cs="Times New Roman"/>
        </w:rPr>
        <w:t>五</w:t>
      </w:r>
      <w:r>
        <w:rPr>
          <w:rFonts w:ascii="Times New Roman" w:hAnsi="Times New Roman" w:cs="Times New Roman"/>
        </w:rPr>
        <w:t>、</w:t>
      </w:r>
      <w:r>
        <w:rPr>
          <w:rFonts w:hint="eastAsia" w:ascii="Times New Roman" w:hAnsi="Times New Roman" w:cs="Times New Roman"/>
        </w:rPr>
        <w:t>施工方案</w:t>
      </w:r>
    </w:p>
    <w:p>
      <w:pPr>
        <w:spacing w:line="440" w:lineRule="exact"/>
        <w:rPr>
          <w:rFonts w:ascii="Times New Roman" w:hAnsi="Times New Roman" w:eastAsia="黑体" w:cs="Times New Roman"/>
          <w:szCs w:val="21"/>
          <w:highlight w:val="green"/>
        </w:rPr>
      </w:pPr>
    </w:p>
    <w:p>
      <w:pPr>
        <w:tabs>
          <w:tab w:val="left" w:pos="720"/>
        </w:tabs>
        <w:spacing w:line="440" w:lineRule="exact"/>
        <w:ind w:firstLine="420" w:firstLineChars="200"/>
        <w:rPr>
          <w:rFonts w:ascii="Times New Roman" w:hAnsi="Times New Roman" w:cs="Times New Roman"/>
          <w:szCs w:val="21"/>
        </w:rPr>
      </w:pPr>
      <w:r>
        <w:rPr>
          <w:rFonts w:ascii="Times New Roman" w:hAnsi="Times New Roman" w:cs="Times New Roman"/>
          <w:szCs w:val="21"/>
        </w:rPr>
        <w:t xml:space="preserve">1. </w:t>
      </w:r>
      <w:r>
        <w:rPr>
          <w:rFonts w:ascii="Times New Roman" w:hAnsi="Times New Roman" w:cs="Times New Roman"/>
          <w:szCs w:val="21"/>
        </w:rPr>
        <w:tab/>
      </w:r>
      <w:r>
        <w:rPr>
          <w:rFonts w:ascii="Times New Roman" w:hAnsi="Times New Roman" w:cs="Times New Roman"/>
          <w:szCs w:val="21"/>
        </w:rPr>
        <w:t>投标人编制</w:t>
      </w:r>
      <w:r>
        <w:rPr>
          <w:rFonts w:hint="eastAsia" w:ascii="Times New Roman" w:hAnsi="Times New Roman" w:cs="Times New Roman"/>
          <w:szCs w:val="21"/>
        </w:rPr>
        <w:t>施工方案</w:t>
      </w:r>
      <w:r>
        <w:rPr>
          <w:rFonts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ascii="Times New Roman" w:hAnsi="Times New Roman" w:cs="Times New Roman"/>
          <w:szCs w:val="21"/>
        </w:rPr>
      </w:pPr>
      <w:r>
        <w:rPr>
          <w:rFonts w:ascii="Times New Roman" w:hAnsi="Times New Roman" w:cs="Times New Roman"/>
          <w:szCs w:val="21"/>
        </w:rPr>
        <w:t>2. 图表及格式要求：</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附表一  拟投入的主要施工设备表</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附表二  劳动力计划表</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bookmarkEnd w:id="429"/>
    <w:bookmarkEnd w:id="430"/>
    <w:bookmarkEnd w:id="431"/>
    <w:bookmarkEnd w:id="432"/>
    <w:bookmarkEnd w:id="433"/>
    <w:bookmarkEnd w:id="434"/>
    <w:p>
      <w:pPr>
        <w:pStyle w:val="4"/>
        <w:rPr>
          <w:rFonts w:ascii="Times New Roman" w:hAnsi="Times New Roman" w:cs="Times New Roman"/>
        </w:rPr>
      </w:pPr>
      <w:bookmarkStart w:id="435" w:name="_Toc247085883"/>
      <w:bookmarkStart w:id="436" w:name="_Toc152045797"/>
      <w:bookmarkStart w:id="437" w:name="_Toc152042586"/>
      <w:bookmarkStart w:id="438" w:name="_Toc246996365"/>
      <w:bookmarkStart w:id="439" w:name="_Toc246997108"/>
      <w:bookmarkStart w:id="440" w:name="_Toc144974865"/>
      <w:bookmarkStart w:id="441" w:name="_Toc179632817"/>
      <w:bookmarkStart w:id="442" w:name="_Toc296602610"/>
      <w:bookmarkStart w:id="443" w:name="_Toc300835223"/>
      <w:r>
        <w:rPr>
          <w:rFonts w:ascii="Times New Roman" w:hAnsi="Times New Roman" w:cs="Times New Roman"/>
        </w:rPr>
        <w:t>附表一：拟投入本项目的主要施工设备表</w:t>
      </w:r>
      <w:bookmarkEnd w:id="435"/>
      <w:bookmarkEnd w:id="436"/>
      <w:bookmarkEnd w:id="437"/>
      <w:bookmarkEnd w:id="438"/>
      <w:bookmarkEnd w:id="439"/>
      <w:bookmarkEnd w:id="440"/>
      <w:bookmarkEnd w:id="441"/>
      <w:bookmarkEnd w:id="442"/>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spacing w:line="440" w:lineRule="exact"/>
              <w:rPr>
                <w:rFonts w:ascii="Times New Roman" w:hAnsi="Times New Roman" w:cs="Times New Roman"/>
                <w:szCs w:val="21"/>
              </w:rPr>
            </w:pPr>
            <w:r>
              <w:rPr>
                <w:rFonts w:ascii="Times New Roman" w:hAnsi="Times New Roman" w:cs="Times New Roman"/>
                <w:szCs w:val="21"/>
              </w:rPr>
              <w:t>序号</w:t>
            </w:r>
          </w:p>
        </w:tc>
        <w:tc>
          <w:tcPr>
            <w:tcW w:w="1086"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设备名称</w:t>
            </w:r>
          </w:p>
        </w:tc>
        <w:tc>
          <w:tcPr>
            <w:tcW w:w="76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型号</w:t>
            </w:r>
          </w:p>
          <w:p>
            <w:pPr>
              <w:spacing w:line="440" w:lineRule="exact"/>
              <w:jc w:val="center"/>
              <w:rPr>
                <w:rFonts w:ascii="Times New Roman" w:hAnsi="Times New Roman" w:cs="Times New Roman"/>
                <w:szCs w:val="21"/>
              </w:rPr>
            </w:pPr>
            <w:r>
              <w:rPr>
                <w:rFonts w:ascii="Times New Roman" w:hAnsi="Times New Roman" w:cs="Times New Roman"/>
                <w:szCs w:val="21"/>
              </w:rPr>
              <w:t>规格</w:t>
            </w:r>
          </w:p>
        </w:tc>
        <w:tc>
          <w:tcPr>
            <w:tcW w:w="99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数量</w:t>
            </w:r>
          </w:p>
        </w:tc>
        <w:tc>
          <w:tcPr>
            <w:tcW w:w="672"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国别</w:t>
            </w:r>
          </w:p>
          <w:p>
            <w:pPr>
              <w:spacing w:line="440" w:lineRule="exact"/>
              <w:jc w:val="center"/>
              <w:rPr>
                <w:rFonts w:ascii="Times New Roman" w:hAnsi="Times New Roman" w:cs="Times New Roman"/>
                <w:szCs w:val="21"/>
              </w:rPr>
            </w:pPr>
            <w:r>
              <w:rPr>
                <w:rFonts w:ascii="Times New Roman" w:hAnsi="Times New Roman" w:cs="Times New Roman"/>
                <w:szCs w:val="21"/>
              </w:rPr>
              <w:t>产地</w:t>
            </w:r>
          </w:p>
        </w:tc>
        <w:tc>
          <w:tcPr>
            <w:tcW w:w="738"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制造</w:t>
            </w:r>
          </w:p>
          <w:p>
            <w:pPr>
              <w:spacing w:line="440" w:lineRule="exact"/>
              <w:jc w:val="center"/>
              <w:rPr>
                <w:rFonts w:ascii="Times New Roman" w:hAnsi="Times New Roman" w:cs="Times New Roman"/>
                <w:szCs w:val="21"/>
              </w:rPr>
            </w:pPr>
            <w:r>
              <w:rPr>
                <w:rFonts w:ascii="Times New Roman" w:hAnsi="Times New Roman" w:cs="Times New Roman"/>
                <w:szCs w:val="21"/>
              </w:rPr>
              <w:t>年份</w:t>
            </w:r>
          </w:p>
        </w:tc>
        <w:tc>
          <w:tcPr>
            <w:tcW w:w="1212"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额定功率（kW）</w:t>
            </w:r>
          </w:p>
        </w:tc>
        <w:tc>
          <w:tcPr>
            <w:tcW w:w="874"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生产</w:t>
            </w:r>
          </w:p>
          <w:p>
            <w:pPr>
              <w:spacing w:line="440" w:lineRule="exact"/>
              <w:jc w:val="center"/>
              <w:rPr>
                <w:rFonts w:ascii="Times New Roman" w:hAnsi="Times New Roman" w:cs="Times New Roman"/>
                <w:szCs w:val="21"/>
              </w:rPr>
            </w:pPr>
            <w:r>
              <w:rPr>
                <w:rFonts w:ascii="Times New Roman" w:hAnsi="Times New Roman" w:cs="Times New Roman"/>
                <w:szCs w:val="21"/>
              </w:rPr>
              <w:t>能力</w:t>
            </w:r>
          </w:p>
        </w:tc>
        <w:tc>
          <w:tcPr>
            <w:tcW w:w="1055"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用于施工部位</w:t>
            </w:r>
          </w:p>
        </w:tc>
        <w:tc>
          <w:tcPr>
            <w:tcW w:w="69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spacing w:line="440" w:lineRule="exact"/>
              <w:jc w:val="center"/>
              <w:rPr>
                <w:rFonts w:ascii="Times New Roman" w:hAnsi="Times New Roman" w:cs="Times New Roman"/>
                <w:szCs w:val="21"/>
              </w:rPr>
            </w:pPr>
          </w:p>
        </w:tc>
        <w:tc>
          <w:tcPr>
            <w:tcW w:w="1086" w:type="dxa"/>
            <w:vAlign w:val="center"/>
          </w:tcPr>
          <w:p>
            <w:pPr>
              <w:spacing w:line="440" w:lineRule="exact"/>
              <w:jc w:val="center"/>
              <w:rPr>
                <w:rFonts w:ascii="Times New Roman" w:hAnsi="Times New Roman" w:cs="Times New Roman"/>
                <w:szCs w:val="21"/>
              </w:rPr>
            </w:pPr>
          </w:p>
        </w:tc>
        <w:tc>
          <w:tcPr>
            <w:tcW w:w="761" w:type="dxa"/>
            <w:vAlign w:val="center"/>
          </w:tcPr>
          <w:p>
            <w:pPr>
              <w:spacing w:line="440" w:lineRule="exact"/>
              <w:jc w:val="center"/>
              <w:rPr>
                <w:rFonts w:ascii="Times New Roman" w:hAnsi="Times New Roman" w:cs="Times New Roman"/>
                <w:szCs w:val="21"/>
              </w:rPr>
            </w:pPr>
          </w:p>
        </w:tc>
        <w:tc>
          <w:tcPr>
            <w:tcW w:w="990" w:type="dxa"/>
            <w:vAlign w:val="center"/>
          </w:tcPr>
          <w:p>
            <w:pPr>
              <w:spacing w:line="440" w:lineRule="exact"/>
              <w:jc w:val="center"/>
              <w:rPr>
                <w:rFonts w:ascii="Times New Roman" w:hAnsi="Times New Roman" w:cs="Times New Roman"/>
                <w:szCs w:val="21"/>
              </w:rPr>
            </w:pPr>
          </w:p>
        </w:tc>
        <w:tc>
          <w:tcPr>
            <w:tcW w:w="672" w:type="dxa"/>
            <w:vAlign w:val="center"/>
          </w:tcPr>
          <w:p>
            <w:pPr>
              <w:spacing w:line="440" w:lineRule="exact"/>
              <w:jc w:val="center"/>
              <w:rPr>
                <w:rFonts w:ascii="Times New Roman" w:hAnsi="Times New Roman" w:cs="Times New Roman"/>
                <w:szCs w:val="21"/>
              </w:rPr>
            </w:pPr>
          </w:p>
        </w:tc>
        <w:tc>
          <w:tcPr>
            <w:tcW w:w="738" w:type="dxa"/>
            <w:vAlign w:val="center"/>
          </w:tcPr>
          <w:p>
            <w:pPr>
              <w:spacing w:line="440" w:lineRule="exact"/>
              <w:jc w:val="center"/>
              <w:rPr>
                <w:rFonts w:ascii="Times New Roman" w:hAnsi="Times New Roman" w:cs="Times New Roman"/>
                <w:szCs w:val="21"/>
              </w:rPr>
            </w:pPr>
          </w:p>
        </w:tc>
        <w:tc>
          <w:tcPr>
            <w:tcW w:w="1212" w:type="dxa"/>
            <w:vAlign w:val="center"/>
          </w:tcPr>
          <w:p>
            <w:pPr>
              <w:spacing w:line="440" w:lineRule="exact"/>
              <w:jc w:val="center"/>
              <w:rPr>
                <w:rFonts w:ascii="Times New Roman" w:hAnsi="Times New Roman" w:cs="Times New Roman"/>
                <w:szCs w:val="21"/>
              </w:rPr>
            </w:pPr>
          </w:p>
        </w:tc>
        <w:tc>
          <w:tcPr>
            <w:tcW w:w="874" w:type="dxa"/>
            <w:vAlign w:val="center"/>
          </w:tcPr>
          <w:p>
            <w:pPr>
              <w:spacing w:line="440" w:lineRule="exact"/>
              <w:jc w:val="center"/>
              <w:rPr>
                <w:rFonts w:ascii="Times New Roman" w:hAnsi="Times New Roman" w:cs="Times New Roman"/>
                <w:szCs w:val="21"/>
              </w:rPr>
            </w:pPr>
          </w:p>
        </w:tc>
        <w:tc>
          <w:tcPr>
            <w:tcW w:w="1055" w:type="dxa"/>
            <w:vAlign w:val="center"/>
          </w:tcPr>
          <w:p>
            <w:pPr>
              <w:spacing w:line="440" w:lineRule="exact"/>
              <w:jc w:val="center"/>
              <w:rPr>
                <w:rFonts w:ascii="Times New Roman" w:hAnsi="Times New Roman" w:cs="Times New Roman"/>
                <w:szCs w:val="21"/>
              </w:rPr>
            </w:pPr>
          </w:p>
        </w:tc>
        <w:tc>
          <w:tcPr>
            <w:tcW w:w="691"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spacing w:line="440" w:lineRule="exact"/>
              <w:jc w:val="center"/>
              <w:rPr>
                <w:rFonts w:ascii="Times New Roman" w:hAnsi="Times New Roman" w:cs="Times New Roman"/>
                <w:szCs w:val="21"/>
              </w:rPr>
            </w:pPr>
          </w:p>
        </w:tc>
        <w:tc>
          <w:tcPr>
            <w:tcW w:w="1086" w:type="dxa"/>
            <w:vAlign w:val="center"/>
          </w:tcPr>
          <w:p>
            <w:pPr>
              <w:spacing w:line="440" w:lineRule="exact"/>
              <w:jc w:val="center"/>
              <w:rPr>
                <w:rFonts w:ascii="Times New Roman" w:hAnsi="Times New Roman" w:cs="Times New Roman"/>
                <w:szCs w:val="21"/>
              </w:rPr>
            </w:pPr>
          </w:p>
        </w:tc>
        <w:tc>
          <w:tcPr>
            <w:tcW w:w="761" w:type="dxa"/>
            <w:vAlign w:val="center"/>
          </w:tcPr>
          <w:p>
            <w:pPr>
              <w:spacing w:line="440" w:lineRule="exact"/>
              <w:jc w:val="center"/>
              <w:rPr>
                <w:rFonts w:ascii="Times New Roman" w:hAnsi="Times New Roman" w:cs="Times New Roman"/>
                <w:szCs w:val="21"/>
              </w:rPr>
            </w:pPr>
          </w:p>
        </w:tc>
        <w:tc>
          <w:tcPr>
            <w:tcW w:w="990" w:type="dxa"/>
            <w:vAlign w:val="center"/>
          </w:tcPr>
          <w:p>
            <w:pPr>
              <w:spacing w:line="440" w:lineRule="exact"/>
              <w:jc w:val="center"/>
              <w:rPr>
                <w:rFonts w:ascii="Times New Roman" w:hAnsi="Times New Roman" w:cs="Times New Roman"/>
                <w:szCs w:val="21"/>
              </w:rPr>
            </w:pPr>
          </w:p>
        </w:tc>
        <w:tc>
          <w:tcPr>
            <w:tcW w:w="672" w:type="dxa"/>
            <w:vAlign w:val="center"/>
          </w:tcPr>
          <w:p>
            <w:pPr>
              <w:spacing w:line="440" w:lineRule="exact"/>
              <w:jc w:val="center"/>
              <w:rPr>
                <w:rFonts w:ascii="Times New Roman" w:hAnsi="Times New Roman" w:cs="Times New Roman"/>
                <w:szCs w:val="21"/>
              </w:rPr>
            </w:pPr>
          </w:p>
        </w:tc>
        <w:tc>
          <w:tcPr>
            <w:tcW w:w="738" w:type="dxa"/>
            <w:vAlign w:val="center"/>
          </w:tcPr>
          <w:p>
            <w:pPr>
              <w:spacing w:line="440" w:lineRule="exact"/>
              <w:jc w:val="center"/>
              <w:rPr>
                <w:rFonts w:ascii="Times New Roman" w:hAnsi="Times New Roman" w:cs="Times New Roman"/>
                <w:szCs w:val="21"/>
              </w:rPr>
            </w:pPr>
          </w:p>
        </w:tc>
        <w:tc>
          <w:tcPr>
            <w:tcW w:w="1212" w:type="dxa"/>
            <w:vAlign w:val="center"/>
          </w:tcPr>
          <w:p>
            <w:pPr>
              <w:spacing w:line="440" w:lineRule="exact"/>
              <w:jc w:val="center"/>
              <w:rPr>
                <w:rFonts w:ascii="Times New Roman" w:hAnsi="Times New Roman" w:cs="Times New Roman"/>
                <w:szCs w:val="21"/>
              </w:rPr>
            </w:pPr>
          </w:p>
        </w:tc>
        <w:tc>
          <w:tcPr>
            <w:tcW w:w="874" w:type="dxa"/>
            <w:vAlign w:val="center"/>
          </w:tcPr>
          <w:p>
            <w:pPr>
              <w:spacing w:line="440" w:lineRule="exact"/>
              <w:jc w:val="center"/>
              <w:rPr>
                <w:rFonts w:ascii="Times New Roman" w:hAnsi="Times New Roman" w:cs="Times New Roman"/>
                <w:szCs w:val="21"/>
              </w:rPr>
            </w:pPr>
          </w:p>
        </w:tc>
        <w:tc>
          <w:tcPr>
            <w:tcW w:w="1055" w:type="dxa"/>
            <w:vAlign w:val="center"/>
          </w:tcPr>
          <w:p>
            <w:pPr>
              <w:spacing w:line="440" w:lineRule="exact"/>
              <w:jc w:val="center"/>
              <w:rPr>
                <w:rFonts w:ascii="Times New Roman" w:hAnsi="Times New Roman" w:cs="Times New Roman"/>
                <w:szCs w:val="21"/>
              </w:rPr>
            </w:pPr>
          </w:p>
        </w:tc>
        <w:tc>
          <w:tcPr>
            <w:tcW w:w="691"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bl>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4"/>
        <w:rPr>
          <w:rFonts w:ascii="Times New Roman" w:hAnsi="Times New Roman" w:cs="Times New Roman"/>
        </w:rPr>
      </w:pPr>
      <w:bookmarkStart w:id="444" w:name="_Toc296602611"/>
      <w:bookmarkStart w:id="445" w:name="_Toc152045799"/>
      <w:bookmarkStart w:id="446" w:name="_Toc152042588"/>
      <w:bookmarkStart w:id="447" w:name="_Toc144974867"/>
      <w:bookmarkStart w:id="448" w:name="_Toc247085884"/>
      <w:bookmarkStart w:id="449" w:name="_Toc246996366"/>
      <w:bookmarkStart w:id="450" w:name="_Toc246997109"/>
      <w:bookmarkStart w:id="451" w:name="_Toc179632819"/>
      <w:r>
        <w:rPr>
          <w:rFonts w:ascii="Times New Roman" w:hAnsi="Times New Roman" w:cs="Times New Roman"/>
        </w:rPr>
        <w:t>附表二：劳动力计划表</w:t>
      </w:r>
      <w:bookmarkEnd w:id="444"/>
      <w:bookmarkEnd w:id="445"/>
      <w:bookmarkEnd w:id="446"/>
      <w:bookmarkEnd w:id="447"/>
      <w:bookmarkEnd w:id="448"/>
      <w:bookmarkEnd w:id="449"/>
      <w:bookmarkEnd w:id="450"/>
      <w:bookmarkEnd w:id="451"/>
    </w:p>
    <w:p>
      <w:pPr>
        <w:spacing w:line="440" w:lineRule="exact"/>
        <w:ind w:right="200"/>
        <w:jc w:val="right"/>
        <w:rPr>
          <w:rFonts w:ascii="Times New Roman" w:hAnsi="Times New Roman" w:eastAsia="黑体" w:cs="Times New Roman"/>
          <w:szCs w:val="21"/>
        </w:rPr>
      </w:pPr>
      <w:r>
        <w:rPr>
          <w:rFonts w:ascii="Times New Roman" w:hAnsi="Times New Roman" w:eastAsia="黑体" w:cs="Times New Roman"/>
          <w:szCs w:val="21"/>
        </w:rPr>
        <w:t>单位：人</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工种</w:t>
            </w:r>
          </w:p>
        </w:tc>
        <w:tc>
          <w:tcPr>
            <w:tcW w:w="7693" w:type="dxa"/>
            <w:gridSpan w:val="7"/>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spacing w:line="440" w:lineRule="exact"/>
              <w:jc w:val="center"/>
              <w:rPr>
                <w:rFonts w:ascii="Times New Roman" w:hAnsi="Times New Roman" w:cs="Times New Roman"/>
                <w:szCs w:val="21"/>
              </w:rPr>
            </w:pPr>
          </w:p>
        </w:tc>
        <w:tc>
          <w:tcPr>
            <w:tcW w:w="1304"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spacing w:line="440" w:lineRule="exact"/>
              <w:jc w:val="center"/>
              <w:rPr>
                <w:rFonts w:ascii="Times New Roman" w:hAnsi="Times New Roman" w:cs="Times New Roman"/>
                <w:szCs w:val="21"/>
              </w:rPr>
            </w:pPr>
          </w:p>
        </w:tc>
        <w:tc>
          <w:tcPr>
            <w:tcW w:w="1304"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bl>
    <w:p>
      <w:pPr>
        <w:pStyle w:val="10"/>
        <w:rPr>
          <w:rFonts w:ascii="Times New Roman" w:hAnsi="Times New Roman" w:cs="Times New Roman"/>
        </w:rPr>
      </w:pPr>
      <w:bookmarkStart w:id="452" w:name="_Toc144974868"/>
      <w:bookmarkStart w:id="453" w:name="_Toc246997110"/>
      <w:bookmarkStart w:id="454" w:name="_Toc246996367"/>
      <w:bookmarkStart w:id="455" w:name="_Toc179632820"/>
      <w:bookmarkStart w:id="456" w:name="_Toc152045800"/>
      <w:bookmarkStart w:id="457" w:name="_Toc152042589"/>
    </w:p>
    <w:p>
      <w:pPr>
        <w:pStyle w:val="10"/>
        <w:rPr>
          <w:rFonts w:ascii="Times New Roman" w:hAnsi="Times New Roman" w:cs="Times New Roman"/>
        </w:rPr>
      </w:pPr>
      <w:r>
        <w:rPr>
          <w:rFonts w:ascii="Times New Roman" w:hAnsi="Times New Roman" w:cs="Times New Roman"/>
        </w:rPr>
        <w:br w:type="page"/>
      </w:r>
    </w:p>
    <w:p>
      <w:pPr>
        <w:pStyle w:val="4"/>
        <w:rPr>
          <w:rFonts w:ascii="Times New Roman" w:hAnsi="Times New Roman" w:cs="Times New Roman"/>
        </w:rPr>
      </w:pPr>
      <w:bookmarkStart w:id="458" w:name="_Toc296602612"/>
      <w:bookmarkStart w:id="459" w:name="_Toc247085885"/>
      <w:r>
        <w:rPr>
          <w:rFonts w:ascii="Times New Roman" w:hAnsi="Times New Roman" w:cs="Times New Roman"/>
        </w:rPr>
        <w:t>附表三：进度计划</w:t>
      </w:r>
      <w:bookmarkEnd w:id="452"/>
      <w:bookmarkEnd w:id="453"/>
      <w:bookmarkEnd w:id="454"/>
      <w:bookmarkEnd w:id="455"/>
      <w:bookmarkEnd w:id="456"/>
      <w:bookmarkEnd w:id="457"/>
      <w:bookmarkEnd w:id="458"/>
      <w:bookmarkEnd w:id="459"/>
    </w:p>
    <w:p>
      <w:pPr>
        <w:spacing w:line="440" w:lineRule="exact"/>
        <w:rPr>
          <w:rFonts w:ascii="Times New Roman" w:hAnsi="Times New Roman" w:eastAsia="黑体" w:cs="Times New Roman"/>
          <w:sz w:val="20"/>
          <w:szCs w:val="20"/>
        </w:rPr>
      </w:pP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2. 施工进度表可采用网络图或横道图表示。</w:t>
      </w:r>
    </w:p>
    <w:p>
      <w:pPr>
        <w:spacing w:line="440" w:lineRule="exact"/>
        <w:rPr>
          <w:rFonts w:ascii="Times New Roman" w:hAnsi="Times New Roman"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cs="Times New Roman"/>
          <w:szCs w:val="21"/>
        </w:rPr>
      </w:pPr>
      <w:r>
        <w:rPr>
          <w:sz w:val="20"/>
        </w:rPr>
        <w:br w:type="page"/>
      </w:r>
    </w:p>
    <w:bookmarkEnd w:id="443"/>
    <w:p>
      <w:pPr>
        <w:pStyle w:val="3"/>
        <w:jc w:val="center"/>
        <w:rPr>
          <w:szCs w:val="21"/>
        </w:rPr>
      </w:pPr>
      <w:bookmarkStart w:id="460" w:name="_Toc246997112"/>
      <w:bookmarkStart w:id="461" w:name="_Toc152042592"/>
      <w:bookmarkStart w:id="462" w:name="_Toc179632823"/>
      <w:bookmarkStart w:id="463" w:name="_Toc296602614"/>
      <w:bookmarkStart w:id="464" w:name="_Toc247085887"/>
      <w:bookmarkStart w:id="465" w:name="_Toc144974871"/>
      <w:bookmarkStart w:id="466" w:name="_Toc246996369"/>
      <w:bookmarkStart w:id="467" w:name="_Toc152045803"/>
      <w:bookmarkStart w:id="468" w:name="_Toc247514300"/>
      <w:bookmarkStart w:id="469" w:name="_Toc300835224"/>
      <w:bookmarkStart w:id="470" w:name="_Toc152045808"/>
      <w:bookmarkStart w:id="471" w:name="_Toc152042597"/>
      <w:bookmarkStart w:id="472" w:name="_Toc144974876"/>
      <w:bookmarkStart w:id="473" w:name="_Toc247527848"/>
      <w:r>
        <w:rPr>
          <w:rFonts w:hint="eastAsia"/>
        </w:rPr>
        <w:t>六</w:t>
      </w:r>
      <w:r>
        <w:t>、项目管理机构</w:t>
      </w:r>
      <w:bookmarkEnd w:id="460"/>
      <w:bookmarkEnd w:id="461"/>
      <w:bookmarkEnd w:id="462"/>
      <w:bookmarkEnd w:id="463"/>
      <w:bookmarkEnd w:id="464"/>
      <w:bookmarkEnd w:id="465"/>
      <w:bookmarkEnd w:id="466"/>
      <w:bookmarkEnd w:id="467"/>
    </w:p>
    <w:p>
      <w:pPr>
        <w:spacing w:line="440" w:lineRule="exact"/>
        <w:jc w:val="center"/>
        <w:rPr>
          <w:rFonts w:eastAsia="黑体"/>
          <w:sz w:val="23"/>
          <w:szCs w:val="23"/>
        </w:rPr>
      </w:pPr>
    </w:p>
    <w:p>
      <w:pPr>
        <w:pStyle w:val="4"/>
      </w:pPr>
      <w:bookmarkStart w:id="474" w:name="_Toc296602615"/>
      <w:bookmarkStart w:id="475" w:name="_Toc246997113"/>
      <w:bookmarkStart w:id="476" w:name="_Toc246996370"/>
      <w:bookmarkStart w:id="477" w:name="_Toc247085888"/>
      <w:r>
        <w:t>（一）项目管理机构组成表</w:t>
      </w:r>
      <w:bookmarkEnd w:id="474"/>
      <w:bookmarkEnd w:id="475"/>
      <w:bookmarkEnd w:id="476"/>
      <w:bookmarkEnd w:id="477"/>
    </w:p>
    <w:p>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7" w:type="dxa"/>
            <w:vMerge w:val="restart"/>
            <w:vAlign w:val="center"/>
          </w:tcPr>
          <w:p>
            <w:pPr>
              <w:spacing w:line="440" w:lineRule="exact"/>
              <w:jc w:val="center"/>
              <w:rPr>
                <w:szCs w:val="21"/>
              </w:rPr>
            </w:pPr>
            <w:r>
              <w:rPr>
                <w:szCs w:val="21"/>
              </w:rPr>
              <w:t>职务</w:t>
            </w:r>
          </w:p>
        </w:tc>
        <w:tc>
          <w:tcPr>
            <w:tcW w:w="721" w:type="dxa"/>
            <w:vMerge w:val="restart"/>
            <w:vAlign w:val="center"/>
          </w:tcPr>
          <w:p>
            <w:pPr>
              <w:spacing w:line="440" w:lineRule="exact"/>
              <w:jc w:val="center"/>
              <w:rPr>
                <w:szCs w:val="21"/>
              </w:rPr>
            </w:pPr>
            <w:r>
              <w:rPr>
                <w:szCs w:val="21"/>
              </w:rPr>
              <w:t>姓名</w:t>
            </w:r>
          </w:p>
        </w:tc>
        <w:tc>
          <w:tcPr>
            <w:tcW w:w="719" w:type="dxa"/>
            <w:vMerge w:val="restart"/>
            <w:vAlign w:val="center"/>
          </w:tcPr>
          <w:p>
            <w:pPr>
              <w:spacing w:line="440" w:lineRule="exact"/>
              <w:jc w:val="center"/>
              <w:rPr>
                <w:szCs w:val="21"/>
              </w:rPr>
            </w:pPr>
            <w:r>
              <w:rPr>
                <w:szCs w:val="21"/>
              </w:rPr>
              <w:t>职称</w:t>
            </w:r>
          </w:p>
        </w:tc>
        <w:tc>
          <w:tcPr>
            <w:tcW w:w="5763" w:type="dxa"/>
            <w:gridSpan w:val="5"/>
            <w:vAlign w:val="center"/>
          </w:tcPr>
          <w:p>
            <w:pPr>
              <w:spacing w:line="440" w:lineRule="exact"/>
              <w:jc w:val="center"/>
              <w:rPr>
                <w:szCs w:val="21"/>
              </w:rPr>
            </w:pPr>
            <w:r>
              <w:rPr>
                <w:szCs w:val="21"/>
              </w:rPr>
              <w:t>执业或职业资格证明</w:t>
            </w:r>
          </w:p>
        </w:tc>
        <w:tc>
          <w:tcPr>
            <w:tcW w:w="672" w:type="dxa"/>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7" w:type="dxa"/>
            <w:vMerge w:val="continue"/>
            <w:vAlign w:val="center"/>
          </w:tcPr>
          <w:p>
            <w:pPr>
              <w:spacing w:line="440" w:lineRule="exact"/>
              <w:jc w:val="center"/>
              <w:rPr>
                <w:szCs w:val="21"/>
              </w:rPr>
            </w:pPr>
          </w:p>
        </w:tc>
        <w:tc>
          <w:tcPr>
            <w:tcW w:w="721" w:type="dxa"/>
            <w:vMerge w:val="continue"/>
            <w:vAlign w:val="center"/>
          </w:tcPr>
          <w:p>
            <w:pPr>
              <w:spacing w:line="440" w:lineRule="exact"/>
              <w:jc w:val="center"/>
              <w:rPr>
                <w:szCs w:val="21"/>
              </w:rPr>
            </w:pPr>
          </w:p>
        </w:tc>
        <w:tc>
          <w:tcPr>
            <w:tcW w:w="719" w:type="dxa"/>
            <w:vMerge w:val="continue"/>
            <w:vAlign w:val="center"/>
          </w:tcPr>
          <w:p>
            <w:pPr>
              <w:spacing w:line="440" w:lineRule="exact"/>
              <w:jc w:val="center"/>
              <w:rPr>
                <w:szCs w:val="21"/>
              </w:rPr>
            </w:pPr>
          </w:p>
        </w:tc>
        <w:tc>
          <w:tcPr>
            <w:tcW w:w="1081" w:type="dxa"/>
            <w:vAlign w:val="center"/>
          </w:tcPr>
          <w:p>
            <w:pPr>
              <w:spacing w:line="440" w:lineRule="exact"/>
              <w:jc w:val="center"/>
              <w:rPr>
                <w:szCs w:val="21"/>
              </w:rPr>
            </w:pPr>
            <w:r>
              <w:rPr>
                <w:szCs w:val="21"/>
              </w:rPr>
              <w:t>证书名称</w:t>
            </w:r>
          </w:p>
        </w:tc>
        <w:tc>
          <w:tcPr>
            <w:tcW w:w="719" w:type="dxa"/>
            <w:vAlign w:val="center"/>
          </w:tcPr>
          <w:p>
            <w:pPr>
              <w:spacing w:line="440" w:lineRule="exact"/>
              <w:jc w:val="center"/>
              <w:rPr>
                <w:szCs w:val="21"/>
              </w:rPr>
            </w:pPr>
            <w:r>
              <w:rPr>
                <w:szCs w:val="21"/>
              </w:rPr>
              <w:t>级别</w:t>
            </w:r>
          </w:p>
        </w:tc>
        <w:tc>
          <w:tcPr>
            <w:tcW w:w="721" w:type="dxa"/>
            <w:vAlign w:val="center"/>
          </w:tcPr>
          <w:p>
            <w:pPr>
              <w:spacing w:line="440" w:lineRule="exact"/>
              <w:jc w:val="center"/>
              <w:rPr>
                <w:szCs w:val="21"/>
              </w:rPr>
            </w:pPr>
            <w:r>
              <w:rPr>
                <w:szCs w:val="21"/>
              </w:rPr>
              <w:t>证号</w:t>
            </w:r>
          </w:p>
        </w:tc>
        <w:tc>
          <w:tcPr>
            <w:tcW w:w="719" w:type="dxa"/>
            <w:vAlign w:val="center"/>
          </w:tcPr>
          <w:p>
            <w:pPr>
              <w:spacing w:line="440" w:lineRule="exact"/>
              <w:jc w:val="center"/>
              <w:rPr>
                <w:szCs w:val="21"/>
              </w:rPr>
            </w:pPr>
            <w:r>
              <w:rPr>
                <w:szCs w:val="21"/>
              </w:rPr>
              <w:t>专业</w:t>
            </w:r>
          </w:p>
        </w:tc>
        <w:tc>
          <w:tcPr>
            <w:tcW w:w="2523" w:type="dxa"/>
            <w:vAlign w:val="center"/>
          </w:tcPr>
          <w:p>
            <w:pPr>
              <w:spacing w:line="440" w:lineRule="exact"/>
              <w:jc w:val="center"/>
              <w:rPr>
                <w:szCs w:val="21"/>
              </w:rPr>
            </w:pPr>
            <w:r>
              <w:rPr>
                <w:szCs w:val="21"/>
              </w:rPr>
              <w:t>养老保险</w:t>
            </w:r>
          </w:p>
        </w:tc>
        <w:tc>
          <w:tcPr>
            <w:tcW w:w="672"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vAlign w:val="center"/>
          </w:tcPr>
          <w:p>
            <w:pPr>
              <w:spacing w:line="440" w:lineRule="exact"/>
              <w:jc w:val="center"/>
              <w:rPr>
                <w:szCs w:val="21"/>
              </w:rPr>
            </w:pPr>
          </w:p>
        </w:tc>
        <w:tc>
          <w:tcPr>
            <w:tcW w:w="72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108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72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2523" w:type="dxa"/>
            <w:vAlign w:val="center"/>
          </w:tcPr>
          <w:p>
            <w:pPr>
              <w:spacing w:line="440" w:lineRule="exact"/>
              <w:jc w:val="center"/>
              <w:rPr>
                <w:szCs w:val="21"/>
              </w:rPr>
            </w:pPr>
          </w:p>
        </w:tc>
        <w:tc>
          <w:tcPr>
            <w:tcW w:w="672"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sz w:val="20"/>
        </w:rPr>
      </w:pPr>
      <w:r>
        <w:rPr>
          <w:sz w:val="20"/>
        </w:rPr>
        <w:br w:type="page"/>
      </w:r>
    </w:p>
    <w:p>
      <w:pPr>
        <w:pStyle w:val="4"/>
      </w:pPr>
      <w:bookmarkStart w:id="478" w:name="_Toc296602616"/>
      <w:bookmarkStart w:id="479" w:name="_Toc247085889"/>
      <w:bookmarkStart w:id="480" w:name="_Toc246996371"/>
      <w:bookmarkStart w:id="481" w:name="_Toc246997114"/>
      <w:r>
        <w:t>（二）</w:t>
      </w:r>
      <w:r>
        <w:rPr>
          <w:rFonts w:hint="eastAsia"/>
        </w:rPr>
        <w:t>项目负责人</w:t>
      </w:r>
      <w:r>
        <w:t>简历表</w:t>
      </w:r>
      <w:bookmarkEnd w:id="478"/>
      <w:bookmarkEnd w:id="479"/>
      <w:bookmarkEnd w:id="480"/>
      <w:bookmarkEnd w:id="481"/>
    </w:p>
    <w:p>
      <w:pPr>
        <w:spacing w:line="400" w:lineRule="exact"/>
        <w:ind w:firstLine="420" w:firstLineChars="200"/>
      </w:pPr>
      <w:r>
        <w:rPr>
          <w:rFonts w:hint="eastAsia"/>
        </w:rPr>
        <w:t>应附注册建造师执业资格证书</w:t>
      </w:r>
      <w:r>
        <w:rPr>
          <w:rFonts w:hint="eastAsia"/>
          <w:lang w:eastAsia="zh-CN"/>
        </w:rPr>
        <w:t>（</w:t>
      </w:r>
      <w:r>
        <w:rPr>
          <w:rFonts w:hint="eastAsia"/>
          <w:lang w:val="en-US" w:eastAsia="zh-CN"/>
        </w:rPr>
        <w:t>如有</w:t>
      </w:r>
      <w:r>
        <w:rPr>
          <w:rFonts w:hint="eastAsia"/>
          <w:lang w:eastAsia="zh-CN"/>
        </w:rPr>
        <w:t>）</w:t>
      </w:r>
      <w:r>
        <w:rPr>
          <w:rFonts w:hint="eastAsia"/>
        </w:rPr>
        <w:t>、身份证、职称证、学历证、养老保险复印件，管理过的项目业绩须附合同协议书复印件。</w:t>
      </w:r>
    </w:p>
    <w:p>
      <w:pPr>
        <w:topLinePunct/>
        <w:spacing w:line="440" w:lineRule="exact"/>
        <w:jc w:val="center"/>
        <w:rPr>
          <w:rFonts w:eastAsia="黑体"/>
          <w:sz w:val="23"/>
          <w:szCs w:val="23"/>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jc w:val="center"/>
              <w:rPr>
                <w:rFonts w:ascii="宋体" w:hAnsi="宋体"/>
                <w:szCs w:val="21"/>
              </w:rPr>
            </w:pPr>
            <w:r>
              <w:rPr>
                <w:rFonts w:ascii="宋体" w:hAnsi="宋体"/>
                <w:szCs w:val="21"/>
              </w:rPr>
              <w:t>姓  名</w:t>
            </w:r>
          </w:p>
        </w:tc>
        <w:tc>
          <w:tcPr>
            <w:tcW w:w="1079" w:type="dxa"/>
            <w:gridSpan w:val="2"/>
            <w:vAlign w:val="center"/>
          </w:tcPr>
          <w:p>
            <w:pPr>
              <w:spacing w:line="440" w:lineRule="exact"/>
              <w:jc w:val="center"/>
              <w:rPr>
                <w:rFonts w:ascii="宋体" w:hAnsi="宋体"/>
                <w:szCs w:val="21"/>
              </w:rPr>
            </w:pPr>
          </w:p>
        </w:tc>
        <w:tc>
          <w:tcPr>
            <w:tcW w:w="927" w:type="dxa"/>
            <w:vAlign w:val="center"/>
          </w:tcPr>
          <w:p>
            <w:pPr>
              <w:spacing w:line="440" w:lineRule="exact"/>
              <w:jc w:val="center"/>
              <w:rPr>
                <w:rFonts w:ascii="宋体" w:hAnsi="宋体"/>
                <w:szCs w:val="21"/>
              </w:rPr>
            </w:pPr>
            <w:r>
              <w:rPr>
                <w:rFonts w:ascii="宋体" w:hAnsi="宋体"/>
                <w:szCs w:val="21"/>
              </w:rPr>
              <w:t>年 龄</w:t>
            </w:r>
          </w:p>
        </w:tc>
        <w:tc>
          <w:tcPr>
            <w:tcW w:w="1065" w:type="dxa"/>
            <w:vAlign w:val="center"/>
          </w:tcPr>
          <w:p>
            <w:pPr>
              <w:spacing w:line="440" w:lineRule="exact"/>
              <w:jc w:val="center"/>
              <w:rPr>
                <w:rFonts w:ascii="宋体" w:hAnsi="宋体"/>
                <w:szCs w:val="21"/>
              </w:rPr>
            </w:pPr>
          </w:p>
        </w:tc>
        <w:tc>
          <w:tcPr>
            <w:tcW w:w="2130" w:type="dxa"/>
            <w:gridSpan w:val="3"/>
            <w:vAlign w:val="center"/>
          </w:tcPr>
          <w:p>
            <w:pPr>
              <w:spacing w:line="440" w:lineRule="exact"/>
              <w:jc w:val="center"/>
              <w:rPr>
                <w:rFonts w:ascii="宋体" w:hAnsi="宋体"/>
                <w:szCs w:val="21"/>
              </w:rPr>
            </w:pPr>
            <w:r>
              <w:rPr>
                <w:rFonts w:ascii="宋体" w:hAnsi="宋体"/>
                <w:szCs w:val="21"/>
              </w:rPr>
              <w:t>学历</w:t>
            </w:r>
          </w:p>
        </w:tc>
        <w:tc>
          <w:tcPr>
            <w:tcW w:w="2135" w:type="dxa"/>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jc w:val="center"/>
              <w:rPr>
                <w:rFonts w:ascii="宋体" w:hAnsi="宋体"/>
                <w:szCs w:val="21"/>
              </w:rPr>
            </w:pPr>
            <w:r>
              <w:rPr>
                <w:rFonts w:ascii="宋体" w:hAnsi="宋体"/>
                <w:szCs w:val="21"/>
              </w:rPr>
              <w:t>职  称</w:t>
            </w:r>
          </w:p>
        </w:tc>
        <w:tc>
          <w:tcPr>
            <w:tcW w:w="1079" w:type="dxa"/>
            <w:gridSpan w:val="2"/>
            <w:vAlign w:val="center"/>
          </w:tcPr>
          <w:p>
            <w:pPr>
              <w:spacing w:line="440" w:lineRule="exact"/>
              <w:jc w:val="center"/>
              <w:rPr>
                <w:rFonts w:ascii="宋体" w:hAnsi="宋体"/>
                <w:szCs w:val="21"/>
              </w:rPr>
            </w:pPr>
          </w:p>
        </w:tc>
        <w:tc>
          <w:tcPr>
            <w:tcW w:w="927" w:type="dxa"/>
            <w:vAlign w:val="center"/>
          </w:tcPr>
          <w:p>
            <w:pPr>
              <w:spacing w:line="440" w:lineRule="exact"/>
              <w:jc w:val="center"/>
              <w:rPr>
                <w:rFonts w:ascii="宋体" w:hAnsi="宋体"/>
                <w:szCs w:val="21"/>
              </w:rPr>
            </w:pPr>
            <w:r>
              <w:rPr>
                <w:rFonts w:ascii="宋体" w:hAnsi="宋体"/>
                <w:szCs w:val="21"/>
              </w:rPr>
              <w:t>职 务</w:t>
            </w:r>
          </w:p>
        </w:tc>
        <w:tc>
          <w:tcPr>
            <w:tcW w:w="1065" w:type="dxa"/>
            <w:vAlign w:val="center"/>
          </w:tcPr>
          <w:p>
            <w:pPr>
              <w:spacing w:line="440" w:lineRule="exact"/>
              <w:jc w:val="center"/>
              <w:rPr>
                <w:rFonts w:ascii="宋体" w:hAnsi="宋体"/>
                <w:szCs w:val="21"/>
              </w:rPr>
            </w:pPr>
          </w:p>
        </w:tc>
        <w:tc>
          <w:tcPr>
            <w:tcW w:w="2130" w:type="dxa"/>
            <w:gridSpan w:val="3"/>
            <w:vAlign w:val="center"/>
          </w:tcPr>
          <w:p>
            <w:pPr>
              <w:spacing w:line="440" w:lineRule="exact"/>
              <w:jc w:val="center"/>
              <w:rPr>
                <w:rFonts w:ascii="宋体" w:hAnsi="宋体"/>
                <w:szCs w:val="21"/>
              </w:rPr>
            </w:pPr>
            <w:r>
              <w:rPr>
                <w:rFonts w:ascii="宋体" w:hAnsi="宋体"/>
                <w:szCs w:val="21"/>
              </w:rPr>
              <w:t>拟在本合同任职</w:t>
            </w:r>
          </w:p>
        </w:tc>
        <w:tc>
          <w:tcPr>
            <w:tcW w:w="2135" w:type="dxa"/>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rPr>
                <w:rFonts w:ascii="宋体" w:hAnsi="宋体"/>
                <w:szCs w:val="21"/>
              </w:rPr>
            </w:pPr>
            <w:r>
              <w:rPr>
                <w:rFonts w:ascii="宋体" w:hAnsi="宋体"/>
                <w:szCs w:val="21"/>
              </w:rPr>
              <w:t>毕业学校</w:t>
            </w:r>
          </w:p>
        </w:tc>
        <w:tc>
          <w:tcPr>
            <w:tcW w:w="7336" w:type="dxa"/>
            <w:gridSpan w:val="8"/>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9"/>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vAlign w:val="center"/>
          </w:tcPr>
          <w:p>
            <w:pPr>
              <w:spacing w:line="440" w:lineRule="exact"/>
              <w:rPr>
                <w:rFonts w:ascii="宋体" w:hAnsi="宋体"/>
                <w:szCs w:val="21"/>
              </w:rPr>
            </w:pPr>
            <w:r>
              <w:rPr>
                <w:rFonts w:ascii="宋体" w:hAnsi="宋体"/>
                <w:szCs w:val="21"/>
              </w:rPr>
              <w:t>时  间</w:t>
            </w:r>
          </w:p>
        </w:tc>
        <w:tc>
          <w:tcPr>
            <w:tcW w:w="3420" w:type="dxa"/>
            <w:gridSpan w:val="4"/>
            <w:vAlign w:val="center"/>
          </w:tcPr>
          <w:p>
            <w:pPr>
              <w:spacing w:line="440" w:lineRule="exact"/>
              <w:rPr>
                <w:rFonts w:ascii="宋体" w:hAnsi="宋体"/>
                <w:szCs w:val="21"/>
              </w:rPr>
            </w:pPr>
            <w:r>
              <w:rPr>
                <w:rFonts w:ascii="宋体" w:hAnsi="宋体"/>
                <w:szCs w:val="21"/>
              </w:rPr>
              <w:t>参加过的类似项目</w:t>
            </w:r>
          </w:p>
        </w:tc>
        <w:tc>
          <w:tcPr>
            <w:tcW w:w="1261" w:type="dxa"/>
            <w:vAlign w:val="center"/>
          </w:tcPr>
          <w:p>
            <w:pPr>
              <w:spacing w:line="440" w:lineRule="exact"/>
              <w:rPr>
                <w:rFonts w:ascii="宋体" w:hAnsi="宋体"/>
                <w:szCs w:val="21"/>
              </w:rPr>
            </w:pPr>
            <w:r>
              <w:rPr>
                <w:rFonts w:ascii="宋体" w:hAnsi="宋体"/>
                <w:szCs w:val="21"/>
              </w:rPr>
              <w:t>担任职务</w:t>
            </w:r>
          </w:p>
        </w:tc>
        <w:tc>
          <w:tcPr>
            <w:tcW w:w="2296" w:type="dxa"/>
            <w:gridSpan w:val="2"/>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bl>
    <w:p>
      <w:pPr>
        <w:rPr>
          <w:rFonts w:ascii="Times New Roman" w:hAnsi="Times New Roman" w:cs="Times New Roman"/>
        </w:rPr>
      </w:pPr>
      <w:r>
        <w:rPr>
          <w:rFonts w:ascii="Times New Roman" w:hAnsi="Times New Roman" w:cs="Times New Roman"/>
        </w:rPr>
        <w:br w:type="page"/>
      </w:r>
    </w:p>
    <w:p>
      <w:pPr>
        <w:pStyle w:val="3"/>
        <w:jc w:val="center"/>
      </w:pPr>
      <w:bookmarkStart w:id="482" w:name="_Toc246996372"/>
      <w:bookmarkStart w:id="483" w:name="_Toc246997115"/>
      <w:bookmarkStart w:id="484" w:name="_Toc247085890"/>
      <w:bookmarkStart w:id="485" w:name="_Toc152042596"/>
      <w:bookmarkStart w:id="486" w:name="_Toc179632827"/>
      <w:bookmarkStart w:id="487" w:name="_Toc152045807"/>
      <w:bookmarkStart w:id="488" w:name="_Toc144974875"/>
      <w:bookmarkStart w:id="489" w:name="_Toc296602617"/>
      <w:r>
        <w:rPr>
          <w:rFonts w:hint="eastAsia"/>
        </w:rPr>
        <w:t>七</w:t>
      </w:r>
      <w:r>
        <w:t>、资格审查资料</w:t>
      </w:r>
      <w:bookmarkEnd w:id="482"/>
      <w:bookmarkEnd w:id="483"/>
      <w:bookmarkEnd w:id="484"/>
      <w:bookmarkEnd w:id="485"/>
      <w:bookmarkEnd w:id="486"/>
      <w:bookmarkEnd w:id="487"/>
      <w:bookmarkEnd w:id="488"/>
      <w:bookmarkEnd w:id="489"/>
    </w:p>
    <w:p>
      <w:pPr>
        <w:pStyle w:val="4"/>
      </w:pPr>
      <w:bookmarkStart w:id="490" w:name="_Toc296602618"/>
      <w:bookmarkStart w:id="491" w:name="_Toc179632828"/>
      <w:bookmarkStart w:id="492" w:name="_Toc247085891"/>
      <w:bookmarkStart w:id="493" w:name="_Toc246997116"/>
      <w:bookmarkStart w:id="494" w:name="_Toc246996373"/>
      <w:r>
        <w:t>（一）投标人基本情况表</w:t>
      </w:r>
      <w:bookmarkEnd w:id="490"/>
      <w:bookmarkEnd w:id="491"/>
      <w:bookmarkEnd w:id="492"/>
      <w:bookmarkEnd w:id="493"/>
      <w:bookmarkEnd w:id="494"/>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项目负责人</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bl>
    <w:p>
      <w:pPr>
        <w:rPr>
          <w:rFonts w:ascii="Times New Roman" w:hAnsi="Times New Roman" w:cs="Times New Roman"/>
        </w:rPr>
      </w:pPr>
    </w:p>
    <w:p>
      <w:pPr>
        <w:rPr>
          <w:rFonts w:ascii="Times New Roman" w:hAnsi="Times New Roman" w:cs="Times New Roman"/>
        </w:rPr>
      </w:pPr>
      <w:r>
        <w:rPr>
          <w:rFonts w:ascii="Times New Roman" w:hAnsi="Times New Roman" w:cs="Times New Roman"/>
        </w:rPr>
        <w:br w:type="page"/>
      </w:r>
    </w:p>
    <w:bookmarkEnd w:id="468"/>
    <w:bookmarkEnd w:id="469"/>
    <w:bookmarkEnd w:id="470"/>
    <w:bookmarkEnd w:id="471"/>
    <w:bookmarkEnd w:id="472"/>
    <w:bookmarkEnd w:id="473"/>
    <w:p>
      <w:pPr>
        <w:pStyle w:val="4"/>
        <w:rPr>
          <w:rFonts w:ascii="Times New Roman" w:hAnsi="Times New Roman" w:cs="Times New Roman"/>
        </w:rPr>
      </w:pPr>
      <w:bookmarkStart w:id="495" w:name="_Toc152045809"/>
      <w:bookmarkStart w:id="496" w:name="_Toc152042598"/>
      <w:bookmarkStart w:id="497" w:name="_Toc247514301"/>
      <w:bookmarkStart w:id="498" w:name="_Toc144974877"/>
      <w:bookmarkStart w:id="499" w:name="_Toc247527849"/>
      <w:bookmarkStart w:id="500" w:name="_Toc300835225"/>
      <w:r>
        <w:rPr>
          <w:rFonts w:ascii="Times New Roman" w:hAnsi="Times New Roman" w:cs="Times New Roman"/>
        </w:rPr>
        <w:t>（二）近年财务状况表</w:t>
      </w:r>
      <w:bookmarkEnd w:id="495"/>
      <w:bookmarkEnd w:id="496"/>
      <w:bookmarkEnd w:id="497"/>
      <w:bookmarkEnd w:id="498"/>
      <w:bookmarkEnd w:id="499"/>
      <w:bookmarkEnd w:id="500"/>
    </w:p>
    <w:p>
      <w:pPr>
        <w:topLinePunct/>
        <w:spacing w:line="440" w:lineRule="exact"/>
        <w:ind w:firstLine="420" w:firstLineChars="200"/>
        <w:rPr>
          <w:rFonts w:ascii="Times New Roman" w:hAnsi="Times New Roman"/>
          <w:color w:val="000000"/>
        </w:rPr>
      </w:pPr>
      <w:r>
        <w:rPr>
          <w:rFonts w:hint="eastAsia" w:ascii="Times New Roman" w:hAnsi="Times New Roman"/>
          <w:color w:val="000000"/>
        </w:rPr>
        <w:t>“近年财务状况表”应附经会计师事务所或审计机构审计的财务会计报表，包括资产负债表、现金流量表、利润表和财务情况说明书的复印件，具体年份要求见投标人须知前附表。</w:t>
      </w:r>
    </w:p>
    <w:p>
      <w:pPr>
        <w:topLinePunct/>
        <w:spacing w:line="440" w:lineRule="exact"/>
        <w:ind w:firstLine="420" w:firstLineChars="200"/>
        <w:rPr>
          <w:rFonts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ascii="Times New Roman" w:hAnsi="Times New Roman" w:eastAsia="黑体" w:cs="Times New Roman"/>
          <w:sz w:val="20"/>
          <w:szCs w:val="20"/>
        </w:rPr>
        <w:br w:type="page"/>
      </w:r>
    </w:p>
    <w:p>
      <w:pPr>
        <w:pStyle w:val="4"/>
        <w:rPr>
          <w:rFonts w:ascii="Times New Roman" w:hAnsi="Times New Roman" w:cs="Times New Roman"/>
        </w:rPr>
      </w:pPr>
      <w:bookmarkStart w:id="501" w:name="_Toc300835226"/>
      <w:bookmarkStart w:id="502" w:name="_Toc247514302"/>
      <w:bookmarkStart w:id="503" w:name="_Toc152042599"/>
      <w:bookmarkStart w:id="504" w:name="_Toc144974878"/>
      <w:bookmarkStart w:id="505" w:name="_Toc247527850"/>
      <w:bookmarkStart w:id="506" w:name="_Toc152045810"/>
      <w:r>
        <w:rPr>
          <w:rFonts w:ascii="Times New Roman" w:hAnsi="Times New Roman" w:cs="Times New Roman"/>
        </w:rPr>
        <w:t>（三）近年完成的类似项目情况表</w:t>
      </w:r>
      <w:bookmarkEnd w:id="501"/>
      <w:bookmarkEnd w:id="502"/>
      <w:bookmarkEnd w:id="503"/>
      <w:bookmarkEnd w:id="504"/>
      <w:bookmarkEnd w:id="505"/>
      <w:bookmarkEnd w:id="506"/>
    </w:p>
    <w:p>
      <w:pPr>
        <w:spacing w:line="440" w:lineRule="exact"/>
        <w:jc w:val="center"/>
        <w:rPr>
          <w:rFonts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项目所在地</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发包人名称</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发包人地址</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发包人电话</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开工日期</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rPr>
              <w:t>竣工</w:t>
            </w:r>
            <w:r>
              <w:rPr>
                <w:rFonts w:ascii="Times New Roman" w:hAnsi="Times New Roman" w:cs="Times New Roman"/>
                <w:szCs w:val="21"/>
              </w:rPr>
              <w:t>日期</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承担的工作</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工程质量</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项目负责人</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技术负责人</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3" w:type="dxa"/>
          </w:tcPr>
          <w:p>
            <w:pPr>
              <w:topLinePunct/>
              <w:spacing w:line="440" w:lineRule="exact"/>
              <w:rPr>
                <w:rFonts w:ascii="Times New Roman" w:hAnsi="Times New Roman" w:cs="Times New Roman"/>
                <w:szCs w:val="21"/>
              </w:rPr>
            </w:pPr>
          </w:p>
        </w:tc>
      </w:tr>
    </w:tbl>
    <w:p>
      <w:pPr>
        <w:spacing w:line="440" w:lineRule="exact"/>
        <w:rPr>
          <w:rFonts w:ascii="Times New Roman" w:hAnsi="Times New Roman" w:cs="Times New Roman"/>
        </w:rPr>
      </w:pPr>
      <w:bookmarkStart w:id="507" w:name="_Toc152045811"/>
      <w:bookmarkStart w:id="508" w:name="_Toc247514303"/>
      <w:bookmarkStart w:id="509" w:name="_Toc152042600"/>
      <w:bookmarkStart w:id="510" w:name="_Toc247527851"/>
      <w:bookmarkStart w:id="511" w:name="_Toc144974879"/>
    </w:p>
    <w:p>
      <w:pPr>
        <w:spacing w:line="440" w:lineRule="exact"/>
        <w:rPr>
          <w:rFonts w:ascii="Times New Roman" w:hAnsi="Times New Roman" w:cs="Times New Roman"/>
        </w:rPr>
      </w:pPr>
    </w:p>
    <w:p>
      <w:pPr>
        <w:pStyle w:val="4"/>
        <w:rPr>
          <w:rFonts w:ascii="Times New Roman" w:hAnsi="Times New Roman" w:cs="Times New Roman"/>
        </w:rPr>
      </w:pPr>
      <w:bookmarkStart w:id="512" w:name="_Toc300835227"/>
      <w:r>
        <w:rPr>
          <w:rFonts w:ascii="Times New Roman" w:hAnsi="Times New Roman" w:cs="Times New Roman"/>
        </w:rPr>
        <w:t>（四）正在实施的和新承接的项目情况表</w:t>
      </w:r>
      <w:bookmarkEnd w:id="507"/>
      <w:bookmarkEnd w:id="508"/>
      <w:bookmarkEnd w:id="509"/>
      <w:bookmarkEnd w:id="510"/>
      <w:bookmarkEnd w:id="511"/>
      <w:bookmarkEnd w:id="512"/>
    </w:p>
    <w:p>
      <w:pPr>
        <w:spacing w:line="440" w:lineRule="exact"/>
        <w:rPr>
          <w:rFonts w:ascii="Times New Roman" w:hAnsi="Times New Roman" w:eastAsia="黑体" w:cs="Times New Roman"/>
          <w:sz w:val="20"/>
          <w:szCs w:val="20"/>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项目所在地</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发包人名称</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发包人地址</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发包人电话</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签约合同价</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开工日期</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计划</w:t>
            </w:r>
            <w:r>
              <w:rPr>
                <w:rFonts w:ascii="Times New Roman" w:hAnsi="Times New Roman" w:cs="Times New Roman"/>
              </w:rPr>
              <w:t>竣工</w:t>
            </w:r>
            <w:r>
              <w:rPr>
                <w:rFonts w:ascii="Times New Roman" w:hAnsi="Times New Roman" w:cs="Times New Roman"/>
                <w:szCs w:val="21"/>
              </w:rPr>
              <w:t>日期</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承担的工作</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工程质量</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项目负责人</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技术负责人</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40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403" w:type="dxa"/>
          </w:tcPr>
          <w:p>
            <w:pPr>
              <w:topLinePunct/>
              <w:spacing w:line="440" w:lineRule="exact"/>
              <w:rPr>
                <w:rFonts w:ascii="Times New Roman" w:hAnsi="Times New Roman" w:cs="Times New Roman"/>
                <w:szCs w:val="21"/>
              </w:rPr>
            </w:pPr>
          </w:p>
        </w:tc>
      </w:tr>
    </w:tbl>
    <w:p>
      <w:pPr>
        <w:spacing w:line="440" w:lineRule="exact"/>
        <w:rPr>
          <w:rFonts w:ascii="Times New Roman" w:hAnsi="Times New Roman" w:cs="Times New Roman"/>
        </w:rPr>
      </w:pPr>
      <w:bookmarkStart w:id="513" w:name="_Toc144974880"/>
      <w:bookmarkStart w:id="514" w:name="_Toc152045812"/>
      <w:bookmarkStart w:id="515" w:name="_Toc247514304"/>
      <w:bookmarkStart w:id="516" w:name="_Toc247527852"/>
      <w:bookmarkStart w:id="517" w:name="_Toc152042601"/>
    </w:p>
    <w:p>
      <w:pPr>
        <w:spacing w:line="440" w:lineRule="exact"/>
        <w:rPr>
          <w:rFonts w:ascii="Times New Roman" w:hAnsi="Times New Roman" w:cs="Times New Roman"/>
        </w:rPr>
      </w:pPr>
    </w:p>
    <w:bookmarkEnd w:id="513"/>
    <w:bookmarkEnd w:id="514"/>
    <w:bookmarkEnd w:id="515"/>
    <w:bookmarkEnd w:id="516"/>
    <w:bookmarkEnd w:id="517"/>
    <w:p>
      <w:pPr>
        <w:pStyle w:val="4"/>
        <w:rPr>
          <w:rFonts w:ascii="Times New Roman" w:hAnsi="Times New Roman" w:cs="Times New Roman"/>
        </w:rPr>
      </w:pPr>
      <w:r>
        <w:rPr>
          <w:rFonts w:ascii="Times New Roman" w:hAnsi="Times New Roman" w:cs="Times New Roman"/>
        </w:rPr>
        <w:t>（</w:t>
      </w:r>
      <w:r>
        <w:rPr>
          <w:rFonts w:hint="eastAsia" w:ascii="Times New Roman" w:hAnsi="Times New Roman" w:cs="Times New Roman"/>
        </w:rPr>
        <w:t>五</w:t>
      </w:r>
      <w:r>
        <w:rPr>
          <w:rFonts w:ascii="Times New Roman" w:hAnsi="Times New Roman" w:cs="Times New Roman"/>
        </w:rPr>
        <w:t>）</w:t>
      </w:r>
      <w:r>
        <w:rPr>
          <w:rFonts w:hint="eastAsia" w:ascii="Times New Roman" w:hAnsi="Times New Roman" w:cs="Times New Roman"/>
        </w:rPr>
        <w:t>其他资格审查资料</w:t>
      </w:r>
    </w:p>
    <w:p>
      <w:pPr>
        <w:spacing w:line="440" w:lineRule="exact"/>
        <w:ind w:firstLine="420" w:firstLineChars="200"/>
        <w:rPr>
          <w:rFonts w:ascii="Times New Roman" w:hAnsi="Times New Roman"/>
          <w:color w:val="000000"/>
        </w:rPr>
      </w:pPr>
      <w:permStart w:id="120" w:edGrp="everyone"/>
      <w:r>
        <w:rPr>
          <w:rFonts w:ascii="Times New Roman" w:hAnsi="Times New Roman"/>
        </w:rPr>
        <w:t>注：</w:t>
      </w:r>
      <w:r>
        <w:rPr>
          <w:rFonts w:hint="eastAsia" w:ascii="Times New Roman" w:hAnsi="Times New Roman"/>
        </w:rPr>
        <w:t>如有，按招标文件要求提供。</w:t>
      </w:r>
    </w:p>
    <w:permEnd w:id="120"/>
    <w:p>
      <w:pPr>
        <w:spacing w:line="440" w:lineRule="exact"/>
        <w:rPr>
          <w:rFonts w:ascii="Times New Roman" w:hAnsi="Times New Roman" w:cs="Times New Roman"/>
        </w:rPr>
      </w:pPr>
      <w:r>
        <w:rPr>
          <w:rFonts w:ascii="Times New Roman" w:hAnsi="Times New Roman" w:cs="Times New Roman"/>
        </w:rPr>
        <w:br w:type="page"/>
      </w:r>
      <w:bookmarkStart w:id="518" w:name="_Toc152045813"/>
      <w:bookmarkStart w:id="519" w:name="_Toc247514305"/>
      <w:bookmarkStart w:id="520" w:name="_Toc144974881"/>
      <w:bookmarkStart w:id="521" w:name="_Toc152042602"/>
      <w:bookmarkStart w:id="522" w:name="_Toc247530162"/>
      <w:bookmarkStart w:id="523" w:name="_Toc247527853"/>
    </w:p>
    <w:bookmarkEnd w:id="518"/>
    <w:bookmarkEnd w:id="519"/>
    <w:bookmarkEnd w:id="520"/>
    <w:bookmarkEnd w:id="521"/>
    <w:bookmarkEnd w:id="522"/>
    <w:bookmarkEnd w:id="523"/>
    <w:p>
      <w:pPr>
        <w:pStyle w:val="3"/>
        <w:jc w:val="center"/>
        <w:rPr>
          <w:rFonts w:ascii="Times New Roman" w:hAnsi="Times New Roman" w:cs="Times New Roman"/>
        </w:rPr>
      </w:pPr>
      <w:bookmarkStart w:id="524" w:name="_Toc271821942"/>
      <w:bookmarkStart w:id="525" w:name="_Toc300835233"/>
      <w:r>
        <w:rPr>
          <w:rFonts w:hint="eastAsia" w:ascii="Times New Roman" w:hAnsi="Times New Roman" w:cs="Times New Roman"/>
        </w:rPr>
        <w:t>八</w:t>
      </w:r>
      <w:r>
        <w:rPr>
          <w:rFonts w:ascii="Times New Roman" w:hAnsi="Times New Roman" w:cs="Times New Roman"/>
        </w:rPr>
        <w:t>、其他资料</w:t>
      </w:r>
      <w:bookmarkEnd w:id="524"/>
      <w:bookmarkEnd w:id="525"/>
    </w:p>
    <w:p>
      <w:pPr>
        <w:ind w:firstLine="420" w:firstLineChars="200"/>
        <w:rPr>
          <w:rFonts w:ascii="Times New Roman" w:hAnsi="Times New Roman"/>
        </w:rPr>
      </w:pPr>
      <w:permStart w:id="121" w:edGrp="everyone"/>
      <w:r>
        <w:rPr>
          <w:rFonts w:hint="eastAsia" w:ascii="Times New Roman" w:hAnsi="Times New Roman"/>
        </w:rPr>
        <w:t>第八章“投标文件格式”未详尽列举，但招标文件要求或投标人认为有必要提供的资料。</w:t>
      </w:r>
    </w:p>
    <w:permEnd w:id="121"/>
    <w:p>
      <w:pPr>
        <w:spacing w:line="400" w:lineRule="exact"/>
        <w:rPr>
          <w:rFonts w:ascii="Times New Roman" w:hAnsi="Times New Roman" w:cs="Times New Roman"/>
        </w:rPr>
      </w:pPr>
    </w:p>
    <w:p>
      <w:pPr>
        <w:pStyle w:val="5"/>
        <w:rPr>
          <w:rFonts w:ascii="Times New Roman" w:hAnsi="Times New Roman" w:cs="Times New Roman"/>
        </w:rPr>
      </w:pPr>
    </w:p>
    <w:p>
      <w:pPr>
        <w:rPr>
          <w:rFonts w:ascii="Times New Roman" w:hAnsi="Times New Roman" w:eastAsia="宋体" w:cs="Times New Roman"/>
          <w:kern w:val="0"/>
          <w:sz w:val="24"/>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C66F2F1-4E80-43CD-9EDF-0E865D8C24FB}"/>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93468B92-F4EE-458B-913F-1BAF387F325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embedRegular r:id="rId3" w:fontKey="{AAE80622-866D-4D6A-A943-6E867BC3F63A}"/>
  </w:font>
  <w:font w:name="方正小标宋简体">
    <w:panose1 w:val="03000509000000000000"/>
    <w:charset w:val="86"/>
    <w:family w:val="auto"/>
    <w:pitch w:val="default"/>
    <w:sig w:usb0="00000001" w:usb1="080E0000" w:usb2="00000000" w:usb3="00000000" w:csb0="00040000" w:csb1="00000000"/>
    <w:embedRegular r:id="rId4" w:fontKey="{7490367C-DC3F-4D86-A6DE-6A9925F5721A}"/>
  </w:font>
  <w:font w:name="楷体">
    <w:panose1 w:val="02010609060101010101"/>
    <w:charset w:val="86"/>
    <w:family w:val="modern"/>
    <w:pitch w:val="default"/>
    <w:sig w:usb0="800002BF" w:usb1="38CF7CFA" w:usb2="00000016" w:usb3="00000000" w:csb0="00040001" w:csb1="00000000"/>
    <w:embedRegular r:id="rId5" w:fontKey="{E24E6130-787C-4ECF-879B-C1AD96780A2F}"/>
  </w:font>
  <w:font w:name="Wingdings 2">
    <w:panose1 w:val="05020102010507070707"/>
    <w:charset w:val="02"/>
    <w:family w:val="roman"/>
    <w:pitch w:val="default"/>
    <w:sig w:usb0="00000000" w:usb1="00000000" w:usb2="00000000" w:usb3="00000000" w:csb0="80000000" w:csb1="00000000"/>
    <w:embedRegular r:id="rId6" w:fontKey="{7403947D-C9D7-4CBC-917D-D84EAEEC1327}"/>
  </w:font>
  <w:font w:name="楷体_GB2312">
    <w:panose1 w:val="02010609030101010101"/>
    <w:charset w:val="86"/>
    <w:family w:val="auto"/>
    <w:pitch w:val="default"/>
    <w:sig w:usb0="00000001" w:usb1="080E0000" w:usb2="00000000" w:usb3="00000000" w:csb0="00040000" w:csb1="00000000"/>
    <w:embedRegular r:id="rId7" w:fontKey="{331FA435-6B94-45C0-B324-4A1225D65FA7}"/>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v:path/>
          <v:fill on="f" focussize="0,0"/>
          <v:stroke on="f" weight="0.5pt" joinstyle="miter"/>
          <v:imagedata o:title=""/>
          <o:lock v:ext="edit"/>
          <v:textbox inset="0mm,0mm,0mm,0mm" style="mso-fit-shape-to-text:t;">
            <w:txbxContent>
              <w:p>
                <w:pPr>
                  <w:pStyle w:val="11"/>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619EB0"/>
    <w:multiLevelType w:val="singleLevel"/>
    <w:tmpl w:val="D6619EB0"/>
    <w:lvl w:ilvl="0" w:tentative="0">
      <w:start w:val="1"/>
      <w:numFmt w:val="decimal"/>
      <w:lvlText w:val="%1."/>
      <w:lvlJc w:val="left"/>
      <w:pPr>
        <w:tabs>
          <w:tab w:val="left" w:pos="312"/>
        </w:tabs>
      </w:pPr>
    </w:lvl>
  </w:abstractNum>
  <w:abstractNum w:abstractNumId="1">
    <w:nsid w:val="0872D436"/>
    <w:multiLevelType w:val="singleLevel"/>
    <w:tmpl w:val="0872D436"/>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1"/>
  <w:bordersDoNotSurroundFooter w:val="1"/>
  <w:documentProtection w:edit="readOnly"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DVhZmU1NzVmNjhkMDIxNjU5ZDRhNTBkNWVmYjUyMGYifQ=="/>
  </w:docVars>
  <w:rsids>
    <w:rsidRoot w:val="005035E3"/>
    <w:rsid w:val="000155F7"/>
    <w:rsid w:val="00021586"/>
    <w:rsid w:val="00022624"/>
    <w:rsid w:val="0002321D"/>
    <w:rsid w:val="00053526"/>
    <w:rsid w:val="00053F72"/>
    <w:rsid w:val="000559D9"/>
    <w:rsid w:val="00086F2B"/>
    <w:rsid w:val="000926A3"/>
    <w:rsid w:val="000936AA"/>
    <w:rsid w:val="00097899"/>
    <w:rsid w:val="000A258F"/>
    <w:rsid w:val="000A28E5"/>
    <w:rsid w:val="000A4B92"/>
    <w:rsid w:val="000A7749"/>
    <w:rsid w:val="000C5062"/>
    <w:rsid w:val="0011719E"/>
    <w:rsid w:val="001236E0"/>
    <w:rsid w:val="00135A35"/>
    <w:rsid w:val="00155C59"/>
    <w:rsid w:val="00157B84"/>
    <w:rsid w:val="0017155D"/>
    <w:rsid w:val="001724A3"/>
    <w:rsid w:val="00181A73"/>
    <w:rsid w:val="001917B0"/>
    <w:rsid w:val="001922D8"/>
    <w:rsid w:val="001B5809"/>
    <w:rsid w:val="001C2054"/>
    <w:rsid w:val="001E36AC"/>
    <w:rsid w:val="00200356"/>
    <w:rsid w:val="00206D51"/>
    <w:rsid w:val="00210E23"/>
    <w:rsid w:val="002167D4"/>
    <w:rsid w:val="00232B8A"/>
    <w:rsid w:val="002370D6"/>
    <w:rsid w:val="00241DCC"/>
    <w:rsid w:val="0024299B"/>
    <w:rsid w:val="002609D3"/>
    <w:rsid w:val="002856DD"/>
    <w:rsid w:val="002924D5"/>
    <w:rsid w:val="002A34D6"/>
    <w:rsid w:val="002B2DD1"/>
    <w:rsid w:val="002B60F3"/>
    <w:rsid w:val="002C069E"/>
    <w:rsid w:val="002C0AB9"/>
    <w:rsid w:val="002C79E2"/>
    <w:rsid w:val="003353CA"/>
    <w:rsid w:val="00336B3D"/>
    <w:rsid w:val="00337293"/>
    <w:rsid w:val="003B467D"/>
    <w:rsid w:val="003E7EED"/>
    <w:rsid w:val="0040224D"/>
    <w:rsid w:val="0042511B"/>
    <w:rsid w:val="00447AFA"/>
    <w:rsid w:val="00461913"/>
    <w:rsid w:val="00474BFE"/>
    <w:rsid w:val="00484B6D"/>
    <w:rsid w:val="0049050E"/>
    <w:rsid w:val="00491328"/>
    <w:rsid w:val="004C0560"/>
    <w:rsid w:val="004E3A51"/>
    <w:rsid w:val="005035E3"/>
    <w:rsid w:val="0050618B"/>
    <w:rsid w:val="00533DC8"/>
    <w:rsid w:val="00533FB3"/>
    <w:rsid w:val="0055334D"/>
    <w:rsid w:val="00565B83"/>
    <w:rsid w:val="00574288"/>
    <w:rsid w:val="0057581A"/>
    <w:rsid w:val="0058167D"/>
    <w:rsid w:val="00586817"/>
    <w:rsid w:val="00586B42"/>
    <w:rsid w:val="00596DB3"/>
    <w:rsid w:val="005B54B4"/>
    <w:rsid w:val="005B6A74"/>
    <w:rsid w:val="005C1D64"/>
    <w:rsid w:val="00612ABE"/>
    <w:rsid w:val="0061434E"/>
    <w:rsid w:val="006437BC"/>
    <w:rsid w:val="006461E3"/>
    <w:rsid w:val="006645B3"/>
    <w:rsid w:val="00671231"/>
    <w:rsid w:val="00672FE1"/>
    <w:rsid w:val="00682AD4"/>
    <w:rsid w:val="006843F8"/>
    <w:rsid w:val="006B132C"/>
    <w:rsid w:val="006B32C9"/>
    <w:rsid w:val="006E2F80"/>
    <w:rsid w:val="006E783C"/>
    <w:rsid w:val="007041ED"/>
    <w:rsid w:val="00704FF1"/>
    <w:rsid w:val="00706FDA"/>
    <w:rsid w:val="00733B0B"/>
    <w:rsid w:val="0074563C"/>
    <w:rsid w:val="0075136E"/>
    <w:rsid w:val="00757D4F"/>
    <w:rsid w:val="00764376"/>
    <w:rsid w:val="00775391"/>
    <w:rsid w:val="00781AEA"/>
    <w:rsid w:val="00796B76"/>
    <w:rsid w:val="007A081B"/>
    <w:rsid w:val="00814FE0"/>
    <w:rsid w:val="00815931"/>
    <w:rsid w:val="00820A18"/>
    <w:rsid w:val="00842F9A"/>
    <w:rsid w:val="00844DE7"/>
    <w:rsid w:val="00850CC0"/>
    <w:rsid w:val="008533F5"/>
    <w:rsid w:val="008B397F"/>
    <w:rsid w:val="008C0489"/>
    <w:rsid w:val="008E4B5E"/>
    <w:rsid w:val="00900A64"/>
    <w:rsid w:val="00902611"/>
    <w:rsid w:val="00913A1C"/>
    <w:rsid w:val="00915F4A"/>
    <w:rsid w:val="009204FA"/>
    <w:rsid w:val="00923822"/>
    <w:rsid w:val="009434F1"/>
    <w:rsid w:val="00952272"/>
    <w:rsid w:val="009743F7"/>
    <w:rsid w:val="00975D3F"/>
    <w:rsid w:val="009D1AD2"/>
    <w:rsid w:val="009D2CAE"/>
    <w:rsid w:val="009E59E8"/>
    <w:rsid w:val="00A26A15"/>
    <w:rsid w:val="00A72D16"/>
    <w:rsid w:val="00A83CBF"/>
    <w:rsid w:val="00AF1371"/>
    <w:rsid w:val="00B00F2F"/>
    <w:rsid w:val="00B0722D"/>
    <w:rsid w:val="00B1511A"/>
    <w:rsid w:val="00B5283E"/>
    <w:rsid w:val="00B77205"/>
    <w:rsid w:val="00B86B1D"/>
    <w:rsid w:val="00BA6258"/>
    <w:rsid w:val="00BA7CDF"/>
    <w:rsid w:val="00BC3E53"/>
    <w:rsid w:val="00BF5C4A"/>
    <w:rsid w:val="00C10640"/>
    <w:rsid w:val="00C16A54"/>
    <w:rsid w:val="00C21EFE"/>
    <w:rsid w:val="00C23FD0"/>
    <w:rsid w:val="00C41C47"/>
    <w:rsid w:val="00C50F16"/>
    <w:rsid w:val="00C53892"/>
    <w:rsid w:val="00C55312"/>
    <w:rsid w:val="00C75050"/>
    <w:rsid w:val="00C750A3"/>
    <w:rsid w:val="00C858DE"/>
    <w:rsid w:val="00C93E82"/>
    <w:rsid w:val="00CB037F"/>
    <w:rsid w:val="00CD0542"/>
    <w:rsid w:val="00CD243E"/>
    <w:rsid w:val="00CD7062"/>
    <w:rsid w:val="00CD7109"/>
    <w:rsid w:val="00CE1AAC"/>
    <w:rsid w:val="00D70DAF"/>
    <w:rsid w:val="00DA6764"/>
    <w:rsid w:val="00DB37E6"/>
    <w:rsid w:val="00DB40C6"/>
    <w:rsid w:val="00E00A6E"/>
    <w:rsid w:val="00E17F37"/>
    <w:rsid w:val="00E26F76"/>
    <w:rsid w:val="00E40488"/>
    <w:rsid w:val="00E67D4A"/>
    <w:rsid w:val="00E95F27"/>
    <w:rsid w:val="00EE02A8"/>
    <w:rsid w:val="00F133A4"/>
    <w:rsid w:val="00F23DDD"/>
    <w:rsid w:val="00F2690A"/>
    <w:rsid w:val="00F516EA"/>
    <w:rsid w:val="00F55C35"/>
    <w:rsid w:val="00F63AA5"/>
    <w:rsid w:val="00F8648A"/>
    <w:rsid w:val="00F956D4"/>
    <w:rsid w:val="00FD3385"/>
    <w:rsid w:val="00FF308E"/>
    <w:rsid w:val="011E6004"/>
    <w:rsid w:val="014510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EB70A7"/>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038CE"/>
    <w:rsid w:val="04D63FDF"/>
    <w:rsid w:val="04EB08D2"/>
    <w:rsid w:val="04EC7DA2"/>
    <w:rsid w:val="050252F6"/>
    <w:rsid w:val="050F3E81"/>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A3801"/>
    <w:rsid w:val="088F5820"/>
    <w:rsid w:val="08903F11"/>
    <w:rsid w:val="08932D8F"/>
    <w:rsid w:val="08ED571D"/>
    <w:rsid w:val="08F53A28"/>
    <w:rsid w:val="08FE668A"/>
    <w:rsid w:val="0922447E"/>
    <w:rsid w:val="0926237D"/>
    <w:rsid w:val="092D0C4C"/>
    <w:rsid w:val="096213E6"/>
    <w:rsid w:val="09641BD1"/>
    <w:rsid w:val="0967298A"/>
    <w:rsid w:val="097E1644"/>
    <w:rsid w:val="098D63DF"/>
    <w:rsid w:val="098F4C8F"/>
    <w:rsid w:val="099948FD"/>
    <w:rsid w:val="09A71C3D"/>
    <w:rsid w:val="09AF2C22"/>
    <w:rsid w:val="09B32D8C"/>
    <w:rsid w:val="09C37FE6"/>
    <w:rsid w:val="09D236A1"/>
    <w:rsid w:val="09DB25D9"/>
    <w:rsid w:val="09DF226A"/>
    <w:rsid w:val="09EC69D2"/>
    <w:rsid w:val="0A074254"/>
    <w:rsid w:val="0A3B332D"/>
    <w:rsid w:val="0A500304"/>
    <w:rsid w:val="0A5234C1"/>
    <w:rsid w:val="0A605DA7"/>
    <w:rsid w:val="0A704DEE"/>
    <w:rsid w:val="0A8B5261"/>
    <w:rsid w:val="0A8E5075"/>
    <w:rsid w:val="0AA913FB"/>
    <w:rsid w:val="0AAE6B76"/>
    <w:rsid w:val="0AB37F43"/>
    <w:rsid w:val="0AB930A2"/>
    <w:rsid w:val="0ACA439A"/>
    <w:rsid w:val="0AD913C0"/>
    <w:rsid w:val="0ADD0DF0"/>
    <w:rsid w:val="0AEB40E8"/>
    <w:rsid w:val="0B29130F"/>
    <w:rsid w:val="0B3A15D5"/>
    <w:rsid w:val="0B416906"/>
    <w:rsid w:val="0B5D1C2A"/>
    <w:rsid w:val="0B685C3C"/>
    <w:rsid w:val="0B7202E7"/>
    <w:rsid w:val="0B991D46"/>
    <w:rsid w:val="0B9F686D"/>
    <w:rsid w:val="0BDE31B0"/>
    <w:rsid w:val="0C060244"/>
    <w:rsid w:val="0C110CA2"/>
    <w:rsid w:val="0C2062C0"/>
    <w:rsid w:val="0C6433AB"/>
    <w:rsid w:val="0C773477"/>
    <w:rsid w:val="0C9F113B"/>
    <w:rsid w:val="0CD3448B"/>
    <w:rsid w:val="0CF072F3"/>
    <w:rsid w:val="0D18328E"/>
    <w:rsid w:val="0D2466BD"/>
    <w:rsid w:val="0D3A1668"/>
    <w:rsid w:val="0D5C2246"/>
    <w:rsid w:val="0D6A3C45"/>
    <w:rsid w:val="0D7F3B4D"/>
    <w:rsid w:val="0D84383E"/>
    <w:rsid w:val="0DA13B17"/>
    <w:rsid w:val="0DA277FF"/>
    <w:rsid w:val="0DB8057F"/>
    <w:rsid w:val="0DC57869"/>
    <w:rsid w:val="0DD331D8"/>
    <w:rsid w:val="0DDB506F"/>
    <w:rsid w:val="0DDB677F"/>
    <w:rsid w:val="0E093A81"/>
    <w:rsid w:val="0E1201C4"/>
    <w:rsid w:val="0E284F25"/>
    <w:rsid w:val="0E3C08A3"/>
    <w:rsid w:val="0E626142"/>
    <w:rsid w:val="0E6D3EE4"/>
    <w:rsid w:val="0E6F286F"/>
    <w:rsid w:val="0E8168AC"/>
    <w:rsid w:val="0E9601D9"/>
    <w:rsid w:val="0EA24254"/>
    <w:rsid w:val="0EDF4D5E"/>
    <w:rsid w:val="0EE82601"/>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242CE2"/>
    <w:rsid w:val="10446D2F"/>
    <w:rsid w:val="104957CA"/>
    <w:rsid w:val="104D6EF3"/>
    <w:rsid w:val="105C0433"/>
    <w:rsid w:val="1069417C"/>
    <w:rsid w:val="106C1E4B"/>
    <w:rsid w:val="108A23D3"/>
    <w:rsid w:val="1095135B"/>
    <w:rsid w:val="10D35E97"/>
    <w:rsid w:val="11114551"/>
    <w:rsid w:val="112269D1"/>
    <w:rsid w:val="11356135"/>
    <w:rsid w:val="11800917"/>
    <w:rsid w:val="118955AD"/>
    <w:rsid w:val="118A53E2"/>
    <w:rsid w:val="11970BCB"/>
    <w:rsid w:val="1197226B"/>
    <w:rsid w:val="11AA0839"/>
    <w:rsid w:val="11C42470"/>
    <w:rsid w:val="11C71895"/>
    <w:rsid w:val="11CD444A"/>
    <w:rsid w:val="11E2334D"/>
    <w:rsid w:val="11F058CE"/>
    <w:rsid w:val="11FC3F3B"/>
    <w:rsid w:val="11FF27F2"/>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233EA"/>
    <w:rsid w:val="15382F40"/>
    <w:rsid w:val="158374C1"/>
    <w:rsid w:val="15901D56"/>
    <w:rsid w:val="15A62ECC"/>
    <w:rsid w:val="15B14179"/>
    <w:rsid w:val="15C516BD"/>
    <w:rsid w:val="166266B1"/>
    <w:rsid w:val="16BE56DD"/>
    <w:rsid w:val="16C724D4"/>
    <w:rsid w:val="16D411E7"/>
    <w:rsid w:val="16ED0036"/>
    <w:rsid w:val="170756D4"/>
    <w:rsid w:val="170F4587"/>
    <w:rsid w:val="176115DC"/>
    <w:rsid w:val="17620A24"/>
    <w:rsid w:val="176D7525"/>
    <w:rsid w:val="17824660"/>
    <w:rsid w:val="178F2FF8"/>
    <w:rsid w:val="179121FE"/>
    <w:rsid w:val="17915931"/>
    <w:rsid w:val="17C41ABF"/>
    <w:rsid w:val="17DB07D7"/>
    <w:rsid w:val="17E60F29"/>
    <w:rsid w:val="18175D56"/>
    <w:rsid w:val="18276B10"/>
    <w:rsid w:val="189B5F22"/>
    <w:rsid w:val="18A70256"/>
    <w:rsid w:val="18A944F8"/>
    <w:rsid w:val="18B73074"/>
    <w:rsid w:val="18D95687"/>
    <w:rsid w:val="18DA76F1"/>
    <w:rsid w:val="19034C2D"/>
    <w:rsid w:val="1916127C"/>
    <w:rsid w:val="193D465D"/>
    <w:rsid w:val="193D4E12"/>
    <w:rsid w:val="196C6238"/>
    <w:rsid w:val="198A59D6"/>
    <w:rsid w:val="19A73D74"/>
    <w:rsid w:val="19AA5416"/>
    <w:rsid w:val="19CE7FF6"/>
    <w:rsid w:val="19D67103"/>
    <w:rsid w:val="19D70C6D"/>
    <w:rsid w:val="19E2271F"/>
    <w:rsid w:val="19F74736"/>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02050"/>
    <w:rsid w:val="1BCE1C4E"/>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406B9"/>
    <w:rsid w:val="1D046632"/>
    <w:rsid w:val="1D0C3E62"/>
    <w:rsid w:val="1D1D0D81"/>
    <w:rsid w:val="1D5835F0"/>
    <w:rsid w:val="1D8C5045"/>
    <w:rsid w:val="1D9244F8"/>
    <w:rsid w:val="1D931CEA"/>
    <w:rsid w:val="1DC177D9"/>
    <w:rsid w:val="1DDB31AC"/>
    <w:rsid w:val="1E0A5972"/>
    <w:rsid w:val="1E1A236E"/>
    <w:rsid w:val="1E225BB3"/>
    <w:rsid w:val="1E2A6113"/>
    <w:rsid w:val="1E2D212B"/>
    <w:rsid w:val="1E2E6E13"/>
    <w:rsid w:val="1E32182A"/>
    <w:rsid w:val="1E5A61EE"/>
    <w:rsid w:val="1E713E2F"/>
    <w:rsid w:val="1EA573D8"/>
    <w:rsid w:val="1EAE0376"/>
    <w:rsid w:val="1EB0513B"/>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B70469"/>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92933"/>
    <w:rsid w:val="212B2F31"/>
    <w:rsid w:val="2130394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2FF0DD3"/>
    <w:rsid w:val="231D2E1E"/>
    <w:rsid w:val="232E56FD"/>
    <w:rsid w:val="233A1D24"/>
    <w:rsid w:val="233F5F96"/>
    <w:rsid w:val="234A2CF8"/>
    <w:rsid w:val="235F4D23"/>
    <w:rsid w:val="236D4028"/>
    <w:rsid w:val="238A4DFC"/>
    <w:rsid w:val="23FA2613"/>
    <w:rsid w:val="24226CC5"/>
    <w:rsid w:val="24311A99"/>
    <w:rsid w:val="24312A4A"/>
    <w:rsid w:val="244A5E9A"/>
    <w:rsid w:val="244C4BB8"/>
    <w:rsid w:val="24691193"/>
    <w:rsid w:val="246C3A46"/>
    <w:rsid w:val="247152E7"/>
    <w:rsid w:val="24FF7718"/>
    <w:rsid w:val="251A7612"/>
    <w:rsid w:val="25237A22"/>
    <w:rsid w:val="25262DF2"/>
    <w:rsid w:val="252E0774"/>
    <w:rsid w:val="25367D3B"/>
    <w:rsid w:val="25481BCE"/>
    <w:rsid w:val="256E1E26"/>
    <w:rsid w:val="25812F8D"/>
    <w:rsid w:val="25814DB7"/>
    <w:rsid w:val="25824959"/>
    <w:rsid w:val="25987A23"/>
    <w:rsid w:val="25BC46FF"/>
    <w:rsid w:val="25C517A2"/>
    <w:rsid w:val="25CD0241"/>
    <w:rsid w:val="25EF41EA"/>
    <w:rsid w:val="25F5789E"/>
    <w:rsid w:val="25FD6A72"/>
    <w:rsid w:val="26014420"/>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E201FB"/>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5E4949"/>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5E4305"/>
    <w:rsid w:val="2B652A8D"/>
    <w:rsid w:val="2B6C55DB"/>
    <w:rsid w:val="2B8D5640"/>
    <w:rsid w:val="2B8E0315"/>
    <w:rsid w:val="2BF4029C"/>
    <w:rsid w:val="2C1C6937"/>
    <w:rsid w:val="2C202757"/>
    <w:rsid w:val="2C270D43"/>
    <w:rsid w:val="2C6436A6"/>
    <w:rsid w:val="2C7A2A8F"/>
    <w:rsid w:val="2C7D0167"/>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902044"/>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ED7B2A"/>
    <w:rsid w:val="2EFA0191"/>
    <w:rsid w:val="2F436846"/>
    <w:rsid w:val="2F4556CE"/>
    <w:rsid w:val="2F6F3C93"/>
    <w:rsid w:val="2F754A27"/>
    <w:rsid w:val="2FB1448A"/>
    <w:rsid w:val="2FC802AE"/>
    <w:rsid w:val="2FD74ADB"/>
    <w:rsid w:val="2FDF2F73"/>
    <w:rsid w:val="301C41BF"/>
    <w:rsid w:val="302369A0"/>
    <w:rsid w:val="303474C0"/>
    <w:rsid w:val="305C41A9"/>
    <w:rsid w:val="30820205"/>
    <w:rsid w:val="308E41B5"/>
    <w:rsid w:val="30952C59"/>
    <w:rsid w:val="30FF4D69"/>
    <w:rsid w:val="310E5321"/>
    <w:rsid w:val="3113559B"/>
    <w:rsid w:val="311978DB"/>
    <w:rsid w:val="312421F6"/>
    <w:rsid w:val="3127420C"/>
    <w:rsid w:val="31477BEB"/>
    <w:rsid w:val="315523B1"/>
    <w:rsid w:val="31746DF0"/>
    <w:rsid w:val="3198056E"/>
    <w:rsid w:val="31CD31BF"/>
    <w:rsid w:val="31CD6F8B"/>
    <w:rsid w:val="31E10F55"/>
    <w:rsid w:val="320B7F80"/>
    <w:rsid w:val="3219008D"/>
    <w:rsid w:val="32215B79"/>
    <w:rsid w:val="322241F2"/>
    <w:rsid w:val="3229379D"/>
    <w:rsid w:val="32294133"/>
    <w:rsid w:val="322D5AFA"/>
    <w:rsid w:val="32514C44"/>
    <w:rsid w:val="328916BE"/>
    <w:rsid w:val="32974C7A"/>
    <w:rsid w:val="32BB4ABE"/>
    <w:rsid w:val="32C8549C"/>
    <w:rsid w:val="32CA16D9"/>
    <w:rsid w:val="32CA17CC"/>
    <w:rsid w:val="32D63C1D"/>
    <w:rsid w:val="32E83928"/>
    <w:rsid w:val="32F45590"/>
    <w:rsid w:val="331C19F3"/>
    <w:rsid w:val="33380434"/>
    <w:rsid w:val="33433399"/>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952A2"/>
    <w:rsid w:val="34BC17DA"/>
    <w:rsid w:val="34D015E3"/>
    <w:rsid w:val="34F85DA8"/>
    <w:rsid w:val="3509398E"/>
    <w:rsid w:val="35246EC1"/>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9E0361"/>
    <w:rsid w:val="37A2207E"/>
    <w:rsid w:val="37A2434F"/>
    <w:rsid w:val="37ED6D6E"/>
    <w:rsid w:val="37F45271"/>
    <w:rsid w:val="380C3B20"/>
    <w:rsid w:val="381039F4"/>
    <w:rsid w:val="38422CE2"/>
    <w:rsid w:val="38464281"/>
    <w:rsid w:val="386E21B0"/>
    <w:rsid w:val="38AE496C"/>
    <w:rsid w:val="38B54D45"/>
    <w:rsid w:val="38D242CD"/>
    <w:rsid w:val="38D43EF2"/>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2F69DB"/>
    <w:rsid w:val="3B35133D"/>
    <w:rsid w:val="3B79226F"/>
    <w:rsid w:val="3B8F1138"/>
    <w:rsid w:val="3B904834"/>
    <w:rsid w:val="3B932344"/>
    <w:rsid w:val="3B9D20F5"/>
    <w:rsid w:val="3BB33F88"/>
    <w:rsid w:val="3BD93153"/>
    <w:rsid w:val="3BDA6996"/>
    <w:rsid w:val="3C0A3047"/>
    <w:rsid w:val="3C2E50FB"/>
    <w:rsid w:val="3C37637A"/>
    <w:rsid w:val="3C4A12AD"/>
    <w:rsid w:val="3C5125FC"/>
    <w:rsid w:val="3C690ECB"/>
    <w:rsid w:val="3C860AC6"/>
    <w:rsid w:val="3C8967A4"/>
    <w:rsid w:val="3C960BC8"/>
    <w:rsid w:val="3C9848A1"/>
    <w:rsid w:val="3CA509B7"/>
    <w:rsid w:val="3CA509D1"/>
    <w:rsid w:val="3CD537E6"/>
    <w:rsid w:val="3CD93879"/>
    <w:rsid w:val="3D2571D3"/>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3322E2"/>
    <w:rsid w:val="404470DB"/>
    <w:rsid w:val="404C2292"/>
    <w:rsid w:val="405D572D"/>
    <w:rsid w:val="408D1EA0"/>
    <w:rsid w:val="408E2DBF"/>
    <w:rsid w:val="4090742A"/>
    <w:rsid w:val="409D2A1A"/>
    <w:rsid w:val="40A752D1"/>
    <w:rsid w:val="40B21FB5"/>
    <w:rsid w:val="40B57836"/>
    <w:rsid w:val="40B95E2E"/>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E307F7"/>
    <w:rsid w:val="42FA6BD0"/>
    <w:rsid w:val="42FB4E01"/>
    <w:rsid w:val="4301585B"/>
    <w:rsid w:val="431B31A4"/>
    <w:rsid w:val="43325808"/>
    <w:rsid w:val="433E1CAF"/>
    <w:rsid w:val="43412297"/>
    <w:rsid w:val="43413ED4"/>
    <w:rsid w:val="43594499"/>
    <w:rsid w:val="43636C3F"/>
    <w:rsid w:val="436E5353"/>
    <w:rsid w:val="438073DF"/>
    <w:rsid w:val="439D6340"/>
    <w:rsid w:val="43E16D30"/>
    <w:rsid w:val="43F65ECD"/>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9015E8"/>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311BC9"/>
    <w:rsid w:val="485803F1"/>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3459A1"/>
    <w:rsid w:val="4A497D35"/>
    <w:rsid w:val="4A8A37D8"/>
    <w:rsid w:val="4A8B4AB2"/>
    <w:rsid w:val="4AD9595B"/>
    <w:rsid w:val="4AF93EAE"/>
    <w:rsid w:val="4B311212"/>
    <w:rsid w:val="4B3E6720"/>
    <w:rsid w:val="4B43535A"/>
    <w:rsid w:val="4B476348"/>
    <w:rsid w:val="4B5160DF"/>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337AA4"/>
    <w:rsid w:val="4D4F14E7"/>
    <w:rsid w:val="4DA943B0"/>
    <w:rsid w:val="4DAA1780"/>
    <w:rsid w:val="4DC515BB"/>
    <w:rsid w:val="4DCB5984"/>
    <w:rsid w:val="4DD64458"/>
    <w:rsid w:val="4DDD4E1A"/>
    <w:rsid w:val="4DF959AD"/>
    <w:rsid w:val="4E135BFA"/>
    <w:rsid w:val="4E1B2DDB"/>
    <w:rsid w:val="4E250E8C"/>
    <w:rsid w:val="4E355E12"/>
    <w:rsid w:val="4E371C0D"/>
    <w:rsid w:val="4E5D7C3A"/>
    <w:rsid w:val="4E8D762E"/>
    <w:rsid w:val="4E9B1112"/>
    <w:rsid w:val="4EA06365"/>
    <w:rsid w:val="4EBD3915"/>
    <w:rsid w:val="4ECD54B1"/>
    <w:rsid w:val="4ED4046B"/>
    <w:rsid w:val="4EDF4B15"/>
    <w:rsid w:val="4EF43B16"/>
    <w:rsid w:val="4EFB77FC"/>
    <w:rsid w:val="4F0E1E8F"/>
    <w:rsid w:val="4F244236"/>
    <w:rsid w:val="4F2B6C13"/>
    <w:rsid w:val="4F3153D3"/>
    <w:rsid w:val="4F4C6A39"/>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2D51B0"/>
    <w:rsid w:val="52444C58"/>
    <w:rsid w:val="5263075C"/>
    <w:rsid w:val="52660A26"/>
    <w:rsid w:val="52717995"/>
    <w:rsid w:val="528315FB"/>
    <w:rsid w:val="52893619"/>
    <w:rsid w:val="52910142"/>
    <w:rsid w:val="52990759"/>
    <w:rsid w:val="52B87033"/>
    <w:rsid w:val="52BE5917"/>
    <w:rsid w:val="52CE6E0D"/>
    <w:rsid w:val="52ED3633"/>
    <w:rsid w:val="53164746"/>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716448"/>
    <w:rsid w:val="54883400"/>
    <w:rsid w:val="54932F58"/>
    <w:rsid w:val="54A81CB5"/>
    <w:rsid w:val="54C076CF"/>
    <w:rsid w:val="54C41B11"/>
    <w:rsid w:val="550E49C6"/>
    <w:rsid w:val="552609CE"/>
    <w:rsid w:val="557C5FB2"/>
    <w:rsid w:val="55A47D96"/>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7210A6D"/>
    <w:rsid w:val="5744214A"/>
    <w:rsid w:val="574B480A"/>
    <w:rsid w:val="57543081"/>
    <w:rsid w:val="5789649C"/>
    <w:rsid w:val="5792629F"/>
    <w:rsid w:val="57A373F0"/>
    <w:rsid w:val="57C83C57"/>
    <w:rsid w:val="57FB2FB4"/>
    <w:rsid w:val="582028C2"/>
    <w:rsid w:val="582908A2"/>
    <w:rsid w:val="583C0128"/>
    <w:rsid w:val="583D07DD"/>
    <w:rsid w:val="585F1862"/>
    <w:rsid w:val="58620D26"/>
    <w:rsid w:val="58706FB1"/>
    <w:rsid w:val="587C5983"/>
    <w:rsid w:val="58E8415E"/>
    <w:rsid w:val="58FF1A45"/>
    <w:rsid w:val="591C580B"/>
    <w:rsid w:val="5926497A"/>
    <w:rsid w:val="592A1893"/>
    <w:rsid w:val="595D3E12"/>
    <w:rsid w:val="59784E10"/>
    <w:rsid w:val="598D0407"/>
    <w:rsid w:val="59961EFB"/>
    <w:rsid w:val="59A11353"/>
    <w:rsid w:val="59B40569"/>
    <w:rsid w:val="5A0336C4"/>
    <w:rsid w:val="5A1D0D82"/>
    <w:rsid w:val="5A20315B"/>
    <w:rsid w:val="5A4C2893"/>
    <w:rsid w:val="5A5827FE"/>
    <w:rsid w:val="5A70211C"/>
    <w:rsid w:val="5A8C16C4"/>
    <w:rsid w:val="5AAB2A29"/>
    <w:rsid w:val="5AAB3211"/>
    <w:rsid w:val="5AAC7307"/>
    <w:rsid w:val="5AB86388"/>
    <w:rsid w:val="5ABF41C0"/>
    <w:rsid w:val="5ACA577B"/>
    <w:rsid w:val="5AD07CB2"/>
    <w:rsid w:val="5AE37CAA"/>
    <w:rsid w:val="5AEF1DC1"/>
    <w:rsid w:val="5B351B3E"/>
    <w:rsid w:val="5B3A7E78"/>
    <w:rsid w:val="5B3D442E"/>
    <w:rsid w:val="5B412C22"/>
    <w:rsid w:val="5B4B2EB1"/>
    <w:rsid w:val="5B570332"/>
    <w:rsid w:val="5B5F0395"/>
    <w:rsid w:val="5B6300A3"/>
    <w:rsid w:val="5B6C0ED6"/>
    <w:rsid w:val="5B790B4E"/>
    <w:rsid w:val="5B7A2400"/>
    <w:rsid w:val="5B9B626D"/>
    <w:rsid w:val="5BA45527"/>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2B2C34"/>
    <w:rsid w:val="5D4700C2"/>
    <w:rsid w:val="5D6C4615"/>
    <w:rsid w:val="5D7C5A81"/>
    <w:rsid w:val="5DD175D9"/>
    <w:rsid w:val="5DD31E8F"/>
    <w:rsid w:val="5DDF2196"/>
    <w:rsid w:val="5DF704AE"/>
    <w:rsid w:val="5DF954B7"/>
    <w:rsid w:val="5DFF05CD"/>
    <w:rsid w:val="5E1672C2"/>
    <w:rsid w:val="5E1B6033"/>
    <w:rsid w:val="5E2612F9"/>
    <w:rsid w:val="5E534129"/>
    <w:rsid w:val="5E676A84"/>
    <w:rsid w:val="5E6E3C24"/>
    <w:rsid w:val="5E7255BD"/>
    <w:rsid w:val="5E873E9A"/>
    <w:rsid w:val="5E937CCC"/>
    <w:rsid w:val="5EF83794"/>
    <w:rsid w:val="5F0173CC"/>
    <w:rsid w:val="5F1A1A93"/>
    <w:rsid w:val="5F287F7E"/>
    <w:rsid w:val="5F475677"/>
    <w:rsid w:val="5F484198"/>
    <w:rsid w:val="5F567498"/>
    <w:rsid w:val="5F75229B"/>
    <w:rsid w:val="5F7D71F9"/>
    <w:rsid w:val="5F8420E2"/>
    <w:rsid w:val="5F887220"/>
    <w:rsid w:val="5F8D2430"/>
    <w:rsid w:val="5F9022AB"/>
    <w:rsid w:val="5FB81E56"/>
    <w:rsid w:val="5FD85FDC"/>
    <w:rsid w:val="5FEB78D3"/>
    <w:rsid w:val="5FEC00EE"/>
    <w:rsid w:val="5FF90DC7"/>
    <w:rsid w:val="600951D4"/>
    <w:rsid w:val="6010358A"/>
    <w:rsid w:val="601A25EF"/>
    <w:rsid w:val="60250EC1"/>
    <w:rsid w:val="6026342F"/>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696C17"/>
    <w:rsid w:val="62923991"/>
    <w:rsid w:val="62966DA1"/>
    <w:rsid w:val="62AB32FE"/>
    <w:rsid w:val="62F20D03"/>
    <w:rsid w:val="62F26EC0"/>
    <w:rsid w:val="62F75B83"/>
    <w:rsid w:val="63095375"/>
    <w:rsid w:val="6312135F"/>
    <w:rsid w:val="632A3D0D"/>
    <w:rsid w:val="633443AB"/>
    <w:rsid w:val="6353750E"/>
    <w:rsid w:val="638857E1"/>
    <w:rsid w:val="63AB78F4"/>
    <w:rsid w:val="63BE035D"/>
    <w:rsid w:val="63C642C7"/>
    <w:rsid w:val="63C85688"/>
    <w:rsid w:val="63CD5666"/>
    <w:rsid w:val="63D01EF3"/>
    <w:rsid w:val="63D2038C"/>
    <w:rsid w:val="63E631E1"/>
    <w:rsid w:val="63F66CE6"/>
    <w:rsid w:val="63FB3E0B"/>
    <w:rsid w:val="640A243F"/>
    <w:rsid w:val="640E7E19"/>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A1BF3"/>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5F4768"/>
    <w:rsid w:val="676777C3"/>
    <w:rsid w:val="67721015"/>
    <w:rsid w:val="677D4B8A"/>
    <w:rsid w:val="67802ACE"/>
    <w:rsid w:val="67804B33"/>
    <w:rsid w:val="67C40A09"/>
    <w:rsid w:val="67D020A7"/>
    <w:rsid w:val="67D600B8"/>
    <w:rsid w:val="67E4087E"/>
    <w:rsid w:val="67E81E4D"/>
    <w:rsid w:val="67FC7193"/>
    <w:rsid w:val="67FF0EAD"/>
    <w:rsid w:val="6821192D"/>
    <w:rsid w:val="68337E89"/>
    <w:rsid w:val="68337EE8"/>
    <w:rsid w:val="683A6C76"/>
    <w:rsid w:val="685C5B46"/>
    <w:rsid w:val="688C0656"/>
    <w:rsid w:val="68AE1735"/>
    <w:rsid w:val="68B72950"/>
    <w:rsid w:val="68D60630"/>
    <w:rsid w:val="68F00432"/>
    <w:rsid w:val="68F8555D"/>
    <w:rsid w:val="691D712E"/>
    <w:rsid w:val="69293D61"/>
    <w:rsid w:val="69297AE9"/>
    <w:rsid w:val="697E7396"/>
    <w:rsid w:val="69A009FE"/>
    <w:rsid w:val="69A729C5"/>
    <w:rsid w:val="69BF206E"/>
    <w:rsid w:val="69E46DF1"/>
    <w:rsid w:val="69E8174D"/>
    <w:rsid w:val="69EB7655"/>
    <w:rsid w:val="69F66247"/>
    <w:rsid w:val="69F820EF"/>
    <w:rsid w:val="69F86AAF"/>
    <w:rsid w:val="6A1F6154"/>
    <w:rsid w:val="6A2746CC"/>
    <w:rsid w:val="6A4F7CF0"/>
    <w:rsid w:val="6A536131"/>
    <w:rsid w:val="6A5517EC"/>
    <w:rsid w:val="6A694BA1"/>
    <w:rsid w:val="6A734205"/>
    <w:rsid w:val="6ABC3292"/>
    <w:rsid w:val="6AC04F0B"/>
    <w:rsid w:val="6AC326FD"/>
    <w:rsid w:val="6AD34458"/>
    <w:rsid w:val="6ADC4801"/>
    <w:rsid w:val="6ADF25FC"/>
    <w:rsid w:val="6B020CD0"/>
    <w:rsid w:val="6B1148AC"/>
    <w:rsid w:val="6B1E19AE"/>
    <w:rsid w:val="6B3E0351"/>
    <w:rsid w:val="6B42449D"/>
    <w:rsid w:val="6B4A5562"/>
    <w:rsid w:val="6B565807"/>
    <w:rsid w:val="6B74644F"/>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81497"/>
    <w:rsid w:val="6D460716"/>
    <w:rsid w:val="6D6A2DB3"/>
    <w:rsid w:val="6D6A69AA"/>
    <w:rsid w:val="6D79127B"/>
    <w:rsid w:val="6D832281"/>
    <w:rsid w:val="6DC237AE"/>
    <w:rsid w:val="6DF91502"/>
    <w:rsid w:val="6E01482E"/>
    <w:rsid w:val="6E0D1941"/>
    <w:rsid w:val="6E18292B"/>
    <w:rsid w:val="6E402C35"/>
    <w:rsid w:val="6E403BCF"/>
    <w:rsid w:val="6E424CF7"/>
    <w:rsid w:val="6E4603A9"/>
    <w:rsid w:val="6E5535B7"/>
    <w:rsid w:val="6E96703D"/>
    <w:rsid w:val="6E984122"/>
    <w:rsid w:val="6EC4761A"/>
    <w:rsid w:val="6ED26905"/>
    <w:rsid w:val="6ED924EF"/>
    <w:rsid w:val="6EE20566"/>
    <w:rsid w:val="6EEB6DD8"/>
    <w:rsid w:val="6EF513F6"/>
    <w:rsid w:val="6F1A271C"/>
    <w:rsid w:val="6F1F0771"/>
    <w:rsid w:val="6F3669E2"/>
    <w:rsid w:val="6F3A0437"/>
    <w:rsid w:val="6F452492"/>
    <w:rsid w:val="6F4E1ABB"/>
    <w:rsid w:val="6F5F7282"/>
    <w:rsid w:val="6F65489B"/>
    <w:rsid w:val="6F86274A"/>
    <w:rsid w:val="6F8A6B50"/>
    <w:rsid w:val="6F9E4E98"/>
    <w:rsid w:val="6FB536E7"/>
    <w:rsid w:val="6FBC4B11"/>
    <w:rsid w:val="6FC169C6"/>
    <w:rsid w:val="6FD20CED"/>
    <w:rsid w:val="700148B1"/>
    <w:rsid w:val="700708F2"/>
    <w:rsid w:val="70262445"/>
    <w:rsid w:val="70796EB7"/>
    <w:rsid w:val="70846EFD"/>
    <w:rsid w:val="70891E2B"/>
    <w:rsid w:val="709304FC"/>
    <w:rsid w:val="70B21D55"/>
    <w:rsid w:val="70BA4068"/>
    <w:rsid w:val="70F06D61"/>
    <w:rsid w:val="70F36F46"/>
    <w:rsid w:val="71231B23"/>
    <w:rsid w:val="71234EBF"/>
    <w:rsid w:val="713B214A"/>
    <w:rsid w:val="714633CE"/>
    <w:rsid w:val="7151173D"/>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BF5DCE"/>
    <w:rsid w:val="75E27D49"/>
    <w:rsid w:val="761867BE"/>
    <w:rsid w:val="76365AD0"/>
    <w:rsid w:val="765D57EA"/>
    <w:rsid w:val="7688585F"/>
    <w:rsid w:val="76C27D0D"/>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430092"/>
    <w:rsid w:val="78491B75"/>
    <w:rsid w:val="78510397"/>
    <w:rsid w:val="78552936"/>
    <w:rsid w:val="78731790"/>
    <w:rsid w:val="78731F0E"/>
    <w:rsid w:val="78754CBA"/>
    <w:rsid w:val="7879089F"/>
    <w:rsid w:val="787B4617"/>
    <w:rsid w:val="78962FA5"/>
    <w:rsid w:val="78C148AC"/>
    <w:rsid w:val="78CA1FEE"/>
    <w:rsid w:val="78CB3FEB"/>
    <w:rsid w:val="793B5CE2"/>
    <w:rsid w:val="795C411F"/>
    <w:rsid w:val="79636166"/>
    <w:rsid w:val="796834B3"/>
    <w:rsid w:val="797B3C8A"/>
    <w:rsid w:val="797F45FC"/>
    <w:rsid w:val="79970647"/>
    <w:rsid w:val="799F60E4"/>
    <w:rsid w:val="79D9682C"/>
    <w:rsid w:val="79DB75C0"/>
    <w:rsid w:val="79E37881"/>
    <w:rsid w:val="79E4486C"/>
    <w:rsid w:val="79EA2E0E"/>
    <w:rsid w:val="79ED08FA"/>
    <w:rsid w:val="79F226B7"/>
    <w:rsid w:val="7A0360C6"/>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CCE4D69"/>
    <w:rsid w:val="7CD35771"/>
    <w:rsid w:val="7D0A0BA4"/>
    <w:rsid w:val="7D107AF3"/>
    <w:rsid w:val="7D4253C7"/>
    <w:rsid w:val="7D4C5341"/>
    <w:rsid w:val="7D4E5EE6"/>
    <w:rsid w:val="7D8901AD"/>
    <w:rsid w:val="7D8E577D"/>
    <w:rsid w:val="7D9A426A"/>
    <w:rsid w:val="7DCE560C"/>
    <w:rsid w:val="7E006F08"/>
    <w:rsid w:val="7E333E03"/>
    <w:rsid w:val="7E391FE6"/>
    <w:rsid w:val="7E916762"/>
    <w:rsid w:val="7EA916FD"/>
    <w:rsid w:val="7EAB552B"/>
    <w:rsid w:val="7EBB0ABD"/>
    <w:rsid w:val="7EE53C64"/>
    <w:rsid w:val="7F541580"/>
    <w:rsid w:val="7F590594"/>
    <w:rsid w:val="7F667225"/>
    <w:rsid w:val="7F844A6E"/>
    <w:rsid w:val="7F8F5D91"/>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qFormat/>
    <w:uiPriority w:val="0"/>
    <w:pPr>
      <w:ind w:firstLine="420" w:firstLineChars="2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FollowedHyperlink"/>
    <w:basedOn w:val="19"/>
    <w:qFormat/>
    <w:uiPriority w:val="0"/>
    <w:rPr>
      <w:color w:val="800080"/>
      <w:u w:val="none"/>
    </w:rPr>
  </w:style>
  <w:style w:type="character" w:styleId="22">
    <w:name w:val="HTML Definition"/>
    <w:basedOn w:val="19"/>
    <w:qFormat/>
    <w:uiPriority w:val="0"/>
  </w:style>
  <w:style w:type="character" w:styleId="23">
    <w:name w:val="HTML Typewriter"/>
    <w:basedOn w:val="19"/>
    <w:qFormat/>
    <w:uiPriority w:val="0"/>
    <w:rPr>
      <w:rFonts w:ascii="monospace" w:hAnsi="monospace" w:eastAsia="monospace" w:cs="monospace"/>
      <w:sz w:val="20"/>
    </w:rPr>
  </w:style>
  <w:style w:type="character" w:styleId="24">
    <w:name w:val="HTML Acronym"/>
    <w:basedOn w:val="19"/>
    <w:qFormat/>
    <w:uiPriority w:val="0"/>
  </w:style>
  <w:style w:type="character" w:styleId="25">
    <w:name w:val="HTML Variable"/>
    <w:basedOn w:val="19"/>
    <w:qFormat/>
    <w:uiPriority w:val="0"/>
  </w:style>
  <w:style w:type="character" w:styleId="26">
    <w:name w:val="Hyperlink"/>
    <w:basedOn w:val="19"/>
    <w:qFormat/>
    <w:uiPriority w:val="0"/>
    <w:rPr>
      <w:color w:val="0000FF"/>
      <w:u w:val="none"/>
    </w:rPr>
  </w:style>
  <w:style w:type="character" w:styleId="27">
    <w:name w:val="HTML Code"/>
    <w:basedOn w:val="19"/>
    <w:qFormat/>
    <w:uiPriority w:val="0"/>
    <w:rPr>
      <w:rFonts w:hint="default" w:ascii="monospace" w:hAnsi="monospace" w:eastAsia="monospace" w:cs="monospace"/>
      <w:sz w:val="20"/>
    </w:rPr>
  </w:style>
  <w:style w:type="character" w:styleId="28">
    <w:name w:val="HTML Cite"/>
    <w:basedOn w:val="19"/>
    <w:qFormat/>
    <w:uiPriority w:val="0"/>
  </w:style>
  <w:style w:type="character" w:styleId="29">
    <w:name w:val="HTML Keyboard"/>
    <w:basedOn w:val="19"/>
    <w:qFormat/>
    <w:uiPriority w:val="0"/>
    <w:rPr>
      <w:rFonts w:hint="default" w:ascii="monospace" w:hAnsi="monospace" w:eastAsia="monospace" w:cs="monospace"/>
      <w:sz w:val="20"/>
    </w:rPr>
  </w:style>
  <w:style w:type="character" w:styleId="30">
    <w:name w:val="HTML Sample"/>
    <w:basedOn w:val="19"/>
    <w:qFormat/>
    <w:uiPriority w:val="0"/>
    <w:rPr>
      <w:rFonts w:hint="default" w:ascii="monospace" w:hAnsi="monospace" w:eastAsia="monospace" w:cs="monospace"/>
    </w:rPr>
  </w:style>
  <w:style w:type="paragraph" w:customStyle="1" w:styleId="3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3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3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34">
    <w:name w:val="列出段落1"/>
    <w:basedOn w:val="1"/>
    <w:qFormat/>
    <w:uiPriority w:val="34"/>
    <w:pPr>
      <w:ind w:firstLine="420" w:firstLineChars="200"/>
    </w:pPr>
  </w:style>
  <w:style w:type="character" w:customStyle="1" w:styleId="35">
    <w:name w:val="font11"/>
    <w:basedOn w:val="19"/>
    <w:qFormat/>
    <w:uiPriority w:val="0"/>
    <w:rPr>
      <w:rFonts w:ascii="Calibri" w:hAnsi="Calibri" w:cs="Calibri"/>
      <w:color w:val="000000"/>
      <w:sz w:val="21"/>
      <w:szCs w:val="21"/>
      <w:u w:val="none"/>
    </w:rPr>
  </w:style>
  <w:style w:type="character" w:customStyle="1" w:styleId="36">
    <w:name w:val="font21"/>
    <w:basedOn w:val="19"/>
    <w:qFormat/>
    <w:uiPriority w:val="0"/>
    <w:rPr>
      <w:rFonts w:hint="eastAsia" w:ascii="宋体" w:hAnsi="宋体" w:eastAsia="宋体" w:cs="宋体"/>
      <w:color w:val="000000"/>
      <w:sz w:val="21"/>
      <w:szCs w:val="21"/>
      <w:u w:val="none"/>
    </w:rPr>
  </w:style>
  <w:style w:type="character" w:customStyle="1" w:styleId="37">
    <w:name w:val="font01"/>
    <w:basedOn w:val="19"/>
    <w:qFormat/>
    <w:uiPriority w:val="0"/>
    <w:rPr>
      <w:rFonts w:ascii="Calibri" w:hAnsi="Calibri" w:cs="Calibri"/>
      <w:color w:val="000000"/>
      <w:sz w:val="21"/>
      <w:szCs w:val="21"/>
      <w:u w:val="none"/>
    </w:rPr>
  </w:style>
  <w:style w:type="character" w:customStyle="1" w:styleId="38">
    <w:name w:val="font31"/>
    <w:basedOn w:val="19"/>
    <w:qFormat/>
    <w:uiPriority w:val="0"/>
    <w:rPr>
      <w:rFonts w:hint="default" w:ascii="Calibri" w:hAnsi="Calibri" w:cs="Calibri"/>
      <w:color w:val="000000"/>
      <w:sz w:val="21"/>
      <w:szCs w:val="21"/>
      <w:u w:val="none"/>
    </w:rPr>
  </w:style>
  <w:style w:type="paragraph" w:customStyle="1" w:styleId="39">
    <w:name w:val="Table Paragraph"/>
    <w:basedOn w:val="1"/>
    <w:qFormat/>
    <w:uiPriority w:val="1"/>
    <w:rPr>
      <w:rFonts w:ascii="宋体" w:hAnsi="宋体" w:eastAsia="宋体" w:cs="宋体"/>
    </w:rPr>
  </w:style>
  <w:style w:type="paragraph" w:customStyle="1" w:styleId="40">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A43E06-DEBE-4ABA-8D4C-338029814C6E}">
  <ds:schemaRefs/>
</ds:datastoreItem>
</file>

<file path=docProps/app.xml><?xml version="1.0" encoding="utf-8"?>
<Properties xmlns="http://schemas.openxmlformats.org/officeDocument/2006/extended-properties" xmlns:vt="http://schemas.openxmlformats.org/officeDocument/2006/docPropsVTypes">
  <Template>Normal</Template>
  <Pages>55</Pages>
  <Words>3657</Words>
  <Characters>20851</Characters>
  <Lines>173</Lines>
  <Paragraphs>48</Paragraphs>
  <TotalTime>4</TotalTime>
  <ScaleCrop>false</ScaleCrop>
  <LinksUpToDate>false</LinksUpToDate>
  <CharactersWithSpaces>24460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2023-12-15T01:56:00Z</cp:lastPrinted>
  <dcterms:modified xsi:type="dcterms:W3CDTF">2023-12-18T02:51:00Z</dcterms:modified>
  <cp:revision>393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663DD583C8024F9BB250A3F197957E98_13</vt:lpwstr>
  </property>
</Properties>
</file>