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permStart w:id="0" w:edGrp="everyone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1：采购人要求</w:t>
      </w:r>
    </w:p>
    <w:p>
      <w:pPr>
        <w:pStyle w:val="7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采购人要求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（1）材料规格、性能需满足图纸及工程量清单要求，进场需提供必要的合格证、检测报告等相关资料；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（2）报价包含原材料、运输费、装卸费、税金等所有费用；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（3）各投标单位自行考察项目现场，合理规划运输路线，运输措施费已包含再投标报价中。（4</w:t>
      </w:r>
      <w:r>
        <w:rPr>
          <w:rFonts w:hint="default"/>
          <w:lang w:val="en-US" w:eastAsia="zh-CN"/>
        </w:rPr>
        <w:t>）是否包含运费：含运费。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（5）</w:t>
      </w:r>
      <w:r>
        <w:rPr>
          <w:rFonts w:hint="default"/>
          <w:lang w:val="en-US" w:eastAsia="zh-CN"/>
        </w:rPr>
        <w:t>是否包含卸货费：含装卸费。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（6）交货</w:t>
      </w:r>
      <w:r>
        <w:rPr>
          <w:rFonts w:hint="default"/>
          <w:lang w:val="en-US" w:eastAsia="zh-CN"/>
        </w:rPr>
        <w:t>地点：亳州中心汽车站菜市场。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（7</w:t>
      </w:r>
      <w:r>
        <w:rPr>
          <w:rFonts w:hint="default"/>
          <w:lang w:val="en-US" w:eastAsia="zh-CN"/>
        </w:rPr>
        <w:t>）缺陷责任期：自</w:t>
      </w:r>
      <w:r>
        <w:rPr>
          <w:rFonts w:hint="eastAsia"/>
          <w:lang w:val="en-US" w:eastAsia="zh-CN"/>
        </w:rPr>
        <w:t>竣工</w:t>
      </w:r>
      <w:r>
        <w:rPr>
          <w:rFonts w:hint="default"/>
          <w:lang w:val="en-US" w:eastAsia="zh-CN"/>
        </w:rPr>
        <w:t>验收合格之日起2年；</w:t>
      </w:r>
    </w:p>
    <w:permEnd w:id="0"/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8D5134"/>
    <w:rsid w:val="4D9A16A2"/>
    <w:rsid w:val="4EC40452"/>
    <w:rsid w:val="4F2C6C47"/>
    <w:rsid w:val="502A587C"/>
    <w:rsid w:val="504D489E"/>
    <w:rsid w:val="514364CA"/>
    <w:rsid w:val="51A94766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C4760CE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2023-12-09T03:18:50Z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ECC8566045A84053B9B6B5C8CA024709</vt:lpwstr>
  </property>
</Properties>
</file>