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u w:val="none"/>
          <w:lang w:val="en-US" w:eastAsia="zh-CN"/>
        </w:rPr>
        <w:t>亳州上善环保科技工程有限公司环卫垃圾桶批量采购项目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043</w:t>
      </w:r>
      <w:r>
        <w:rPr>
          <w:rFonts w:hint="default" w:ascii="Times New Roman" w:hAnsi="Times New Roman" w:eastAsia="楷体" w:cs="Times New Roman"/>
          <w:kern w:val="0"/>
          <w:sz w:val="28"/>
          <w:szCs w:val="28"/>
          <w:highlight w:val="none"/>
          <w:shd w:val="clear" w:color="auto" w:fill="auto"/>
          <w:lang w:val="en-US" w:eastAsia="zh-CN"/>
        </w:rPr>
        <w:t>号</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亳州上善环保科技工程有限公司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2023年12月8日</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1"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供货要求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32</w:t>
      </w:r>
      <w:bookmarkStart w:id="486" w:name="_GoBack"/>
      <w:bookmarkEnd w:id="486"/>
    </w:p>
    <w:permEnd w:id="1"/>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cs="Times New Roman"/>
          <w:sz w:val="32"/>
          <w:szCs w:val="32"/>
          <w:u w:val="none"/>
          <w:lang w:val="en-US" w:eastAsia="zh-CN"/>
        </w:rPr>
      </w:pPr>
      <w:r>
        <w:rPr>
          <w:rFonts w:hint="default" w:ascii="Times New Roman" w:hAnsi="Times New Roman" w:cs="Times New Roman"/>
          <w:sz w:val="32"/>
          <w:szCs w:val="32"/>
          <w:u w:val="none"/>
          <w:lang w:val="en-US" w:eastAsia="zh-CN"/>
        </w:rPr>
        <w:t>亳州上善环保科技工程有限公司环卫垃圾桶批量采购项目</w:t>
      </w:r>
      <w:r>
        <w:rPr>
          <w:rFonts w:hint="eastAsia" w:ascii="Times New Roman" w:hAnsi="Times New Roman" w:cs="Times New Roman"/>
          <w:sz w:val="32"/>
          <w:szCs w:val="32"/>
          <w:u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96602410"/>
      <w:bookmarkStart w:id="1" w:name="_Toc152042295"/>
      <w:bookmarkStart w:id="2" w:name="_Toc179632536"/>
      <w:bookmarkStart w:id="3" w:name="_Toc144974487"/>
      <w:bookmarkStart w:id="4" w:name="_Toc246996909"/>
      <w:bookmarkStart w:id="5" w:name="_Toc247085680"/>
      <w:bookmarkStart w:id="6" w:name="_Toc246996166"/>
      <w:bookmarkStart w:id="7" w:name="_Toc15204551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left="0" w:leftChars="0" w:firstLine="560" w:firstLineChars="200"/>
        <w:textAlignment w:val="auto"/>
        <w:rPr>
          <w:rFonts w:hint="default" w:ascii="Times New Roman" w:hAnsi="Times New Roman" w:cs="Times New Roman"/>
          <w:sz w:val="32"/>
          <w:szCs w:val="32"/>
          <w:u w:val="none"/>
          <w:lang w:val="en-US" w:eastAsia="zh-CN"/>
        </w:rPr>
      </w:pPr>
      <w:bookmarkStart w:id="8" w:name="_Toc179632537"/>
      <w:bookmarkStart w:id="9" w:name="_Toc246996910"/>
      <w:bookmarkStart w:id="10" w:name="_Toc152042296"/>
      <w:bookmarkStart w:id="11" w:name="_Toc246996167"/>
      <w:bookmarkStart w:id="12" w:name="_Toc152045520"/>
      <w:bookmarkStart w:id="13" w:name="_Toc296602411"/>
      <w:bookmarkStart w:id="14" w:name="_Toc247085681"/>
      <w:bookmarkStart w:id="15" w:name="_Toc144974488"/>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r>
        <w:rPr>
          <w:rFonts w:hint="default" w:ascii="Times New Roman" w:hAnsi="Times New Roman" w:cs="Times New Roman"/>
          <w:sz w:val="32"/>
          <w:szCs w:val="32"/>
          <w:u w:val="none"/>
          <w:lang w:val="en-US" w:eastAsia="zh-CN"/>
        </w:rPr>
        <w:t>亳州上善环保科技工程有限公司环卫</w:t>
      </w:r>
      <w:r>
        <w:rPr>
          <w:rFonts w:hint="eastAsia" w:ascii="Times New Roman" w:hAnsi="Times New Roman" w:cs="Times New Roman"/>
          <w:sz w:val="32"/>
          <w:szCs w:val="32"/>
          <w:u w:val="none"/>
          <w:lang w:val="en-US" w:eastAsia="zh-CN"/>
        </w:rPr>
        <w:t>垃</w:t>
      </w:r>
      <w:r>
        <w:rPr>
          <w:rFonts w:hint="default" w:ascii="Times New Roman" w:hAnsi="Times New Roman" w:cs="Times New Roman"/>
          <w:sz w:val="32"/>
          <w:szCs w:val="32"/>
          <w:u w:val="none"/>
          <w:lang w:val="en-US" w:eastAsia="zh-CN"/>
        </w:rPr>
        <w:t>圾桶批量采购项目</w:t>
      </w:r>
    </w:p>
    <w:p>
      <w:pPr>
        <w:keepNext w:val="0"/>
        <w:keepLines w:val="0"/>
        <w:pageBreakBefore w:val="0"/>
        <w:widowControl w:val="0"/>
        <w:kinsoku/>
        <w:wordWrap w:val="0"/>
        <w:overflowPunct/>
        <w:topLinePunct w:val="0"/>
        <w:autoSpaceDE/>
        <w:autoSpaceDN/>
        <w:bidi w:val="0"/>
        <w:adjustRightInd/>
        <w:snapToGrid/>
        <w:spacing w:line="480" w:lineRule="exact"/>
        <w:ind w:left="3079" w:leftChars="266" w:hanging="2520" w:hangingChars="9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（二）项目编号：</w:t>
      </w:r>
      <w:permStart w:id="2"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043号</w:t>
      </w:r>
      <w:permEnd w:id="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r>
        <w:rPr>
          <w:rFonts w:hint="eastAsia" w:asciiTheme="minorEastAsia" w:hAnsiTheme="minorEastAsia" w:cstheme="minorEastAsia"/>
          <w:sz w:val="28"/>
          <w:szCs w:val="28"/>
          <w:highlight w:val="none"/>
          <w:lang w:val="en-US" w:eastAsia="zh-CN"/>
        </w:rPr>
        <w:t>业主自筹</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r>
        <w:rPr>
          <w:rFonts w:hint="eastAsia" w:asciiTheme="minorEastAsia" w:hAnsiTheme="minorEastAsia" w:cstheme="minorEastAsia"/>
          <w:sz w:val="28"/>
          <w:szCs w:val="28"/>
          <w:highlight w:val="none"/>
          <w:lang w:val="en-US" w:eastAsia="zh-CN"/>
        </w:rPr>
        <w:t>亳州上善环保科技工程有限公司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r>
        <w:rPr>
          <w:rFonts w:hint="eastAsia" w:asciiTheme="minorEastAsia" w:hAnsiTheme="minorEastAsia" w:cstheme="minorEastAsia"/>
          <w:color w:val="auto"/>
          <w:sz w:val="28"/>
          <w:szCs w:val="28"/>
          <w:highlight w:val="none"/>
          <w:lang w:val="en-US" w:eastAsia="zh-CN"/>
        </w:rPr>
        <w:t>招标人因业务需要，预估需采购120L和240L移动式可挂装环卫垃圾桶共6000个，用于亳州市区路面及背街小巷道路保洁使用，最终按照实际采购垃圾桶数量据实进行结算。</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r>
        <w:rPr>
          <w:rFonts w:hint="eastAsia" w:asciiTheme="minorEastAsia" w:hAnsiTheme="minorEastAsia" w:cstheme="minorEastAsia"/>
          <w:color w:val="auto"/>
          <w:sz w:val="28"/>
          <w:szCs w:val="28"/>
          <w:highlight w:val="none"/>
          <w:lang w:val="en-US" w:eastAsia="zh-CN"/>
        </w:rPr>
        <w:t>为招标人提供120L和240L移动式可挂装环卫垃圾桶，包括但不限于供货、运输、装卸、安装、调试、售后服务等。环卫垃圾桶参数、规格及要求详见招标文件第五章供货要求。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质量</w:t>
      </w:r>
      <w:r>
        <w:rPr>
          <w:rFonts w:hint="eastAsia" w:asciiTheme="minorEastAsia" w:hAnsiTheme="minorEastAsia" w:eastAsiaTheme="minorEastAsia" w:cstheme="minorEastAsia"/>
          <w:sz w:val="28"/>
          <w:szCs w:val="28"/>
          <w:highlight w:val="none"/>
          <w:lang w:val="en-US" w:eastAsia="zh-CN"/>
        </w:rPr>
        <w:t>标准：</w:t>
      </w:r>
      <w:r>
        <w:rPr>
          <w:rFonts w:hint="eastAsia" w:asciiTheme="minorEastAsia" w:hAnsiTheme="minorEastAsia" w:eastAsiaTheme="minorEastAsia" w:cstheme="minorEastAsia"/>
          <w:color w:val="auto"/>
          <w:sz w:val="28"/>
          <w:szCs w:val="28"/>
          <w:highlight w:val="none"/>
          <w:lang w:val="en-US" w:eastAsia="zh-CN"/>
        </w:rPr>
        <w:t>符合国家、地方、行业现行相关规范合格标准，符合招标文件第五章供货要求，符合招标人现场作业环境要求。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sz w:val="28"/>
          <w:szCs w:val="28"/>
          <w:highlight w:val="none"/>
          <w:lang w:val="en-US" w:eastAsia="zh-CN"/>
        </w:rPr>
        <w:t>（四）交货地点及交货期：</w:t>
      </w:r>
      <w:r>
        <w:rPr>
          <w:rFonts w:hint="eastAsia" w:asciiTheme="minorEastAsia" w:hAnsiTheme="minorEastAsia" w:eastAsiaTheme="minorEastAsia" w:cstheme="minorEastAsia"/>
          <w:color w:val="auto"/>
          <w:sz w:val="28"/>
          <w:szCs w:val="28"/>
          <w:highlight w:val="none"/>
          <w:lang w:val="en-US" w:eastAsia="zh-CN"/>
        </w:rPr>
        <w:t>亳州市内，招标人指定地点</w:t>
      </w:r>
      <w:r>
        <w:rPr>
          <w:rFonts w:hint="eastAsia" w:asciiTheme="minorEastAsia" w:hAnsiTheme="minorEastAsia" w:cstheme="minorEastAsia"/>
          <w:color w:val="auto"/>
          <w:sz w:val="28"/>
          <w:szCs w:val="28"/>
          <w:highlight w:val="none"/>
          <w:lang w:val="en-US" w:eastAsia="zh-CN"/>
        </w:rPr>
        <w:t>；自招标方发出订单通知之日起15日历天内完成供货。</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sz w:val="28"/>
          <w:szCs w:val="28"/>
          <w:highlight w:val="none"/>
          <w:lang w:val="en-US" w:eastAsia="zh-CN"/>
        </w:rPr>
        <w:t>：</w:t>
      </w:r>
      <w:permStart w:id="3" w:edGrp="everyone"/>
      <w:r>
        <w:rPr>
          <w:rFonts w:hint="eastAsia" w:asciiTheme="minorEastAsia" w:hAnsiTheme="minorEastAsia" w:eastAsiaTheme="minorEastAsia" w:cstheme="minorEastAsia"/>
          <w:sz w:val="28"/>
          <w:szCs w:val="28"/>
          <w:highlight w:val="none"/>
          <w:u w:val="none"/>
          <w:lang w:val="en-US" w:eastAsia="zh-CN"/>
        </w:rPr>
        <w:t>自合同签订之日起</w:t>
      </w:r>
      <w:r>
        <w:rPr>
          <w:rFonts w:hint="eastAsia" w:asciiTheme="minorEastAsia" w:hAnsiTheme="minorEastAsia" w:cstheme="minorEastAsia"/>
          <w:sz w:val="28"/>
          <w:szCs w:val="28"/>
          <w:highlight w:val="none"/>
          <w:u w:val="single"/>
          <w:lang w:val="en-US" w:eastAsia="zh-CN"/>
        </w:rPr>
        <w:t>2</w:t>
      </w:r>
      <w:r>
        <w:rPr>
          <w:rFonts w:hint="eastAsia" w:asciiTheme="minorEastAsia" w:hAnsiTheme="minorEastAsia" w:eastAsiaTheme="minorEastAsia" w:cstheme="minorEastAsia"/>
          <w:sz w:val="28"/>
          <w:szCs w:val="28"/>
          <w:highlight w:val="none"/>
          <w:u w:val="none"/>
          <w:lang w:val="en-US" w:eastAsia="zh-CN"/>
        </w:rPr>
        <w:t>年</w:t>
      </w:r>
      <w:r>
        <w:rPr>
          <w:rFonts w:hint="eastAsia" w:asciiTheme="minorEastAsia" w:hAnsiTheme="minorEastAsia" w:cstheme="minorEastAsia"/>
          <w:sz w:val="28"/>
          <w:szCs w:val="28"/>
          <w:highlight w:val="none"/>
          <w:u w:val="none"/>
          <w:lang w:val="en-US" w:eastAsia="zh-CN"/>
        </w:rPr>
        <w:t>，</w:t>
      </w:r>
      <w:r>
        <w:rPr>
          <w:rFonts w:hint="eastAsia" w:asciiTheme="minorEastAsia" w:hAnsiTheme="minorEastAsia" w:eastAsiaTheme="minorEastAsia" w:cstheme="minorEastAsia"/>
          <w:b w:val="0"/>
          <w:bCs w:val="0"/>
          <w:color w:val="auto"/>
          <w:sz w:val="28"/>
          <w:szCs w:val="28"/>
          <w:highlight w:val="none"/>
          <w:lang w:val="en-US" w:eastAsia="zh-CN"/>
        </w:rPr>
        <w:t>合同一年一签，如当年度履约评价不合格，则当期合同到期后终止合同，第二年不再续签合同。</w:t>
      </w:r>
      <w:permEnd w:id="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4"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（含税）</w:t>
      </w:r>
      <w:permEnd w:id="4"/>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permStart w:id="5"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120L移动式可挂装垃圾桶不超过100元每个，240L移动式可挂装垃圾桶不超过140元每个</w:t>
      </w:r>
      <w:permEnd w:id="5"/>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，投标人</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按</w:t>
      </w:r>
      <w:permStart w:id="6"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固定单价</w:t>
      </w:r>
      <w:permEnd w:id="6"/>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报</w:t>
      </w:r>
      <w:r>
        <w:rPr>
          <w:rFonts w:hint="eastAsia" w:asciiTheme="minorEastAsia" w:hAnsiTheme="minorEastAsia" w:eastAsiaTheme="minorEastAsia" w:cstheme="minorEastAsia"/>
          <w:sz w:val="28"/>
          <w:szCs w:val="28"/>
          <w:highlight w:val="none"/>
          <w:lang w:val="en-US" w:eastAsia="zh-CN"/>
        </w:rPr>
        <w:t>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及税金，中标后不予调整，其他未尽事宜应统一考虑在报价内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7" w:edGrp="everyone"/>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独立法人资格</w:t>
      </w:r>
      <w:permEnd w:id="7"/>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2019</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lang w:val="en-US" w:eastAsia="zh-CN"/>
        </w:rPr>
        <w:t>至少</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r>
        <w:rPr>
          <w:rFonts w:hint="eastAsia" w:asciiTheme="minorEastAsia" w:hAnsiTheme="minorEastAsia" w:cstheme="minorEastAsia"/>
          <w:sz w:val="28"/>
          <w:szCs w:val="28"/>
          <w:highlight w:val="none"/>
          <w:lang w:val="en-US" w:eastAsia="zh-CN"/>
        </w:rPr>
        <w:t>合同签订时间</w:t>
      </w:r>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cstheme="minorEastAsia"/>
          <w:sz w:val="28"/>
          <w:szCs w:val="28"/>
          <w:highlight w:val="none"/>
        </w:rPr>
        <w:t>单项合同金额不低于10万元的</w:t>
      </w:r>
      <w:r>
        <w:rPr>
          <w:rFonts w:hint="eastAsia" w:asciiTheme="minorEastAsia" w:hAnsiTheme="minorEastAsia" w:cstheme="minorEastAsia"/>
          <w:sz w:val="28"/>
          <w:szCs w:val="28"/>
          <w:highlight w:val="none"/>
          <w:lang w:val="en-US" w:eastAsia="zh-CN"/>
        </w:rPr>
        <w:t>移动式可挂装环卫垃圾桶</w:t>
      </w:r>
      <w:r>
        <w:rPr>
          <w:rFonts w:hint="eastAsia" w:asciiTheme="minorEastAsia" w:hAnsiTheme="minorEastAsia" w:cstheme="minorEastAsia"/>
          <w:sz w:val="28"/>
          <w:szCs w:val="28"/>
          <w:highlight w:val="none"/>
        </w:rPr>
        <w:t>供货业绩</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8"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复印件装订入投标文件中</w:t>
      </w:r>
      <w:permEnd w:id="8"/>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kern w:val="2"/>
          <w:sz w:val="28"/>
          <w:szCs w:val="28"/>
          <w:lang w:val="en-US" w:eastAsia="zh-CN" w:bidi="ar-SA"/>
        </w:rPr>
        <w:t>（四）</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五</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）本次招标</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不接受</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联合体投标</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）本项目委托代理人必须是投标单位正式人员，须提供投标单位公司为其缴纳的</w:t>
      </w:r>
      <w:permStart w:id="9" w:edGrp="everyone"/>
      <w:r>
        <w:rPr>
          <w:rFonts w:hint="eastAsia" w:asciiTheme="minorEastAsia" w:hAnsiTheme="minorEastAsia" w:cstheme="minorEastAsia"/>
          <w:sz w:val="28"/>
          <w:szCs w:val="28"/>
          <w:highlight w:val="none"/>
          <w:lang w:val="en-US" w:eastAsia="zh-CN"/>
        </w:rPr>
        <w:t>2023</w:t>
      </w:r>
      <w:r>
        <w:rPr>
          <w:rFonts w:hint="eastAsia" w:asciiTheme="minorEastAsia" w:hAnsiTheme="minorEastAsia" w:eastAsiaTheme="minorEastAsia" w:cstheme="minorEastAsia"/>
          <w:sz w:val="28"/>
          <w:szCs w:val="28"/>
          <w:highlight w:val="none"/>
          <w:lang w:val="en-US" w:eastAsia="zh-CN"/>
        </w:rPr>
        <w:t>年</w:t>
      </w:r>
      <w:r>
        <w:rPr>
          <w:rFonts w:hint="eastAsia" w:asciiTheme="minorEastAsia" w:hAnsiTheme="minorEastAsia" w:cstheme="minorEastAsia"/>
          <w:sz w:val="28"/>
          <w:szCs w:val="28"/>
          <w:highlight w:val="none"/>
          <w:lang w:val="en-US" w:eastAsia="zh-CN"/>
        </w:rPr>
        <w:t>1</w:t>
      </w:r>
      <w:r>
        <w:rPr>
          <w:rFonts w:hint="eastAsia" w:asciiTheme="minorEastAsia" w:hAnsiTheme="minorEastAsia" w:eastAsiaTheme="minorEastAsia" w:cstheme="minorEastAsia"/>
          <w:sz w:val="28"/>
          <w:szCs w:val="28"/>
          <w:highlight w:val="none"/>
          <w:lang w:val="en-US" w:eastAsia="zh-CN"/>
        </w:rPr>
        <w:t>月</w:t>
      </w:r>
      <w:permEnd w:id="9"/>
      <w:r>
        <w:rPr>
          <w:rFonts w:hint="eastAsia" w:asciiTheme="minorEastAsia" w:hAnsiTheme="minorEastAsia" w:eastAsiaTheme="minorEastAsia" w:cstheme="minorEastAsia"/>
          <w:sz w:val="28"/>
          <w:szCs w:val="28"/>
          <w:highlight w:val="none"/>
          <w:lang w:val="en-US" w:eastAsia="zh-CN"/>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0"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2023</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12</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10"/>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1" w:edGrp="everyone"/>
      <w:r>
        <w:rPr>
          <w:rFonts w:hint="eastAsia" w:asciiTheme="minorEastAsia" w:hAnsiTheme="minorEastAsia" w:cstheme="minorEastAsia"/>
          <w:color w:val="FF0000"/>
          <w:sz w:val="28"/>
          <w:szCs w:val="28"/>
          <w:highlight w:val="none"/>
          <w:lang w:val="en-US" w:eastAsia="zh-CN"/>
        </w:rPr>
        <w:t>不允许</w:t>
      </w:r>
      <w:permEnd w:id="11"/>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12" w:edGrp="everyone"/>
      <w:r>
        <w:rPr>
          <w:rFonts w:hint="eastAsia" w:asciiTheme="minorEastAsia" w:hAnsiTheme="minorEastAsia" w:cstheme="minorEastAsia"/>
          <w:sz w:val="28"/>
          <w:szCs w:val="28"/>
          <w:highlight w:val="none"/>
          <w:u w:val="single"/>
          <w:lang w:val="en-US" w:eastAsia="zh-CN"/>
        </w:rPr>
        <w:t>16000元</w:t>
      </w:r>
      <w:r>
        <w:rPr>
          <w:rFonts w:hint="default" w:asciiTheme="minorEastAsia" w:hAnsiTheme="minorEastAsia" w:eastAsiaTheme="minorEastAsia" w:cstheme="minorEastAsia"/>
          <w:sz w:val="28"/>
          <w:szCs w:val="28"/>
          <w:highlight w:val="none"/>
          <w:lang w:val="en-US" w:eastAsia="zh-CN"/>
        </w:rPr>
        <w:t>（人民币）</w:t>
      </w:r>
      <w:permEnd w:id="12"/>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color w:val="auto"/>
          <w:sz w:val="28"/>
          <w:szCs w:val="28"/>
          <w:highlight w:val="none"/>
          <w:lang w:val="en-US" w:eastAsia="zh-CN"/>
        </w:rPr>
        <w:t>亳州上善环保科技工程有限公司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eastAsia" w:asciiTheme="minorEastAsia" w:hAnsiTheme="minorEastAsia" w:cstheme="minorEastAsia"/>
          <w:color w:val="auto"/>
          <w:sz w:val="28"/>
          <w:szCs w:val="28"/>
          <w:highlight w:val="none"/>
          <w:lang w:val="en-US" w:eastAsia="zh-CN"/>
        </w:rPr>
        <w:t>亳州市谯城区临涡北路谯城会客厅对面</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徐先生</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0558-5551283</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lang w:val="en-US" w:eastAsia="zh-CN"/>
        </w:rPr>
        <w:t>亳州上善环保科技工程有限公司</w:t>
      </w:r>
      <w:r>
        <w:rPr>
          <w:rFonts w:hint="eastAsia" w:asciiTheme="minorEastAsia" w:hAnsiTheme="minorEastAsia" w:cstheme="minorEastAsia"/>
          <w:color w:val="auto"/>
          <w:sz w:val="28"/>
          <w:szCs w:val="28"/>
          <w:highlight w:val="none"/>
          <w:lang w:val="en-US" w:eastAsia="zh-CN"/>
        </w:rPr>
        <w:t xml:space="preserve">                     2023年12月8日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481"/>
        <w:gridCol w:w="50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1.3.2</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交货期</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eastAsiaTheme="minorEastAsia"/>
                <w:color w:val="auto"/>
                <w:szCs w:val="21"/>
                <w:highlight w:val="none"/>
                <w:u w:val="none"/>
                <w:lang w:val="en-US" w:eastAsia="zh-CN"/>
              </w:rPr>
              <w:t>自</w:t>
            </w:r>
            <w:r>
              <w:rPr>
                <w:rFonts w:hint="eastAsia" w:ascii="Times New Roman" w:hAnsi="Times New Roman" w:cs="Times New Roman"/>
                <w:color w:val="auto"/>
                <w:szCs w:val="21"/>
                <w:highlight w:val="none"/>
                <w:u w:val="none"/>
                <w:lang w:val="en-US" w:eastAsia="zh-CN"/>
              </w:rPr>
              <w:t>招标方发出订单通知之日</w:t>
            </w:r>
            <w:r>
              <w:rPr>
                <w:rFonts w:hint="eastAsia" w:ascii="Times New Roman" w:hAnsi="Times New Roman" w:cs="Times New Roman" w:eastAsiaTheme="minorEastAsia"/>
                <w:color w:val="auto"/>
                <w:szCs w:val="21"/>
                <w:highlight w:val="none"/>
                <w:u w:val="none"/>
                <w:lang w:val="en-US" w:eastAsia="zh-CN"/>
              </w:rPr>
              <w:t>起15日历天内完成供货。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1.4.1</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投标人资质条件、能力</w:t>
            </w:r>
            <w:r>
              <w:rPr>
                <w:rFonts w:hint="eastAsia" w:ascii="Times New Roman" w:hAnsi="Times New Roman" w:cs="Times New Roman"/>
                <w:szCs w:val="21"/>
                <w:highlight w:val="none"/>
                <w:lang w:val="en-US" w:eastAsia="zh-CN"/>
              </w:rPr>
              <w:t>、信誉</w:t>
            </w:r>
          </w:p>
        </w:tc>
        <w:tc>
          <w:tcPr>
            <w:tcW w:w="503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40" w:lineRule="exact"/>
              <w:jc w:val="both"/>
              <w:rPr>
                <w:rFonts w:hint="eastAsia" w:ascii="Times New Roman" w:hAnsi="Times New Roman" w:cs="Times New Roman" w:eastAsiaTheme="minorEastAsia"/>
                <w:szCs w:val="21"/>
                <w:highlight w:val="none"/>
                <w:lang w:eastAsia="zh-CN"/>
              </w:rPr>
            </w:pPr>
            <w:r>
              <w:rPr>
                <w:rFonts w:hint="eastAsia"/>
                <w:color w:val="auto"/>
                <w:szCs w:val="21"/>
                <w:highlight w:val="none"/>
              </w:rPr>
              <w:t>投标人资格要求：详见招标公告</w:t>
            </w:r>
            <w:r>
              <w:rPr>
                <w:rFonts w:hint="eastAsia"/>
                <w:color w:val="auto"/>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1.4.2</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color w:val="auto"/>
                <w:szCs w:val="21"/>
                <w:highlight w:val="none"/>
                <w:lang w:val="en-US" w:eastAsia="zh-CN"/>
              </w:rPr>
              <w:t>不接受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color w:val="auto"/>
                <w:szCs w:val="21"/>
                <w:highlight w:val="none"/>
                <w:lang w:val="en-US" w:eastAsia="zh-CN"/>
              </w:rPr>
              <w:t>（19）在以往承接亳州交通投资控股集团有限公司及其子公司项目过程中，存在不良行为记录的，不得参加本次招标投标活动。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1.9.1</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color w:val="auto"/>
                <w:sz w:val="24"/>
                <w:szCs w:val="24"/>
                <w:highlight w:val="none"/>
                <w:lang w:val="en-US" w:eastAsia="zh-CN"/>
              </w:rPr>
              <w:sym w:font="Wingdings" w:char="00FE"/>
            </w:r>
            <w:r>
              <w:rPr>
                <w:rFonts w:hint="default" w:ascii="Times New Roman" w:hAnsi="Times New Roman" w:cs="Times New Roman"/>
                <w:color w:val="auto"/>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2481"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时间：</w:t>
            </w: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2481"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形式：</w:t>
            </w: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color w:val="auto"/>
                <w:sz w:val="21"/>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1.11.1</w:t>
            </w: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color w:val="auto"/>
                <w:szCs w:val="21"/>
                <w:highlight w:val="none"/>
                <w:lang w:val="en-US" w:eastAsia="zh-CN"/>
              </w:rPr>
              <w:t>详见第一章招标公告、第四章合同条款及格式、第五章供货要求。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color w:val="auto"/>
                <w:sz w:val="21"/>
                <w:szCs w:val="21"/>
                <w:highlight w:val="none"/>
                <w:lang w:val="en-US" w:eastAsia="zh-CN"/>
              </w:rPr>
              <w:t>技术支持资料以制造商公开发布的印刷资料，政府部门出具的证明材料，或检测机构出具的检测报告为准，其他形式的技术支持资料视为无效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481"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481"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481"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3.2.5</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0" w:firstLineChars="0"/>
              <w:jc w:val="left"/>
              <w:rPr>
                <w:rFonts w:hint="eastAsia" w:ascii="Times New Roman" w:hAnsi="Times New Roman" w:cs="Times New Roman" w:eastAsiaTheme="minorEastAsia"/>
                <w:color w:val="FF0000"/>
                <w:szCs w:val="21"/>
                <w:highlight w:val="none"/>
                <w:shd w:val="clear" w:color="auto" w:fill="auto"/>
                <w:lang w:eastAsia="zh-CN"/>
              </w:rPr>
            </w:pPr>
            <w:permStart w:id="13" w:edGrp="everyone"/>
            <w:r>
              <w:rPr>
                <w:rFonts w:hint="eastAsia" w:hAnsi="宋体"/>
                <w:color w:val="FF0000"/>
                <w:szCs w:val="21"/>
                <w:shd w:val="clear" w:color="auto" w:fill="auto"/>
              </w:rPr>
              <w:t>需 要</w:t>
            </w:r>
            <w:r>
              <w:rPr>
                <w:rFonts w:hint="eastAsia" w:hAnsi="宋体"/>
                <w:color w:val="FF0000"/>
                <w:szCs w:val="21"/>
                <w:shd w:val="clear" w:color="auto" w:fill="auto"/>
                <w:lang w:eastAsia="zh-CN"/>
              </w:rPr>
              <w:t>☑</w:t>
            </w:r>
          </w:p>
          <w:permEnd w:id="13"/>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14" w:edGrp="everyone"/>
            <w:r>
              <w:rPr>
                <w:rFonts w:hint="eastAsia" w:ascii="Times New Roman" w:hAnsi="Times New Roman" w:cs="Times New Roman"/>
                <w:color w:val="auto"/>
                <w:szCs w:val="21"/>
                <w:highlight w:val="none"/>
                <w:u w:val="single"/>
                <w:lang w:val="en-US" w:eastAsia="zh-CN"/>
              </w:rPr>
              <w:t>16000元</w:t>
            </w:r>
            <w:permEnd w:id="14"/>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15" w:edGrp="everyone"/>
            <w:r>
              <w:rPr>
                <w:rFonts w:hint="eastAsia" w:ascii="Times New Roman" w:hAnsi="Times New Roman" w:cs="Times New Roman"/>
                <w:color w:val="FF0000"/>
                <w:szCs w:val="21"/>
                <w:highlight w:val="none"/>
                <w:lang w:val="en-US" w:eastAsia="zh-CN"/>
              </w:rPr>
              <w:t>BZJK-2023-043号保证金</w:t>
            </w:r>
            <w:permEnd w:id="15"/>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i/>
                <w:iCs/>
                <w:color w:val="FF0000"/>
                <w:szCs w:val="21"/>
                <w:highlight w:val="none"/>
                <w:u w:val="single"/>
                <w:lang w:val="en-US" w:eastAsia="zh-CN"/>
              </w:rPr>
            </w:pPr>
            <w:permStart w:id="16"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ermEnd w:id="1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permStart w:id="17"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ermEnd w:id="1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permStart w:id="18"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不允许</w:t>
            </w:r>
            <w:permEnd w:id="1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19"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color w:val="FF0000"/>
                <w:szCs w:val="21"/>
                <w:highlight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
          <w:permEnd w:id="19"/>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color w:val="FF0000"/>
                <w:szCs w:val="21"/>
                <w:highlight w:val="none"/>
                <w:lang w:val="en-US" w:eastAsia="zh-CN"/>
              </w:rPr>
            </w:pPr>
            <w:r>
              <w:rPr>
                <w:rFonts w:hint="eastAsia" w:asciiTheme="minorEastAsia" w:hAnsiTheme="minorEastAsia" w:cstheme="minorEastAsia"/>
                <w:color w:val="FF0000"/>
                <w:szCs w:val="21"/>
                <w:highlight w:val="none"/>
                <w:lang w:val="en-US" w:eastAsia="zh-CN"/>
              </w:rPr>
              <w:t xml:space="preserve">是否要求提交样品：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要求 </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20"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2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21" w:edGrp="everyone"/>
            <w:r>
              <w:rPr>
                <w:rFonts w:hint="eastAsia" w:ascii="Times New Roman" w:hAnsi="Times New Roman" w:cs="Times New Roman"/>
                <w:color w:val="FF0000"/>
                <w:szCs w:val="21"/>
                <w:highlight w:val="none"/>
                <w:lang w:val="en-US" w:eastAsia="zh-CN"/>
              </w:rPr>
              <w:t>开标地址：亳</w:t>
            </w:r>
            <w:r>
              <w:rPr>
                <w:rFonts w:hint="eastAsia" w:ascii="Times New Roman" w:hAnsi="Times New Roman" w:cs="Times New Roman"/>
                <w:color w:val="FF0000"/>
                <w:szCs w:val="21"/>
                <w:highlight w:val="none"/>
              </w:rPr>
              <w:t>州交通投资控股集团有限公司15楼开标室（药都大道与希夷大道交叉口东北角15楼）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招标人：亳州上善环保科技工程有限公司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rPr>
              <w:t>亳州上善环保科技工程有限公司环卫垃圾桶批量采购项目</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项目编号：BZJK-2023-</w:t>
            </w:r>
            <w:r>
              <w:rPr>
                <w:rFonts w:hint="eastAsia" w:ascii="Times New Roman" w:hAnsi="Times New Roman" w:cs="Times New Roman"/>
                <w:color w:val="FF0000"/>
                <w:szCs w:val="21"/>
                <w:highlight w:val="none"/>
                <w:u w:val="single"/>
                <w:lang w:val="en-US" w:eastAsia="zh-CN"/>
              </w:rPr>
              <w:t>043</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2023</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12</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2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permStart w:id="22" w:edGrp="everyone"/>
            <w:r>
              <w:rPr>
                <w:rFonts w:hint="default" w:ascii="Times New Roman" w:hAnsi="Times New Roman" w:eastAsia="仿宋_GB2312" w:cs="Times New Roman"/>
                <w:color w:val="auto"/>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 xml:space="preserve">要求  </w:t>
            </w:r>
          </w:p>
          <w:permEnd w:id="22"/>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履约担保的形式：</w:t>
            </w:r>
            <w:r>
              <w:rPr>
                <w:rFonts w:hint="eastAsia" w:ascii="Times New Roman" w:hAnsi="Times New Roman" w:cs="Times New Roman"/>
                <w:color w:val="auto"/>
                <w:szCs w:val="21"/>
                <w:highlight w:val="none"/>
                <w:lang w:val="en-US" w:eastAsia="zh-CN"/>
              </w:rPr>
              <w:t>中标后，投标保证金自动转为履约保证金，履约保证金不足部分由中标人在收到中标通知书后10日内从其基本账户开户行银行汇款。</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履约担保的金额：</w:t>
            </w:r>
            <w:r>
              <w:rPr>
                <w:rFonts w:hint="eastAsia" w:ascii="Times New Roman" w:hAnsi="Times New Roman" w:cs="Times New Roman"/>
                <w:b w:val="0"/>
                <w:bCs w:val="0"/>
                <w:color w:val="auto"/>
                <w:szCs w:val="21"/>
                <w:highlight w:val="none"/>
                <w:lang w:val="en-US" w:eastAsia="zh-CN"/>
              </w:rPr>
              <w:t>同投标保证金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color w:val="auto"/>
                <w:szCs w:val="21"/>
                <w:highlight w:val="none"/>
              </w:rPr>
              <w:t>履约保证金的退还：</w:t>
            </w:r>
            <w:r>
              <w:rPr>
                <w:rFonts w:hint="eastAsia" w:ascii="Times New Roman" w:hAnsi="Times New Roman" w:cs="Times New Roman"/>
                <w:color w:val="auto"/>
                <w:szCs w:val="21"/>
                <w:highlight w:val="none"/>
                <w:lang w:val="en-US" w:eastAsia="zh-CN"/>
              </w:rPr>
              <w:t>无违约行为发生或违约行为已处理的情况下，合同服务期限到期且供货产品质量未发现问题后返还全部履约保证金（本金无息）。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11.2</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rPr>
      </w:pPr>
      <w:r>
        <w:rPr>
          <w:rFonts w:hint="eastAsia" w:ascii="黑体" w:hAnsi="黑体" w:eastAsia="黑体" w:cs="黑体"/>
          <w:color w:val="000000"/>
          <w:highlight w:val="none"/>
        </w:rPr>
        <w:t>说明：</w:t>
      </w:r>
      <w:bookmarkStart w:id="16" w:name="_Toc152045529"/>
      <w:bookmarkStart w:id="17" w:name="_Toc247085689"/>
      <w:bookmarkStart w:id="18" w:name="_Toc246996175"/>
      <w:bookmarkStart w:id="19" w:name="_Toc179632546"/>
      <w:bookmarkStart w:id="20" w:name="_Toc296602420"/>
      <w:bookmarkStart w:id="21" w:name="_Toc152042305"/>
      <w:bookmarkStart w:id="22" w:name="_Toc246996918"/>
      <w:bookmarkStart w:id="23" w:name="_Toc144974497"/>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79632547"/>
      <w:bookmarkStart w:id="25" w:name="_Toc247085690"/>
      <w:bookmarkStart w:id="26" w:name="_Toc246996176"/>
      <w:bookmarkStart w:id="27" w:name="_Toc152042306"/>
      <w:bookmarkStart w:id="28" w:name="_Toc296602421"/>
      <w:bookmarkStart w:id="29" w:name="_Toc246996919"/>
      <w:bookmarkStart w:id="30" w:name="_Toc152045530"/>
      <w:bookmarkStart w:id="31" w:name="_Toc144974498"/>
      <w:r>
        <w:rPr>
          <w:rFonts w:hint="eastAsia"/>
        </w:rPr>
        <w:t xml:space="preserve">1.1 </w:t>
      </w:r>
      <w:r>
        <w:rPr>
          <w:rFonts w:hint="eastAsia"/>
          <w:lang w:val="en-US" w:eastAsia="zh-CN"/>
        </w:rPr>
        <w:t>招标</w:t>
      </w:r>
      <w:r>
        <w:rPr>
          <w:rFonts w:hint="eastAsia"/>
        </w:rPr>
        <w:t>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w:t>
      </w:r>
      <w:r>
        <w:rPr>
          <w:rFonts w:hint="eastAsia"/>
          <w:lang w:val="en-US" w:eastAsia="zh-CN"/>
        </w:rPr>
        <w:t>材料</w:t>
      </w:r>
      <w:r>
        <w:rPr>
          <w:rFonts w:hint="eastAsia"/>
        </w:rPr>
        <w:t>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招标</w:t>
      </w:r>
      <w:r>
        <w:rPr>
          <w:rFonts w:hint="eastAsia"/>
          <w:lang w:val="en-US" w:eastAsia="zh-CN"/>
        </w:rPr>
        <w:t>平台</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1.1.4 </w:t>
      </w:r>
      <w:r>
        <w:rPr>
          <w:rFonts w:hint="eastAsia"/>
          <w:lang w:val="en-US" w:eastAsia="zh-CN"/>
        </w:rPr>
        <w:t>招标</w:t>
      </w:r>
      <w:r>
        <w:rPr>
          <w:rFonts w:hint="eastAsia"/>
        </w:rPr>
        <w:t>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工程项目名称：即招标项目所属的工程建设项目，见投标人须知前附表。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47085691"/>
      <w:bookmarkStart w:id="33" w:name="_Toc144974499"/>
      <w:bookmarkStart w:id="34" w:name="_Toc246996177"/>
      <w:bookmarkStart w:id="35" w:name="_Toc152042307"/>
      <w:bookmarkStart w:id="36" w:name="_Toc296602422"/>
      <w:bookmarkStart w:id="37" w:name="_Toc179632548"/>
      <w:bookmarkStart w:id="38" w:name="_Toc152045531"/>
      <w:bookmarkStart w:id="39" w:name="_Toc246996920"/>
      <w:r>
        <w:rPr>
          <w:rFonts w:hint="eastAsia"/>
        </w:rPr>
        <w:t>1.2 招标项目的资金来源和落实情况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79632549"/>
      <w:bookmarkStart w:id="41" w:name="_Toc246996178"/>
      <w:bookmarkStart w:id="42" w:name="_Toc296602423"/>
      <w:bookmarkStart w:id="43" w:name="_Toc152045532"/>
      <w:bookmarkStart w:id="44" w:name="_Toc246996921"/>
      <w:bookmarkStart w:id="45" w:name="_Toc144974500"/>
      <w:bookmarkStart w:id="46" w:name="_Toc247085692"/>
      <w:bookmarkStart w:id="47" w:name="_Toc152042308"/>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w:t>
      </w:r>
      <w:r>
        <w:rPr>
          <w:rFonts w:hint="eastAsia"/>
        </w:rPr>
        <w:t>.3.1  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交货期：见投标人须知前附表。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交货地点：见投标人须知前附表。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1.3.4  质量标准：见投标人须知前附表。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44974502"/>
      <w:bookmarkStart w:id="49" w:name="_Toc152042310"/>
      <w:bookmarkStart w:id="50" w:name="_Toc246996179"/>
      <w:bookmarkStart w:id="51" w:name="_Toc296602424"/>
      <w:bookmarkStart w:id="52" w:name="_Toc246996922"/>
      <w:bookmarkStart w:id="53" w:name="_Toc179632551"/>
      <w:bookmarkStart w:id="54" w:name="_Toc247085693"/>
      <w:bookmarkStart w:id="55" w:name="_Toc152045534"/>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 1  投标人应具备承担本招标项目资质条件、能力和信誉：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投标人为代理经销商的， 对投标人的资质要求包含对制造商的资质要求，对投标人的业绩要求包含对投标材料的业绩要求。需要提交的相关证明材料见本章第 3.5 款的规定。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1.4.2 投标人须知前附表规定接受联合体投标的，联合体除应符合本章第 1.4.1 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（1）联合体各方应按招标文件提供的格式签订联合体协议书，明确联合体牵头人和各方权利义务，并承诺就中标项目向招标人承担连带责任；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（3）联合体各方不得再以自己名义单独或参加其他联合体在本招标项目中投标，否则各相关投标均无效。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（1）与招标人存在利害关系且可能影响招标公正性；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（2）与本招标项目的其他投标人为同一个单位负责人；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（3）与本招标项目的其他投标人存在控股、管理关系；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（4）与本招标项目其他投标人代理同一个制造商同一品牌同一型号的材料投标；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（5）为本招标项目提供过设计、编制技术规范和其他文件的咨询服务；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（6）为本工程项目的相关监理人，或者与本工程项目的相关监理人存在隶属关系或者其他利害关系；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（7）为本招标项目的代建人；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（8）为本招标项目的招标代理机构；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（9）与本招标项目的监理人或代建人或招标代理机构同为一个法定代表人；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（10）与本招标项目的监理人或代建人或招标代理机构存在控股或参股关系；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（11）被依法暂停或者取消投标资格；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（12）被责令停产停业、暂扣或者吊销许可证、暂扣或者吊销执照；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（13）进入清算程序，或被宣告破产，或其他丧失履约能力的情形；</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（14）在最近三年内发生重大产品质量问题（以相关行业主管部门的行政处罚决定或司法机关出具的有关法律文书为准）；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（15）被工商行政管理机关在全国企业信用信息公示系统中列入严重违法失信企业名单；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（16）被最高人民法院在“信用中国” 网站（www.creditchina.gov.cn）或各级信用信息共享平台中列入失信被执行人名单；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（17）在近三年内投标人或其法定代表人、拟委任的项目负责人有行贿犯罪行为的（以检察机关职务犯罪预防部门出具的查询结果为准）；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（18）法律法规或投标人须知前附表规定的其他情形。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96602425"/>
      <w:bookmarkStart w:id="57" w:name="_Toc247085694"/>
      <w:bookmarkStart w:id="58" w:name="_Toc246996923"/>
      <w:bookmarkStart w:id="59" w:name="_Toc144974503"/>
      <w:bookmarkStart w:id="60" w:name="_Toc152042311"/>
      <w:bookmarkStart w:id="61" w:name="_Toc246996180"/>
      <w:bookmarkStart w:id="62" w:name="_Toc152045535"/>
      <w:bookmarkStart w:id="63" w:name="_Toc179632552"/>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47085695"/>
      <w:bookmarkStart w:id="65" w:name="_Toc296602426"/>
      <w:bookmarkStart w:id="66" w:name="_Toc246996181"/>
      <w:bookmarkStart w:id="67" w:name="_Toc246996924"/>
      <w:bookmarkStart w:id="68" w:name="_Toc179632553"/>
      <w:bookmarkStart w:id="69" w:name="_Toc152045536"/>
      <w:bookmarkStart w:id="70" w:name="_Toc144974504"/>
      <w:bookmarkStart w:id="71" w:name="_Toc152042312"/>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152045537"/>
      <w:bookmarkStart w:id="74" w:name="_Toc152042313"/>
      <w:bookmarkStart w:id="75" w:name="_Toc296602427"/>
      <w:bookmarkStart w:id="76" w:name="_Toc246996925"/>
      <w:bookmarkStart w:id="77" w:name="_Toc246996182"/>
      <w:bookmarkStart w:id="78" w:name="_Toc247085696"/>
      <w:bookmarkStart w:id="79" w:name="_Toc179632554"/>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52042314"/>
      <w:bookmarkStart w:id="81" w:name="_Toc247085697"/>
      <w:bookmarkStart w:id="82" w:name="_Toc179632555"/>
      <w:bookmarkStart w:id="83" w:name="_Toc246996183"/>
      <w:bookmarkStart w:id="84" w:name="_Toc246996926"/>
      <w:bookmarkStart w:id="85" w:name="_Toc144974506"/>
      <w:bookmarkStart w:id="86" w:name="_Toc152045538"/>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47592876"/>
      <w:bookmarkStart w:id="89" w:name="_Toc247513962"/>
      <w:bookmarkStart w:id="90" w:name="_Toc247527563"/>
      <w:bookmarkStart w:id="91" w:name="_Toc144974507"/>
      <w:bookmarkStart w:id="92" w:name="_Toc152045539"/>
      <w:bookmarkStart w:id="93" w:name="_Toc152042315"/>
      <w:bookmarkStart w:id="94" w:name="_Toc296602429"/>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投标人应按投标人须知前附表规定的时间和形式将提出的问题送达招标人，以便招标人在会议期间澄清。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投标预备会后， 招标人将对投标人所提问题的澄清， 以投标人须知前附表规定的形式通知所有购买招标文件的投标人。该澄清内容为招标文件的组成部分。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5" w:name="_Toc152045540"/>
      <w:bookmarkStart w:id="96" w:name="_Toc296602430"/>
      <w:bookmarkStart w:id="97" w:name="_Toc247513963"/>
      <w:bookmarkStart w:id="98" w:name="_Toc152042316"/>
      <w:bookmarkStart w:id="99" w:name="_Toc247527564"/>
      <w:bookmarkStart w:id="100" w:name="_Toc247592877"/>
      <w:bookmarkStart w:id="101" w:name="_Toc144974508"/>
      <w:r>
        <w:rPr>
          <w:rFonts w:hint="eastAsia"/>
        </w:rPr>
        <w:t xml:space="preserve">1.10 </w:t>
      </w:r>
      <w:bookmarkEnd w:id="95"/>
      <w:bookmarkEnd w:id="96"/>
      <w:bookmarkEnd w:id="97"/>
      <w:bookmarkEnd w:id="98"/>
      <w:bookmarkEnd w:id="99"/>
      <w:bookmarkEnd w:id="100"/>
      <w:bookmarkEnd w:id="101"/>
      <w:r>
        <w:rPr>
          <w:rFonts w:hint="eastAsia"/>
          <w:lang w:val="en-US" w:eastAsia="zh-CN"/>
        </w:rPr>
        <w:t>分包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投标人拟在中标后将中标项目的非主体材料进行分包的，应符合投标人须知前附表 规定的分包内容、分包金额和资质要求等限制性条件，除投标人须知前附表规定的非主体材料外，其他工作不得分包。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中标人不得向他人转让中标项目，接受分包的人不得再次分包。中标人应当就分包项目向招标人负责， 接受分包的人就分包项目承担连带责任。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2" w:name="_Toc296602431"/>
      <w:r>
        <w:rPr>
          <w:rFonts w:hint="eastAsia"/>
        </w:rPr>
        <w:t xml:space="preserve">1.11 </w:t>
      </w:r>
      <w:r>
        <w:rPr>
          <w:rFonts w:hint="eastAsia"/>
          <w:lang w:val="en-US" w:eastAsia="zh-CN"/>
        </w:rPr>
        <w:t>响应和</w:t>
      </w:r>
      <w:r>
        <w:rPr>
          <w:rFonts w:hint="eastAsia"/>
        </w:rPr>
        <w:t>偏</w:t>
      </w:r>
      <w:bookmarkEnd w:id="102"/>
      <w:r>
        <w:rPr>
          <w:rFonts w:hint="eastAsia"/>
          <w:lang w:val="en-US" w:eastAsia="zh-CN"/>
        </w:rPr>
        <w:t>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  投标人应根据招标文件的要求提供投标材料质量标准的详细描述、技术支持资料及相关服务计划等内容以对招标文件作出响应。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1.11.3  投标文件中应针对实质性要求和条件中列明的技术要求提供技术支持资料。技术支 持资料以制造商公开发布的印刷资料，或检测机构出具的检测报告或投标人须知前附表允许的其他形式为准， 不符合前述要求的， 视为无技术支持资料，其投标将被否决。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1.11.4  投标人须知前附表规定了可以偏差的范围和最高偏差项数的，偏差应当符合投标人须知前附表规定的偏差范围和最高项数， 超出偏差范围和最高偏差项数的投标将被否决。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1.11.5  投标文件对招标文件的全部偏差，均应在投标文件的商务和技术偏差表中列明，除列明的内容外， 视为投标人响应招标文件的全部要求。</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7085701"/>
      <w:bookmarkStart w:id="104" w:name="_Toc144974510"/>
      <w:bookmarkStart w:id="105" w:name="_Toc152042318"/>
      <w:bookmarkStart w:id="106" w:name="_Toc296602432"/>
      <w:bookmarkStart w:id="107" w:name="_Toc179632560"/>
      <w:bookmarkStart w:id="108" w:name="_Toc246996930"/>
      <w:bookmarkStart w:id="109" w:name="_Toc152045542"/>
      <w:bookmarkStart w:id="110" w:name="_Toc246996187"/>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96602433"/>
      <w:bookmarkStart w:id="112" w:name="_Toc144974511"/>
      <w:bookmarkStart w:id="113" w:name="_Toc246996188"/>
      <w:bookmarkStart w:id="114" w:name="_Toc247085702"/>
      <w:bookmarkStart w:id="115" w:name="_Toc152042319"/>
      <w:bookmarkStart w:id="116" w:name="_Toc152045543"/>
      <w:bookmarkStart w:id="117" w:name="_Toc246996931"/>
      <w:bookmarkStart w:id="118" w:name="_Toc179632561"/>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（5）供货要求；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1.9 款、第 2.2 款和第 2.3 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44974512"/>
      <w:bookmarkStart w:id="120" w:name="_Toc246996189"/>
      <w:bookmarkStart w:id="121" w:name="_Toc152042320"/>
      <w:bookmarkStart w:id="122" w:name="_Toc179632562"/>
      <w:bookmarkStart w:id="123" w:name="_Toc246996932"/>
      <w:bookmarkStart w:id="124" w:name="_Toc296602434"/>
      <w:bookmarkStart w:id="125" w:name="_Toc247085703"/>
      <w:bookmarkStart w:id="126" w:name="_Toc152045544"/>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47085704"/>
      <w:bookmarkStart w:id="128" w:name="_Toc152042321"/>
      <w:bookmarkStart w:id="129" w:name="_Toc179632563"/>
      <w:bookmarkStart w:id="130" w:name="_Toc246996190"/>
      <w:bookmarkStart w:id="131" w:name="_Toc296602435"/>
      <w:bookmarkStart w:id="132" w:name="_Toc152045545"/>
      <w:bookmarkStart w:id="133" w:name="_Toc144974513"/>
      <w:bookmarkStart w:id="134" w:name="_Toc246996933"/>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6996191"/>
      <w:bookmarkStart w:id="136" w:name="_Toc296602436"/>
      <w:bookmarkStart w:id="137" w:name="_Toc247085705"/>
      <w:bookmarkStart w:id="138" w:name="_Toc152045546"/>
      <w:bookmarkStart w:id="139" w:name="_Toc152042322"/>
      <w:bookmarkStart w:id="140" w:name="_Toc179632564"/>
      <w:bookmarkStart w:id="141" w:name="_Toc144974514"/>
      <w:bookmarkStart w:id="142" w:name="_Toc246996934"/>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46996935"/>
      <w:bookmarkStart w:id="144" w:name="_Toc179632565"/>
      <w:bookmarkStart w:id="145" w:name="_Toc144974515"/>
      <w:bookmarkStart w:id="146" w:name="_Toc246996192"/>
      <w:bookmarkStart w:id="147" w:name="_Toc247085706"/>
      <w:bookmarkStart w:id="148" w:name="_Toc296602437"/>
      <w:bookmarkStart w:id="149" w:name="_Toc152045547"/>
      <w:bookmarkStart w:id="150" w:name="_Toc152042323"/>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  投标文件的组成</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二、法定代表人（单位负责人）身份证明（适用于无委托代理人的情况）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四、商务和技术偏差表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五、分项报价表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七、投标产品性能指标的详细描述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八、技术支持资料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九、相关服务计划</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十、其他资料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152042324"/>
      <w:bookmarkStart w:id="152" w:name="_Toc246996936"/>
      <w:bookmarkStart w:id="153" w:name="_Toc152045548"/>
      <w:bookmarkStart w:id="154" w:name="_Toc246996193"/>
      <w:bookmarkStart w:id="155" w:name="_Toc247085707"/>
      <w:bookmarkStart w:id="156" w:name="_Toc296602438"/>
      <w:bookmarkStart w:id="157" w:name="_Toc144974516"/>
      <w:bookmarkStart w:id="158" w:name="_Toc179632566"/>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52045549"/>
      <w:bookmarkStart w:id="160" w:name="_Toc152042325"/>
      <w:bookmarkStart w:id="161" w:name="_Toc179632567"/>
      <w:bookmarkStart w:id="162" w:name="_Toc144974517"/>
      <w:r>
        <w:rPr>
          <w:rFonts w:hint="eastAsia"/>
        </w:rPr>
        <w:t>3.2.1  投标报价应包括国家规定的增值税税金， 除投标人须知前附表另有规定外， 增值税税金按一般计税方法计算。投标人应按第六章“投标文件格式” 的要求在投标函中进行报价并填写分项报价表。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投标报价为各分项报价金额之和，投标报价与分项报价的合价不一致的，应以各分项合价累计数为准， 修正投标报价； 如分项报价中存在缺漏项，则视为缺漏项价格已包含在其他 分项报价之中。 投标人在投标截止时间前修改投标函中的投标报价总额，应同时修改投标文件“分项报价表”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7085708"/>
      <w:bookmarkStart w:id="164" w:name="_Toc246996937"/>
      <w:bookmarkStart w:id="165" w:name="_Toc296602439"/>
      <w:bookmarkStart w:id="166" w:name="_Toc246996194"/>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46996195"/>
      <w:bookmarkStart w:id="168" w:name="_Toc296602440"/>
      <w:bookmarkStart w:id="169" w:name="_Toc152045550"/>
      <w:bookmarkStart w:id="170" w:name="_Toc179632568"/>
      <w:bookmarkStart w:id="171" w:name="_Toc144974518"/>
      <w:bookmarkStart w:id="172" w:name="_Toc152042326"/>
      <w:bookmarkStart w:id="173" w:name="_Toc246996938"/>
      <w:bookmarkStart w:id="174" w:name="_Toc247085709"/>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w:t>
      </w:r>
      <w:r>
        <w:rPr>
          <w:rFonts w:hint="eastAsia"/>
          <w:lang w:val="en-US" w:eastAsia="zh-CN"/>
        </w:rPr>
        <w:t>六</w:t>
      </w:r>
      <w:r>
        <w:rPr>
          <w:rFonts w:hint="eastAsia"/>
        </w:rPr>
        <w:t>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179632570"/>
      <w:bookmarkStart w:id="176" w:name="_Toc247085710"/>
      <w:bookmarkStart w:id="177" w:name="_Toc144974520"/>
      <w:bookmarkStart w:id="178" w:name="_Toc246996196"/>
      <w:bookmarkStart w:id="179" w:name="_Toc152045552"/>
      <w:bookmarkStart w:id="180" w:name="_Toc152042328"/>
      <w:bookmarkStart w:id="181" w:name="_Toc296602441"/>
      <w:bookmarkStart w:id="182" w:name="_Toc246996939"/>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除投标人须知前附表另有规定外，投标人应按下列规定提供资格审查资料，以证明其满足本章第 1.4 款规定的资质、财务、业绩、信誉等要求。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“投标人基本情况表”应附投标人及其制造商（适用于代理经销商投标的情形） 资格或者资质证书副本和投标材料检验或认证等材料的复印件以及：</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（1）投标人为企业的，应提交营业执照和组织机构代码证的复印件（按照“三证合一”或“五证合一”登记制度进行登记的，可仅提供营业执照复印件）；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（2）投标人为依法允许经营的事业单位的，应提交事业单位法人证书和组织机构代码证的复印件。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 债表、现金流量表、利润表和财务情况说明书的复印件，具体年份要求见投标人须知前附表。投标人的成立时间少于投标人须知前附表规定年份的，应提供成立以来的财务状况表。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“近年完成的类似项目情况表”应附中标通知书和（或）合同协议书、材料进场验收证书等的复印件， 具体时间要求见投标人须知前附表。每张表格只填写一个项目，并标明序号。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“正在供货和新承接的项目情况表”应附中标通知书和（或）合同协议书复印件。每张表格只填写一个项目，并标明序号。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 “近年发生的诉讼及仲裁情况”应说明投标人败诉的材料买卖合同的相关情况， 并附法院或仲裁机构作出的判决、裁决等有关法律文书复印件， 具体时间要求见投标人须知前附表。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  投标人须知前附表规定接受联合体投标的，本章第 3.5.1 项至第 3.5.5 项规定的表格和资料应包括联合体各方相关情况。</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96602442"/>
      <w:bookmarkStart w:id="184" w:name="_Toc246996940"/>
      <w:bookmarkStart w:id="185" w:name="_Toc152042329"/>
      <w:bookmarkStart w:id="186" w:name="_Toc246996197"/>
      <w:bookmarkStart w:id="187" w:name="_Toc179632571"/>
      <w:bookmarkStart w:id="188" w:name="_Toc152045553"/>
      <w:bookmarkStart w:id="189" w:name="_Toc247085711"/>
      <w:bookmarkStart w:id="190" w:name="_Toc144974521"/>
      <w:r>
        <w:rPr>
          <w:rFonts w:hint="eastAsia"/>
        </w:rPr>
        <w:t>3.6</w:t>
      </w:r>
      <w:bookmarkEnd w:id="183"/>
      <w:r>
        <w:rPr>
          <w:rFonts w:hint="eastAsia"/>
          <w:lang w:val="en-US" w:eastAsia="zh-CN"/>
        </w:rPr>
        <w:t>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投标人提供两个或两个以上投标报价，或者在投标文件中提供一个报价，但同时提供两个或两个以上供货方案的， 视为提供备选方案。</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3.7  投标文件的编制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3.7.1  投标文件应按第六章“投标文件格式”进行编写，如有必要， 可以增加附页， 作为投标文件的组成部分。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投标文件应当对招标文件有关供货期、投标有效期、供货要求、招标范围等实质性内容作出响应。 投标文件在满足招标文件实质性要求的基础上，可以提出比招标文件要求更有利于招标人的承诺。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3.7.3（1）投标文件应用不褪色的材料书写或打印， 投标函及对投标文件的澄清、说明和补正应由投标人的法定代表人（单位负责人）或其授权的代理人签字或盖单位章。 由投标人的法定代表人（单位负责人）签字的，应附法定代表人（单位负责人）身份证明，由代理人签字的，应附授权委托书，身份证明或授权委托书应符合第六章“投标文件格式” 的要求。投标文件应尽量避免涂改、行间插字或删除。如果出现上述情况，改动之处应由投标人的法定代表人（单位负责人）或其授权的代理人签字或盖单位章。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（2）投标文件正本一份，副本份数见投标人须知前附表。正本和副本的封面右上角上应清楚地标记“正本”或“副本” 的字样。投标人应根据投标人须知前附表要求提供电子版文件。当副本和正本不一致或电子版文件和纸质正本文件不一致时， 以纸质正本文件为准。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（3）投标文件的正本与副本应分别装订， 并编制目录， 投标文件需分册装订的， 具体分册装订要求见投标人须知前附表规定。</w:t>
      </w:r>
      <w:bookmarkEnd w:id="184"/>
      <w:bookmarkEnd w:id="185"/>
      <w:bookmarkEnd w:id="186"/>
      <w:bookmarkEnd w:id="187"/>
      <w:bookmarkEnd w:id="188"/>
      <w:bookmarkEnd w:id="189"/>
      <w:bookmarkEnd w:id="190"/>
      <w:bookmarkStart w:id="191" w:name="_Toc246996199"/>
      <w:bookmarkStart w:id="192" w:name="_Toc152045555"/>
      <w:bookmarkStart w:id="193" w:name="_Toc247085713"/>
      <w:bookmarkStart w:id="194" w:name="_Toc179632573"/>
      <w:bookmarkStart w:id="195" w:name="_Toc144974523"/>
      <w:bookmarkStart w:id="196" w:name="_Toc152042331"/>
      <w:bookmarkStart w:id="197" w:name="_Toc246996942"/>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52045556"/>
      <w:bookmarkStart w:id="200" w:name="_Toc296602444"/>
      <w:bookmarkStart w:id="201" w:name="_Toc247085714"/>
      <w:bookmarkStart w:id="202" w:name="_Toc179632574"/>
      <w:bookmarkStart w:id="203" w:name="_Toc144974524"/>
      <w:bookmarkStart w:id="204" w:name="_Toc246996943"/>
      <w:bookmarkStart w:id="205" w:name="_Toc246996200"/>
      <w:bookmarkStart w:id="206" w:name="_Toc152042332"/>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247085715"/>
      <w:bookmarkStart w:id="208" w:name="_Toc152045557"/>
      <w:bookmarkStart w:id="209" w:name="_Toc246996944"/>
      <w:bookmarkStart w:id="210" w:name="_Toc179632575"/>
      <w:bookmarkStart w:id="211" w:name="_Toc144974525"/>
      <w:bookmarkStart w:id="212" w:name="_Toc152042333"/>
      <w:bookmarkStart w:id="213" w:name="_Toc246996201"/>
      <w:r>
        <w:rPr>
          <w:rFonts w:hint="eastAsia"/>
        </w:rPr>
        <w:t>4.1.1 （A）投标文件应密封包装，并在封套的封口处加盖投标人单位章或由投标人的法定代表人（单位负责人）或其授权的代理人签字。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52045558"/>
      <w:bookmarkStart w:id="216" w:name="_Toc296602446"/>
      <w:bookmarkStart w:id="217" w:name="_Toc144974526"/>
      <w:bookmarkStart w:id="218" w:name="_Toc179632576"/>
      <w:bookmarkStart w:id="219" w:name="_Toc247085716"/>
      <w:bookmarkStart w:id="220" w:name="_Toc152042334"/>
      <w:bookmarkStart w:id="221" w:name="_Toc246996202"/>
      <w:bookmarkStart w:id="222" w:name="_Toc246996945"/>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246996203"/>
      <w:bookmarkStart w:id="224" w:name="_Toc144974527"/>
      <w:bookmarkStart w:id="225" w:name="_Toc152045559"/>
      <w:bookmarkStart w:id="226" w:name="_Toc247085717"/>
      <w:bookmarkStart w:id="227" w:name="_Toc152042335"/>
      <w:bookmarkStart w:id="228" w:name="_Toc246996946"/>
      <w:bookmarkStart w:id="229" w:name="_Toc296602447"/>
      <w:bookmarkStart w:id="230" w:name="_Toc179632577"/>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52042336"/>
      <w:bookmarkStart w:id="232" w:name="_Toc144974528"/>
      <w:bookmarkStart w:id="233" w:name="_Toc246996204"/>
      <w:bookmarkStart w:id="234" w:name="_Toc247085718"/>
      <w:bookmarkStart w:id="235" w:name="_Toc296602448"/>
      <w:bookmarkStart w:id="236" w:name="_Toc246996947"/>
      <w:bookmarkStart w:id="237" w:name="_Toc179632578"/>
      <w:bookmarkStart w:id="238" w:name="_Toc152045560"/>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并邀请所有投标人的法定代表人（单位负责人）或其委托代理人准时参加。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152042337"/>
      <w:bookmarkStart w:id="240" w:name="_Toc152045561"/>
      <w:bookmarkStart w:id="241" w:name="_Toc247085719"/>
      <w:bookmarkStart w:id="242" w:name="_Toc246996205"/>
      <w:bookmarkStart w:id="243" w:name="_Toc179632579"/>
      <w:bookmarkStart w:id="244" w:name="_Toc246996948"/>
      <w:bookmarkStart w:id="245" w:name="_Toc296602449"/>
      <w:bookmarkStart w:id="246" w:name="_Toc144974529"/>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（4）检查投标文件的密封情况，按照投标人须知前附表规定的开标顺序当众开标， 公布招标项目名称、投标人名称、投标保证金的递交情况、投标报价、交货期、交货地点及其他内容，并记录在案；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96602451"/>
      <w:bookmarkStart w:id="249" w:name="_Toc247085720"/>
      <w:bookmarkStart w:id="250" w:name="_Toc152045562"/>
      <w:bookmarkStart w:id="251" w:name="_Toc246996949"/>
      <w:bookmarkStart w:id="252" w:name="_Toc152042338"/>
      <w:bookmarkStart w:id="253" w:name="_Toc246996206"/>
      <w:bookmarkStart w:id="254" w:name="_Toc179632580"/>
      <w:bookmarkStart w:id="255" w:name="_Toc144974530"/>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44974531"/>
      <w:bookmarkStart w:id="257" w:name="_Toc152045563"/>
      <w:bookmarkStart w:id="258" w:name="_Toc247085721"/>
      <w:bookmarkStart w:id="259" w:name="_Toc152042339"/>
      <w:bookmarkStart w:id="260" w:name="_Toc246996207"/>
      <w:bookmarkStart w:id="261" w:name="_Toc179632581"/>
      <w:bookmarkStart w:id="262" w:name="_Toc296602452"/>
      <w:bookmarkStart w:id="263" w:name="_Toc246996950"/>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 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 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 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w:t>
      </w:r>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6.1.3  评标过程中， 评标委员会成员有回避事由、擅离职守或者因健康等原因不能继续评标的，招标人有权更换。被更换的评标委员会成员作出的评审结论无效，由更换后的评标委员会成员重新进行评审。</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79632582"/>
      <w:bookmarkStart w:id="265" w:name="_Toc144974532"/>
      <w:bookmarkStart w:id="266" w:name="_Toc246996951"/>
      <w:bookmarkStart w:id="267" w:name="_Toc152045564"/>
      <w:bookmarkStart w:id="268" w:name="_Toc246996208"/>
      <w:bookmarkStart w:id="269" w:name="_Toc296602453"/>
      <w:bookmarkStart w:id="270" w:name="_Toc247085722"/>
      <w:bookmarkStart w:id="271" w:name="_Toc152042340"/>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152045565"/>
      <w:bookmarkStart w:id="273" w:name="_Toc296602454"/>
      <w:bookmarkStart w:id="274" w:name="_Toc246996209"/>
      <w:bookmarkStart w:id="275" w:name="_Toc247085723"/>
      <w:bookmarkStart w:id="276" w:name="_Toc144974533"/>
      <w:bookmarkStart w:id="277" w:name="_Toc179632583"/>
      <w:bookmarkStart w:id="278" w:name="_Toc246996952"/>
      <w:bookmarkStart w:id="279" w:name="_Toc152042341"/>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6.3.1 评标委员会按照第三章“评标办法”规定的方法、评审因素、标准和程序对投标文件进行评审。第三章“评标办法”没有规定的方法、评审因素和标准， 不作为评标依据。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6.3.2 评标完成后， 评标委员会应当向招标人提交书面评标报告和中标候选人名单。评标委员会推荐中标候选人的人数见投标人须知前附表。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44974534"/>
      <w:bookmarkStart w:id="281" w:name="_Toc246996210"/>
      <w:bookmarkStart w:id="282" w:name="_Toc179632584"/>
      <w:bookmarkStart w:id="283" w:name="_Toc246996953"/>
      <w:bookmarkStart w:id="284" w:name="_Toc247085724"/>
      <w:bookmarkStart w:id="285" w:name="_Toc152045566"/>
      <w:bookmarkStart w:id="286" w:name="_Toc296602455"/>
      <w:bookmarkStart w:id="287" w:name="_Toc152042342"/>
      <w:r>
        <w:rPr>
          <w:rFonts w:hint="eastAsia"/>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96602457"/>
      <w:r>
        <w:rPr>
          <w:rFonts w:hint="eastAsia"/>
        </w:rPr>
        <w:t>7.</w:t>
      </w:r>
      <w:r>
        <w:rPr>
          <w:rFonts w:hint="eastAsia"/>
          <w:lang w:val="en-US" w:eastAsia="zh-CN"/>
        </w:rPr>
        <w:t>1</w:t>
      </w:r>
      <w:r>
        <w:rPr>
          <w:rFonts w:hint="eastAsia"/>
        </w:rPr>
        <w:t xml:space="preserve"> 中标候选人公示</w:t>
      </w:r>
      <w:bookmarkEnd w:id="28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招标人在收到评标报告之日起 3 日内， 按照投标人须知前附表规定的公示媒介和期限公示中标候选人，公示期不得少于 3 天。</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89" w:name="_Toc247085726"/>
      <w:bookmarkStart w:id="290" w:name="_Toc152045568"/>
      <w:bookmarkStart w:id="291" w:name="_Toc246996955"/>
      <w:bookmarkStart w:id="292" w:name="_Toc179632586"/>
      <w:bookmarkStart w:id="293" w:name="_Toc296602458"/>
      <w:bookmarkStart w:id="294" w:name="_Toc144974536"/>
      <w:bookmarkStart w:id="295" w:name="_Toc152042344"/>
      <w:bookmarkStart w:id="296" w:name="_Toc246996212"/>
      <w:r>
        <w:rPr>
          <w:rFonts w:hint="eastAsia"/>
        </w:rPr>
        <w:t>7.</w:t>
      </w:r>
      <w:r>
        <w:rPr>
          <w:rFonts w:hint="eastAsia"/>
          <w:lang w:val="en-US" w:eastAsia="zh-CN"/>
        </w:rPr>
        <w:t>2</w:t>
      </w:r>
      <w:r>
        <w:rPr>
          <w:rFonts w:hint="eastAsia"/>
        </w:rPr>
        <w:t xml:space="preserve"> </w:t>
      </w:r>
      <w:bookmarkEnd w:id="289"/>
      <w:bookmarkEnd w:id="290"/>
      <w:bookmarkEnd w:id="291"/>
      <w:bookmarkEnd w:id="292"/>
      <w:bookmarkEnd w:id="293"/>
      <w:bookmarkEnd w:id="294"/>
      <w:bookmarkEnd w:id="295"/>
      <w:bookmarkEnd w:id="296"/>
      <w:r>
        <w:rPr>
          <w:rFonts w:hint="eastAsia"/>
          <w:lang w:val="en-US" w:eastAsia="zh-CN"/>
        </w:rPr>
        <w:t>评标结果异议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投标人或者其他利害关系人对评标结果有异议的， 应当在中标候选人公示期间提出。招标人将在收到异议之日起 3 日内作出答复； 作出答复前，将暂停招标投标活动。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144974537"/>
      <w:bookmarkStart w:id="298" w:name="_Toc179632587"/>
      <w:bookmarkStart w:id="299" w:name="_Toc152042345"/>
      <w:bookmarkStart w:id="300" w:name="_Toc296602459"/>
      <w:bookmarkStart w:id="301" w:name="_Toc247085727"/>
      <w:bookmarkStart w:id="302" w:name="_Toc246996956"/>
      <w:bookmarkStart w:id="303" w:name="_Toc152045569"/>
      <w:bookmarkStart w:id="304" w:name="_Toc246996213"/>
      <w:r>
        <w:rPr>
          <w:rFonts w:hint="eastAsia"/>
        </w:rPr>
        <w:t>7.</w:t>
      </w:r>
      <w:r>
        <w:rPr>
          <w:rFonts w:hint="eastAsia"/>
          <w:lang w:val="en-US" w:eastAsia="zh-CN"/>
        </w:rPr>
        <w:t>3</w:t>
      </w:r>
      <w:r>
        <w:rPr>
          <w:rFonts w:hint="eastAsia"/>
        </w:rPr>
        <w:t xml:space="preserve"> </w:t>
      </w:r>
      <w:bookmarkEnd w:id="297"/>
      <w:bookmarkEnd w:id="298"/>
      <w:bookmarkEnd w:id="299"/>
      <w:bookmarkEnd w:id="300"/>
      <w:bookmarkEnd w:id="301"/>
      <w:bookmarkEnd w:id="302"/>
      <w:bookmarkEnd w:id="303"/>
      <w:bookmarkEnd w:id="304"/>
      <w:r>
        <w:rPr>
          <w:rFonts w:hint="eastAsia"/>
        </w:rPr>
        <w:t>中标候选人履约能力审查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05" w:name="_Toc144974538"/>
      <w:bookmarkStart w:id="306" w:name="_Toc247085728"/>
      <w:bookmarkStart w:id="307" w:name="_Toc246996214"/>
      <w:bookmarkStart w:id="308" w:name="_Toc152045570"/>
      <w:bookmarkStart w:id="309" w:name="_Toc296602460"/>
      <w:bookmarkStart w:id="310" w:name="_Toc246996957"/>
      <w:bookmarkStart w:id="311" w:name="_Toc179632588"/>
      <w:bookmarkStart w:id="312" w:name="_Toc152042346"/>
      <w:r>
        <w:rPr>
          <w:rFonts w:hint="eastAsia"/>
        </w:rPr>
        <w:t>7.</w:t>
      </w:r>
      <w:r>
        <w:rPr>
          <w:rFonts w:hint="eastAsia"/>
          <w:lang w:val="en-US" w:eastAsia="zh-CN"/>
        </w:rPr>
        <w:t>4</w:t>
      </w:r>
      <w:r>
        <w:rPr>
          <w:rFonts w:hint="eastAsia"/>
        </w:rPr>
        <w:t xml:space="preserve"> </w:t>
      </w:r>
      <w:bookmarkEnd w:id="305"/>
      <w:bookmarkEnd w:id="306"/>
      <w:bookmarkEnd w:id="307"/>
      <w:bookmarkEnd w:id="308"/>
      <w:bookmarkEnd w:id="309"/>
      <w:bookmarkEnd w:id="310"/>
      <w:bookmarkEnd w:id="311"/>
      <w:bookmarkEnd w:id="312"/>
      <w:r>
        <w:rPr>
          <w:rFonts w:hint="eastAsia"/>
          <w:lang w:val="en-US" w:eastAsia="zh-CN"/>
        </w:rPr>
        <w:t>定标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按照投标人须知前附表的规定， 招标人或招标人授权的评标委员会依法确定中标人。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5</w:t>
      </w:r>
      <w:r>
        <w:rPr>
          <w:rFonts w:hint="eastAsia"/>
        </w:rPr>
        <w:t xml:space="preserve"> </w:t>
      </w:r>
      <w:r>
        <w:rPr>
          <w:rFonts w:hint="eastAsia"/>
          <w:lang w:val="en-US" w:eastAsia="zh-CN"/>
        </w:rPr>
        <w:t>中标通知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 3.3 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6</w:t>
      </w:r>
      <w:r>
        <w:rPr>
          <w:rFonts w:hint="eastAsia"/>
        </w:rPr>
        <w:t xml:space="preserve"> </w:t>
      </w:r>
      <w:r>
        <w:rPr>
          <w:rFonts w:hint="eastAsia"/>
          <w:lang w:val="en-US" w:eastAsia="zh-CN"/>
        </w:rPr>
        <w:t>履约保证金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7</w:t>
      </w:r>
      <w:r>
        <w:rPr>
          <w:rFonts w:hint="eastAsia"/>
        </w:rPr>
        <w:t xml:space="preserve"> </w:t>
      </w:r>
      <w:r>
        <w:rPr>
          <w:rFonts w:hint="eastAsia"/>
          <w:lang w:val="en-US" w:eastAsia="zh-CN"/>
        </w:rPr>
        <w:t>签订合同</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7.7.1  招标人和中标人应当在中标通知书发出之日起 30 日内，根据招标文件和中标人的投 标文件订立书面合同。 中标人无正当理由拒签合同，在签订合同时向招标人提出附加条件， 或 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7.7.3 联合体中标的， 联合体各方应当共同与招标人签订合同， 就中标项目向招标人承担连带责任。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296602461"/>
      <w:r>
        <w:rPr>
          <w:rFonts w:hint="eastAsia"/>
        </w:rPr>
        <w:t>8. 纪律和监督</w:t>
      </w:r>
      <w:bookmarkEnd w:id="31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4" w:name="_Toc246996219"/>
      <w:bookmarkStart w:id="315" w:name="_Toc247085733"/>
      <w:bookmarkStart w:id="316" w:name="_Toc296602462"/>
      <w:bookmarkStart w:id="317" w:name="_Toc246996962"/>
      <w:bookmarkStart w:id="318" w:name="_Toc152045575"/>
      <w:bookmarkStart w:id="319" w:name="_Toc144974543"/>
      <w:bookmarkStart w:id="320" w:name="_Toc152042351"/>
      <w:bookmarkStart w:id="321" w:name="_Toc179632593"/>
      <w:bookmarkStart w:id="322" w:name="_Toc296590983"/>
      <w:r>
        <w:rPr>
          <w:rFonts w:hint="eastAsia"/>
        </w:rPr>
        <w:t>8.1 对招标人的纪律要求</w:t>
      </w:r>
      <w:bookmarkEnd w:id="314"/>
      <w:bookmarkEnd w:id="315"/>
      <w:bookmarkEnd w:id="316"/>
      <w:bookmarkEnd w:id="317"/>
      <w:bookmarkEnd w:id="318"/>
      <w:bookmarkEnd w:id="319"/>
      <w:bookmarkEnd w:id="320"/>
      <w:bookmarkEnd w:id="321"/>
      <w:bookmarkEnd w:id="3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23" w:name="_Toc152045576"/>
      <w:bookmarkStart w:id="324" w:name="_Toc246996963"/>
      <w:bookmarkStart w:id="325" w:name="_Toc247085734"/>
      <w:bookmarkStart w:id="326" w:name="_Toc296602463"/>
      <w:bookmarkStart w:id="327" w:name="_Toc179632594"/>
      <w:bookmarkStart w:id="328" w:name="_Toc152042352"/>
      <w:bookmarkStart w:id="329" w:name="_Toc246996220"/>
      <w:bookmarkStart w:id="330" w:name="_Toc144974544"/>
      <w:r>
        <w:rPr>
          <w:rFonts w:hint="eastAsia"/>
        </w:rPr>
        <w:t>8.2 对投标人的纪律要求</w:t>
      </w:r>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1" w:name="_Toc246996221"/>
      <w:bookmarkStart w:id="332" w:name="_Toc144974545"/>
      <w:bookmarkStart w:id="333" w:name="_Toc246996964"/>
      <w:bookmarkStart w:id="334" w:name="_Toc152045577"/>
      <w:bookmarkStart w:id="335" w:name="_Toc152042353"/>
      <w:bookmarkStart w:id="336" w:name="_Toc296602464"/>
      <w:bookmarkStart w:id="337" w:name="_Toc247085735"/>
      <w:bookmarkStart w:id="338" w:name="_Toc179632595"/>
      <w:r>
        <w:rPr>
          <w:rFonts w:hint="eastAsia"/>
        </w:rPr>
        <w:t>8.3 对评标委员会成员的纪律要求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152045578"/>
      <w:bookmarkStart w:id="340" w:name="_Toc296602465"/>
      <w:bookmarkStart w:id="341" w:name="_Toc152042354"/>
      <w:bookmarkStart w:id="342" w:name="_Toc247085736"/>
      <w:bookmarkStart w:id="343" w:name="_Toc179632596"/>
      <w:bookmarkStart w:id="344" w:name="_Toc246996965"/>
      <w:bookmarkStart w:id="345" w:name="_Toc246996222"/>
      <w:bookmarkStart w:id="346" w:name="_Toc144974546"/>
      <w:r>
        <w:rPr>
          <w:rFonts w:hint="eastAsia"/>
        </w:rPr>
        <w:t>8.4 对与评标活动有关的工作人员的纪律要求</w:t>
      </w:r>
      <w:bookmarkEnd w:id="339"/>
      <w:bookmarkEnd w:id="340"/>
      <w:bookmarkEnd w:id="341"/>
      <w:bookmarkEnd w:id="342"/>
      <w:bookmarkEnd w:id="343"/>
      <w:bookmarkEnd w:id="344"/>
      <w:bookmarkEnd w:id="34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47"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4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8" w:name="_Toc246996223"/>
      <w:bookmarkStart w:id="349" w:name="_Toc179632597"/>
      <w:bookmarkStart w:id="350" w:name="_Toc246996966"/>
      <w:bookmarkStart w:id="351" w:name="_Toc152042356"/>
      <w:bookmarkStart w:id="352" w:name="_Toc247085737"/>
      <w:bookmarkStart w:id="353" w:name="_Toc152045579"/>
      <w:bookmarkStart w:id="354" w:name="_Toc296602466"/>
      <w:r>
        <w:rPr>
          <w:rFonts w:hint="eastAsia"/>
        </w:rPr>
        <w:t>8.5 投诉</w:t>
      </w:r>
      <w:bookmarkEnd w:id="346"/>
      <w:bookmarkEnd w:id="348"/>
      <w:bookmarkEnd w:id="349"/>
      <w:bookmarkEnd w:id="350"/>
      <w:bookmarkEnd w:id="351"/>
      <w:bookmarkEnd w:id="352"/>
      <w:bookmarkEnd w:id="353"/>
      <w:bookmarkEnd w:id="35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8.5.1  投标人或者其他利害关系人认为招标投标活动不符合法律、行政法规规定的， 可以自知道或者应当知道之日起 10 日内向有关行政监督部门投诉。投诉应当有明确的请求和必要的证明材料。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8.5.2  投标人或者其他利害关系人对招标文件、开标和评标结果提出投诉的， 应当按照投标人须知第 2.4 款、第 5.3 款和第 7.2 款的规定先向招标人提出异议。异议答复期间不计算在第 8.5.1项规定的期限内。</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296602468"/>
      <w:r>
        <w:rPr>
          <w:rFonts w:hint="eastAsia"/>
          <w:lang w:val="en-US" w:eastAsia="zh-CN"/>
        </w:rPr>
        <w:t>9</w:t>
      </w:r>
      <w:r>
        <w:rPr>
          <w:rFonts w:hint="eastAsia"/>
        </w:rPr>
        <w:t>．电子招标投标</w:t>
      </w:r>
      <w:bookmarkEnd w:id="355"/>
    </w:p>
    <w:p>
      <w:pPr>
        <w:rPr>
          <w:rFonts w:hint="eastAsia"/>
        </w:rPr>
      </w:pPr>
      <w:r>
        <w:rPr>
          <w:rFonts w:hint="eastAsia"/>
        </w:rPr>
        <w:t>本招标项目是否采用电子招标投标方式， 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152042357"/>
      <w:bookmarkStart w:id="357" w:name="_Toc296602467"/>
      <w:bookmarkStart w:id="358" w:name="_Toc152045580"/>
      <w:bookmarkStart w:id="359" w:name="_Toc247085738"/>
      <w:bookmarkStart w:id="360" w:name="_Toc246996967"/>
      <w:bookmarkStart w:id="361" w:name="_Toc144974547"/>
      <w:bookmarkStart w:id="362" w:name="_Toc179632598"/>
      <w:bookmarkStart w:id="363" w:name="_Toc246996224"/>
      <w:r>
        <w:rPr>
          <w:rFonts w:hint="eastAsia"/>
          <w:lang w:val="en-US" w:eastAsia="zh-CN"/>
        </w:rPr>
        <w:t>10</w:t>
      </w:r>
      <w:r>
        <w:rPr>
          <w:rFonts w:hint="eastAsia"/>
        </w:rPr>
        <w:t>. 需要补充的其他内容</w:t>
      </w:r>
      <w:bookmarkEnd w:id="356"/>
      <w:bookmarkEnd w:id="357"/>
      <w:bookmarkEnd w:id="358"/>
      <w:bookmarkEnd w:id="359"/>
      <w:bookmarkEnd w:id="360"/>
      <w:bookmarkEnd w:id="361"/>
      <w:bookmarkEnd w:id="362"/>
      <w:bookmarkEnd w:id="3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3"/>
        <w:gridCol w:w="1214"/>
        <w:gridCol w:w="1767"/>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917" w:type="dxa"/>
            <w:gridSpan w:val="2"/>
            <w:tcBorders>
              <w:top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1214" w:type="dxa"/>
            <w:vMerge w:val="restart"/>
            <w:tcBorders>
              <w:top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214" w:type="dxa"/>
            <w:vMerge w:val="continue"/>
            <w:tcBorders>
              <w:top w:val="nil"/>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214" w:type="dxa"/>
            <w:vMerge w:val="continue"/>
            <w:tcBorders>
              <w:top w:val="nil"/>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214" w:type="dxa"/>
            <w:vMerge w:val="continue"/>
            <w:tcBorders>
              <w:top w:val="nil"/>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703" w:type="dxa"/>
            <w:vMerge w:val="restart"/>
            <w:tcBorders>
              <w:top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23" w:edGrp="everyone" w:colFirst="3" w:colLast="3"/>
            <w:r>
              <w:rPr>
                <w:rFonts w:hint="eastAsia" w:ascii="Times New Roman" w:hAnsi="Times New Roman" w:cs="Times New Roman"/>
                <w:kern w:val="0"/>
                <w:sz w:val="24"/>
                <w:szCs w:val="24"/>
                <w:highlight w:val="none"/>
                <w:lang w:val="en-US" w:eastAsia="zh-CN"/>
              </w:rPr>
              <w:t>2.1.2</w:t>
            </w:r>
          </w:p>
        </w:tc>
        <w:tc>
          <w:tcPr>
            <w:tcW w:w="1214" w:type="dxa"/>
            <w:vMerge w:val="restart"/>
            <w:tcBorders>
              <w:top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2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24" w:edGrp="everyone" w:colFirst="3" w:colLast="3"/>
          </w:p>
        </w:tc>
        <w:tc>
          <w:tcPr>
            <w:tcW w:w="1214"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767"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2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25" w:edGrp="everyone" w:colFirst="3" w:colLast="3"/>
          </w:p>
        </w:tc>
        <w:tc>
          <w:tcPr>
            <w:tcW w:w="1214"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767"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2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26" w:edGrp="everyone" w:colFirst="3" w:colLast="3"/>
          </w:p>
        </w:tc>
        <w:tc>
          <w:tcPr>
            <w:tcW w:w="1214"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767"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2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214"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767"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27" w:edGrp="everyone"/>
            <w:r>
              <w:rPr>
                <w:rFonts w:hint="eastAsia" w:ascii="Times New Roman" w:hAnsi="Times New Roman" w:cs="Times New Roman"/>
                <w:kern w:val="0"/>
                <w:sz w:val="24"/>
                <w:szCs w:val="24"/>
                <w:highlight w:val="none"/>
                <w:lang w:val="en-US" w:eastAsia="zh-CN"/>
              </w:rPr>
              <w:t>符合第二章“投标人须知”第1.4.1项规定</w:t>
            </w:r>
            <w:permEnd w:id="27"/>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28" w:edGrp="everyone" w:colFirst="3" w:colLast="3"/>
          </w:p>
        </w:tc>
        <w:tc>
          <w:tcPr>
            <w:tcW w:w="1214"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2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29" w:edGrp="everyone" w:colFirst="3" w:colLast="3"/>
          </w:p>
        </w:tc>
        <w:tc>
          <w:tcPr>
            <w:tcW w:w="1214"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767"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2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214"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767"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30" w:edGrp="everyone"/>
            <w:r>
              <w:rPr>
                <w:rFonts w:hint="eastAsia" w:ascii="Times New Roman" w:hAnsi="Times New Roman" w:cs="Times New Roman"/>
                <w:kern w:val="0"/>
                <w:sz w:val="24"/>
                <w:szCs w:val="24"/>
                <w:highlight w:val="none"/>
                <w:lang w:val="en-US" w:eastAsia="zh-CN"/>
              </w:rPr>
              <w:t>符合第二章“投标人须知”第1.4.1项规定</w:t>
            </w:r>
            <w:permEnd w:id="30"/>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31" w:edGrp="everyone" w:colFirst="3" w:colLast="3"/>
            <w:r>
              <w:rPr>
                <w:rFonts w:hint="eastAsia" w:ascii="Times New Roman" w:hAnsi="Times New Roman" w:cs="Times New Roman"/>
                <w:kern w:val="0"/>
                <w:sz w:val="24"/>
                <w:szCs w:val="24"/>
                <w:highlight w:val="none"/>
                <w:lang w:val="en-US" w:eastAsia="zh-CN"/>
              </w:rPr>
              <w:t>2.1.3</w:t>
            </w:r>
          </w:p>
        </w:tc>
        <w:tc>
          <w:tcPr>
            <w:tcW w:w="1214" w:type="dxa"/>
            <w:vMerge w:val="restart"/>
            <w:tcBorders>
              <w:top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3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2" w:edGrp="everyone" w:colFirst="3" w:colLast="3"/>
          </w:p>
        </w:tc>
        <w:tc>
          <w:tcPr>
            <w:tcW w:w="1214"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3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3" w:edGrp="everyone" w:colFirst="3" w:colLast="3"/>
          </w:p>
        </w:tc>
        <w:tc>
          <w:tcPr>
            <w:tcW w:w="1214"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3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4" w:edGrp="everyone" w:colFirst="3" w:colLast="3"/>
          </w:p>
        </w:tc>
        <w:tc>
          <w:tcPr>
            <w:tcW w:w="1214"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3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214"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技术性能指标</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5" w:edGrp="everyone" w:colFirst="3" w:colLast="3"/>
          </w:p>
        </w:tc>
        <w:tc>
          <w:tcPr>
            <w:tcW w:w="1214"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3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6" w:edGrp="everyone" w:colFirst="3" w:colLast="3"/>
          </w:p>
        </w:tc>
        <w:tc>
          <w:tcPr>
            <w:tcW w:w="1214"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3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7" w:edGrp="everyone" w:colFirst="3" w:colLast="3"/>
          </w:p>
        </w:tc>
        <w:tc>
          <w:tcPr>
            <w:tcW w:w="1214"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permEnd w:id="3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10" w:hRule="atLeast"/>
        </w:trPr>
        <w:tc>
          <w:tcPr>
            <w:tcW w:w="703"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214"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投标设备及技术服务和质保期服务</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符合第五章“供货要求”中的实质性要求和条件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214" w:type="dxa"/>
            <w:vMerge w:val="continue"/>
            <w:tcBorders>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yellow"/>
                <w:lang w:val="en-US" w:eastAsia="zh-CN" w:bidi="ar-SA"/>
              </w:rPr>
            </w:pPr>
            <w:r>
              <w:rPr>
                <w:rFonts w:hint="eastAsia" w:ascii="Times New Roman" w:hAnsi="Times New Roman" w:cs="Times New Roman"/>
                <w:kern w:val="0"/>
                <w:sz w:val="24"/>
                <w:szCs w:val="24"/>
                <w:highlight w:val="none"/>
                <w:lang w:val="en-US" w:eastAsia="zh-CN"/>
              </w:rPr>
              <w:t>技术支持资料</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val="en-US" w:eastAsia="zh-CN" w:bidi="ar-SA"/>
              </w:rPr>
            </w:pPr>
            <w:permStart w:id="38" w:edGrp="everyone"/>
            <w:r>
              <w:rPr>
                <w:rFonts w:hint="eastAsia" w:ascii="Times New Roman" w:hAnsi="Times New Roman" w:cs="Times New Roman"/>
                <w:color w:val="auto"/>
                <w:kern w:val="0"/>
                <w:sz w:val="24"/>
                <w:szCs w:val="24"/>
                <w:highlight w:val="none"/>
                <w:lang w:val="en-US" w:eastAsia="zh-CN"/>
              </w:rPr>
              <w:t>符合第二章“投标人须知”第1.11.3项规定</w:t>
            </w:r>
            <w:permEnd w:id="38"/>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9" w:edGrp="everyone" w:colFirst="3" w:colLast="3"/>
          </w:p>
        </w:tc>
        <w:tc>
          <w:tcPr>
            <w:tcW w:w="1214" w:type="dxa"/>
            <w:vMerge w:val="continue"/>
            <w:tcBorders>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r>
      <w:permEnd w:id="3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917" w:type="dxa"/>
            <w:gridSpan w:val="2"/>
            <w:tcBorders>
              <w:top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64" w:name="_Toc246996232"/>
            <w:bookmarkStart w:id="365" w:name="_Toc152042366"/>
            <w:bookmarkStart w:id="366" w:name="_Toc296602477"/>
            <w:bookmarkStart w:id="367" w:name="_Toc179632607"/>
            <w:bookmarkStart w:id="368" w:name="_Toc152045589"/>
            <w:bookmarkStart w:id="369" w:name="_Toc246996975"/>
            <w:bookmarkStart w:id="370" w:name="_Toc144974556"/>
            <w:bookmarkStart w:id="371" w:name="_Toc247085747"/>
            <w:r>
              <w:rPr>
                <w:rFonts w:hint="default" w:ascii="Times New Roman" w:hAnsi="Times New Roman" w:cs="Times New Roman"/>
                <w:b/>
                <w:bCs/>
                <w:kern w:val="0"/>
                <w:sz w:val="24"/>
                <w:szCs w:val="24"/>
                <w:highlight w:val="none"/>
                <w:lang w:val="en-US" w:eastAsia="zh-CN"/>
              </w:rPr>
              <w:t>条款号</w:t>
            </w: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917" w:type="dxa"/>
            <w:gridSpan w:val="2"/>
            <w:tcBorders>
              <w:top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i w:val="0"/>
                <w:iCs w:val="0"/>
                <w:color w:val="auto"/>
                <w:kern w:val="0"/>
                <w:sz w:val="24"/>
                <w:szCs w:val="24"/>
                <w:highlight w:val="none"/>
                <w:lang w:val="en-US" w:eastAsia="zh-CN"/>
              </w:rPr>
            </w:pPr>
            <w:permStart w:id="40" w:edGrp="everyone"/>
            <w:r>
              <w:rPr>
                <w:rFonts w:hint="eastAsia" w:ascii="Times New Roman" w:hAnsi="Times New Roman" w:cs="Times New Roman"/>
                <w:i w:val="0"/>
                <w:iCs w:val="0"/>
                <w:color w:val="auto"/>
                <w:kern w:val="0"/>
                <w:sz w:val="24"/>
                <w:szCs w:val="24"/>
                <w:highlight w:val="none"/>
                <w:lang w:val="en-US" w:eastAsia="zh-CN"/>
              </w:rPr>
              <w:t>商务部分</w:t>
            </w:r>
            <w:r>
              <w:rPr>
                <w:rFonts w:hint="default" w:ascii="Times New Roman" w:hAnsi="Times New Roman" w:cs="Times New Roman" w:eastAsiaTheme="minorEastAsia"/>
                <w:i w:val="0"/>
                <w:iCs w:val="0"/>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 xml:space="preserve"> 44</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color w:val="auto"/>
                <w:kern w:val="0"/>
                <w:sz w:val="24"/>
                <w:szCs w:val="24"/>
                <w:highlight w:val="none"/>
              </w:rPr>
            </w:pPr>
            <w:r>
              <w:rPr>
                <w:rFonts w:hint="eastAsia" w:ascii="Times New Roman" w:hAnsi="Times New Roman" w:cs="Times New Roman"/>
                <w:i w:val="0"/>
                <w:iCs w:val="0"/>
                <w:color w:val="auto"/>
                <w:kern w:val="0"/>
                <w:sz w:val="24"/>
                <w:szCs w:val="24"/>
                <w:highlight w:val="none"/>
                <w:lang w:val="en-US" w:eastAsia="zh-CN"/>
              </w:rPr>
              <w:t>技术部分：</w:t>
            </w:r>
            <w:r>
              <w:rPr>
                <w:rFonts w:hint="eastAsia" w:ascii="Times New Roman" w:hAnsi="Times New Roman" w:cs="Times New Roman"/>
                <w:i w:val="0"/>
                <w:iCs w:val="0"/>
                <w:color w:val="auto"/>
                <w:kern w:val="0"/>
                <w:sz w:val="24"/>
                <w:szCs w:val="24"/>
                <w:highlight w:val="none"/>
                <w:u w:val="single"/>
                <w:lang w:val="en-US" w:eastAsia="zh-CN"/>
              </w:rPr>
              <w:t>26</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i w:val="0"/>
                <w:iCs w:val="0"/>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 xml:space="preserve"> 30  </w:t>
            </w:r>
            <w:r>
              <w:rPr>
                <w:rFonts w:hint="default" w:ascii="Times New Roman" w:hAnsi="Times New Roman" w:cs="Times New Roman" w:eastAsiaTheme="minorEastAsia"/>
                <w:i w:val="0"/>
                <w:iCs w:val="0"/>
                <w:color w:val="auto"/>
                <w:kern w:val="0"/>
                <w:sz w:val="24"/>
                <w:szCs w:val="24"/>
                <w:highlight w:val="none"/>
              </w:rPr>
              <w:t>分</w:t>
            </w:r>
            <w:permEnd w:id="40"/>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917" w:type="dxa"/>
            <w:gridSpan w:val="2"/>
            <w:tcBorders>
              <w:top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permStart w:id="41" w:edGrp="everyone"/>
            <w:r>
              <w:rPr>
                <w:rFonts w:hint="eastAsia" w:ascii="Times New Roman" w:hAnsi="Times New Roman" w:cs="Times New Roman"/>
                <w:i w:val="0"/>
                <w:iCs w:val="0"/>
                <w:color w:val="FF0000"/>
                <w:kern w:val="0"/>
                <w:sz w:val="24"/>
                <w:szCs w:val="24"/>
                <w:highlight w:val="none"/>
                <w:u w:val="single"/>
                <w:lang w:val="en-US" w:eastAsia="zh-CN"/>
              </w:rPr>
              <w:t>以通过初步评审的投标人的最低投标报价作为评标基准价。</w:t>
            </w:r>
            <w:permEnd w:id="41"/>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917" w:type="dxa"/>
            <w:gridSpan w:val="2"/>
            <w:tcBorders>
              <w:top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center"/>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917" w:type="dxa"/>
            <w:gridSpan w:val="2"/>
            <w:tcBorders>
              <w:top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i w:val="0"/>
                <w:iCs w:val="0"/>
                <w:kern w:val="0"/>
                <w:sz w:val="24"/>
                <w:szCs w:val="24"/>
                <w:highlight w:val="none"/>
                <w:lang w:val="en-US" w:eastAsia="zh-CN"/>
              </w:rPr>
            </w:pPr>
            <w:r>
              <w:rPr>
                <w:rFonts w:hint="default" w:ascii="Times New Roman" w:hAnsi="Times New Roman" w:cs="Times New Roman"/>
                <w:b/>
                <w:bCs/>
                <w:i w:val="0"/>
                <w:iCs w:val="0"/>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i w:val="0"/>
                <w:iCs w:val="0"/>
                <w:kern w:val="0"/>
                <w:sz w:val="24"/>
                <w:szCs w:val="24"/>
                <w:highlight w:val="none"/>
                <w:lang w:val="en-US" w:eastAsia="zh-CN"/>
              </w:rPr>
            </w:pPr>
            <w:r>
              <w:rPr>
                <w:rFonts w:hint="default" w:ascii="Times New Roman" w:hAnsi="Times New Roman" w:cs="Times New Roman"/>
                <w:b/>
                <w:bCs/>
                <w:i w:val="0"/>
                <w:iCs w:val="0"/>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03" w:hRule="atLeast"/>
        </w:trPr>
        <w:tc>
          <w:tcPr>
            <w:tcW w:w="703" w:type="dxa"/>
            <w:vMerge w:val="restart"/>
            <w:tcBorders>
              <w:top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42" w:edGrp="everyone" w:colFirst="0" w:colLast="0"/>
            <w:permStart w:id="43" w:edGrp="everyone" w:colFirst="1" w:colLast="1"/>
            <w:permStart w:id="44" w:edGrp="everyone" w:colFirst="2" w:colLast="2"/>
            <w:permStart w:id="45"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214" w:type="dxa"/>
            <w:vMerge w:val="restart"/>
            <w:tcBorders>
              <w:top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商务评分标准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44</w:t>
            </w:r>
            <w:r>
              <w:rPr>
                <w:rFonts w:hint="default" w:ascii="Times New Roman" w:hAnsi="Times New Roman" w:cs="Times New Roman"/>
                <w:i/>
                <w:iCs/>
                <w:color w:val="FF0000"/>
                <w:kern w:val="0"/>
                <w:sz w:val="24"/>
                <w:szCs w:val="24"/>
                <w:highlight w:val="none"/>
                <w:u w:val="single"/>
                <w:lang w:val="en-US" w:eastAsia="zh-CN"/>
              </w:rPr>
              <w:t>分）</w:t>
            </w: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FF0000"/>
                <w:kern w:val="0"/>
                <w:sz w:val="24"/>
                <w:highlight w:val="none"/>
                <w:u w:val="single"/>
              </w:rPr>
            </w:pPr>
            <w:r>
              <w:rPr>
                <w:rFonts w:hint="default" w:ascii="Times New Roman" w:hAnsi="Times New Roman" w:cs="Times New Roman"/>
                <w:color w:val="FF0000"/>
                <w:kern w:val="0"/>
                <w:sz w:val="24"/>
                <w:highlight w:val="none"/>
                <w:u w:val="single"/>
              </w:rPr>
              <w:t>样品</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FF0000"/>
                <w:kern w:val="0"/>
                <w:sz w:val="24"/>
                <w:highlight w:val="none"/>
                <w:u w:val="single"/>
                <w:lang w:val="en-US" w:eastAsia="zh-CN"/>
              </w:rPr>
            </w:pPr>
            <w:r>
              <w:rPr>
                <w:rFonts w:hint="eastAsia" w:ascii="Times New Roman" w:hAnsi="Times New Roman" w:cs="Times New Roman"/>
                <w:color w:val="FF0000"/>
                <w:kern w:val="0"/>
                <w:sz w:val="24"/>
                <w:highlight w:val="none"/>
                <w:u w:val="single"/>
                <w:lang w:eastAsia="zh-CN"/>
              </w:rPr>
              <w:t>（</w:t>
            </w:r>
            <w:r>
              <w:rPr>
                <w:rFonts w:hint="eastAsia" w:ascii="Times New Roman" w:hAnsi="Times New Roman" w:cs="Times New Roman"/>
                <w:color w:val="FF0000"/>
                <w:kern w:val="0"/>
                <w:sz w:val="24"/>
                <w:highlight w:val="none"/>
                <w:u w:val="single"/>
                <w:lang w:val="en-US" w:eastAsia="zh-CN"/>
              </w:rPr>
              <w:t>25分</w:t>
            </w:r>
            <w:r>
              <w:rPr>
                <w:rFonts w:hint="eastAsia" w:ascii="Times New Roman" w:hAnsi="Times New Roman" w:cs="Times New Roman"/>
                <w:color w:val="FF0000"/>
                <w:kern w:val="0"/>
                <w:sz w:val="24"/>
                <w:highlight w:val="none"/>
                <w:u w:val="single"/>
                <w:lang w:eastAsia="zh-CN"/>
              </w:rPr>
              <w:t>）</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①根据样品的外观、质量、性能、组装简洁性等情况完全符合招标文件的要求，由评委打分在 20（含）-25分之间打分；</w:t>
            </w:r>
          </w:p>
          <w:p>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②样品的外观、质量、性能、组装简洁性等情况基本符合招标文件要求，由评委在 15（含）-20 分之间打分；</w:t>
            </w:r>
          </w:p>
          <w:p>
            <w:pPr>
              <w:widowControl/>
              <w:adjustRightInd/>
              <w:spacing w:line="240" w:lineRule="auto"/>
              <w:jc w:val="left"/>
              <w:textAlignment w:val="auto"/>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③样品 的外观、质量、性能、组装简洁性等情况存在轻微负偏离，但不影响使用，由评 委在 10（含）-15 分之间打分。</w:t>
            </w:r>
          </w:p>
          <w:p>
            <w:pPr>
              <w:keepNext w:val="0"/>
              <w:keepLines w:val="0"/>
              <w:pageBreakBefore w:val="0"/>
              <w:widowControl/>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cs="Times New Roman"/>
                <w:i w:val="0"/>
                <w:iCs w:val="0"/>
                <w:kern w:val="0"/>
                <w:sz w:val="24"/>
                <w:szCs w:val="24"/>
                <w:highlight w:val="none"/>
                <w:lang w:val="en-US" w:eastAsia="zh-CN"/>
              </w:rPr>
            </w:pPr>
            <w:r>
              <w:rPr>
                <w:rFonts w:hint="eastAsia" w:ascii="宋体" w:hAnsi="宋体" w:eastAsia="宋体" w:cs="宋体"/>
                <w:color w:val="000000"/>
                <w:kern w:val="0"/>
                <w:sz w:val="21"/>
                <w:szCs w:val="21"/>
                <w:lang w:val="en-US" w:eastAsia="zh-CN" w:bidi="ar"/>
              </w:rPr>
              <w:t xml:space="preserve">（未提供样品不得分） </w:t>
            </w:r>
          </w:p>
        </w:tc>
      </w:tr>
      <w:permEnd w:id="42"/>
      <w:permEnd w:id="43"/>
      <w:permEnd w:id="44"/>
      <w:permEnd w:id="4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03"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46" w:edGrp="everyone" w:colFirst="0" w:colLast="0"/>
            <w:permStart w:id="47" w:edGrp="everyone" w:colFirst="1" w:colLast="1"/>
            <w:permStart w:id="48" w:edGrp="everyone" w:colFirst="2" w:colLast="2"/>
            <w:permStart w:id="49" w:edGrp="everyone" w:colFirst="3" w:colLast="3"/>
          </w:p>
        </w:tc>
        <w:tc>
          <w:tcPr>
            <w:tcW w:w="1214"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wordWrap w:val="0"/>
              <w:spacing w:line="400" w:lineRule="exact"/>
              <w:jc w:val="center"/>
            </w:pPr>
            <w:r>
              <w:rPr>
                <w:rFonts w:hint="eastAsia" w:ascii="宋体" w:hAnsi="宋体" w:eastAsia="宋体" w:cs="宋体"/>
                <w:color w:val="000000"/>
                <w:kern w:val="0"/>
                <w:sz w:val="22"/>
                <w:szCs w:val="22"/>
                <w:lang w:val="en-US" w:eastAsia="zh-CN" w:bidi="ar"/>
              </w:rPr>
              <w:t>服务方案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宋体" w:hAnsi="宋体" w:eastAsia="宋体" w:cs="宋体"/>
                <w:szCs w:val="21"/>
                <w:lang w:val="en-US" w:eastAsia="zh-CN"/>
              </w:rPr>
              <w:t>（13）分</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pPr>
            <w:r>
              <w:rPr>
                <w:rFonts w:hint="eastAsia" w:ascii="宋体" w:hAnsi="宋体" w:eastAsia="宋体" w:cs="宋体"/>
                <w:color w:val="000000"/>
                <w:kern w:val="0"/>
                <w:sz w:val="22"/>
                <w:szCs w:val="22"/>
                <w:lang w:val="en-US" w:eastAsia="zh-CN" w:bidi="ar"/>
              </w:rPr>
              <w:t xml:space="preserve">根据投标人提供的加工、供货、售后服务方案，保障措施等，由评委在 0-13 分之间评分： </w:t>
            </w:r>
          </w:p>
          <w:p>
            <w:pPr>
              <w:keepNext w:val="0"/>
              <w:keepLines w:val="0"/>
              <w:widowControl/>
              <w:suppressLineNumbers w:val="0"/>
              <w:ind w:firstLine="420" w:firstLineChars="200"/>
              <w:jc w:val="left"/>
            </w:pPr>
            <w:r>
              <w:rPr>
                <w:rFonts w:hint="eastAsia" w:ascii="宋体" w:hAnsi="宋体" w:eastAsia="宋体" w:cs="宋体"/>
                <w:color w:val="000000"/>
                <w:kern w:val="0"/>
                <w:sz w:val="21"/>
                <w:szCs w:val="21"/>
                <w:lang w:val="en-US" w:eastAsia="zh-CN" w:bidi="ar"/>
              </w:rPr>
              <w:t xml:space="preserve">①投标人提供的加工方案合理，供货方案切实可行、保障措施完整，质量目 标控制可靠，有完整的质量检查、检验控制系统，完全满足招标文件的要求， 由评委在 10（含）-13 分之间进行评分； </w:t>
            </w:r>
          </w:p>
          <w:p>
            <w:pPr>
              <w:keepNext w:val="0"/>
              <w:keepLines w:val="0"/>
              <w:widowControl/>
              <w:suppressLineNumbers w:val="0"/>
              <w:ind w:firstLine="420" w:firstLineChars="200"/>
              <w:jc w:val="left"/>
            </w:pPr>
            <w:r>
              <w:rPr>
                <w:rFonts w:hint="eastAsia" w:ascii="宋体" w:hAnsi="宋体" w:eastAsia="宋体" w:cs="宋体"/>
                <w:color w:val="000000"/>
                <w:kern w:val="0"/>
                <w:sz w:val="21"/>
                <w:szCs w:val="21"/>
                <w:lang w:val="en-US" w:eastAsia="zh-CN" w:bidi="ar"/>
              </w:rPr>
              <w:t>②</w:t>
            </w:r>
            <w:r>
              <w:rPr>
                <w:rFonts w:hint="eastAsia" w:ascii="宋体" w:hAnsi="宋体" w:eastAsia="宋体" w:cs="宋体"/>
                <w:color w:val="000000"/>
                <w:kern w:val="0"/>
                <w:sz w:val="22"/>
                <w:szCs w:val="22"/>
                <w:lang w:val="en-US" w:eastAsia="zh-CN" w:bidi="ar"/>
              </w:rPr>
              <w:t>投标人提供的加工、供货、售后服务方案，保障措施</w:t>
            </w:r>
            <w:r>
              <w:rPr>
                <w:rFonts w:hint="eastAsia" w:ascii="宋体" w:hAnsi="宋体" w:eastAsia="宋体" w:cs="宋体"/>
                <w:color w:val="000000"/>
                <w:kern w:val="0"/>
                <w:sz w:val="21"/>
                <w:szCs w:val="21"/>
                <w:lang w:val="en-US" w:eastAsia="zh-CN" w:bidi="ar"/>
              </w:rPr>
              <w:t xml:space="preserve">基本满足招标文件 要求，由评委在 7（含）-10 分之间进行评分； </w:t>
            </w:r>
          </w:p>
          <w:p>
            <w:pPr>
              <w:keepNext w:val="0"/>
              <w:keepLines w:val="0"/>
              <w:widowControl/>
              <w:suppressLineNumbers w:val="0"/>
              <w:ind w:firstLine="420" w:firstLineChars="200"/>
              <w:jc w:val="left"/>
            </w:pPr>
            <w:r>
              <w:rPr>
                <w:rFonts w:hint="eastAsia" w:ascii="宋体" w:hAnsi="宋体" w:eastAsia="宋体" w:cs="宋体"/>
                <w:color w:val="000000"/>
                <w:kern w:val="0"/>
                <w:sz w:val="21"/>
                <w:szCs w:val="21"/>
                <w:lang w:val="en-US" w:eastAsia="zh-CN" w:bidi="ar"/>
              </w:rPr>
              <w:t>③</w:t>
            </w:r>
            <w:r>
              <w:rPr>
                <w:rFonts w:hint="eastAsia" w:ascii="宋体" w:hAnsi="宋体" w:eastAsia="宋体" w:cs="宋体"/>
                <w:color w:val="000000"/>
                <w:kern w:val="0"/>
                <w:sz w:val="22"/>
                <w:szCs w:val="22"/>
                <w:lang w:val="en-US" w:eastAsia="zh-CN" w:bidi="ar"/>
              </w:rPr>
              <w:t>投标人提供的加工、供货、售后服务方案，保障措施</w:t>
            </w:r>
            <w:r>
              <w:rPr>
                <w:rFonts w:hint="eastAsia" w:ascii="宋体" w:hAnsi="宋体" w:eastAsia="宋体" w:cs="宋体"/>
                <w:color w:val="000000"/>
                <w:kern w:val="0"/>
                <w:sz w:val="21"/>
                <w:szCs w:val="21"/>
                <w:lang w:val="en-US" w:eastAsia="zh-CN" w:bidi="ar"/>
              </w:rPr>
              <w:t xml:space="preserve">能满足招标文件要 求，不影响使用，由评委在 4（含）-7 分之间进行评分； </w:t>
            </w:r>
          </w:p>
          <w:p>
            <w:pPr>
              <w:widowControl/>
              <w:spacing w:line="240" w:lineRule="auto"/>
              <w:ind w:firstLine="420" w:firstLineChars="200"/>
              <w:jc w:val="left"/>
              <w:rPr>
                <w:rFonts w:hint="default" w:ascii="Times New Roman" w:hAnsi="Times New Roman" w:cs="Times New Roman"/>
                <w:i w:val="0"/>
                <w:iCs w:val="0"/>
                <w:kern w:val="0"/>
                <w:sz w:val="24"/>
                <w:szCs w:val="24"/>
                <w:highlight w:val="none"/>
                <w:lang w:val="en-US" w:eastAsia="zh-CN"/>
              </w:rPr>
            </w:pPr>
            <w:r>
              <w:rPr>
                <w:rFonts w:hint="eastAsia" w:ascii="宋体" w:hAnsi="宋体" w:eastAsia="宋体" w:cs="宋体"/>
                <w:color w:val="000000"/>
                <w:kern w:val="0"/>
                <w:sz w:val="21"/>
                <w:szCs w:val="21"/>
                <w:lang w:val="en-US" w:eastAsia="zh-CN" w:bidi="ar"/>
              </w:rPr>
              <w:t>④无此项描述不得分</w:t>
            </w:r>
          </w:p>
        </w:tc>
      </w:tr>
      <w:permEnd w:id="46"/>
      <w:permEnd w:id="47"/>
      <w:permEnd w:id="48"/>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0" w:hRule="atLeast"/>
        </w:trPr>
        <w:tc>
          <w:tcPr>
            <w:tcW w:w="703" w:type="dxa"/>
            <w:vMerge w:val="continue"/>
            <w:tcBorders>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50" w:edGrp="everyone"/>
            <w:r>
              <w:rPr>
                <w:rFonts w:hint="eastAsia" w:ascii="Times New Roman" w:hAnsi="Times New Roman" w:cs="Times New Roman"/>
                <w:kern w:val="0"/>
                <w:sz w:val="24"/>
                <w:szCs w:val="24"/>
                <w:highlight w:val="none"/>
                <w:lang w:val="en-US" w:eastAsia="zh-CN"/>
              </w:rPr>
              <w:t xml:space="preserve"> </w:t>
            </w:r>
          </w:p>
        </w:tc>
        <w:tc>
          <w:tcPr>
            <w:tcW w:w="1214" w:type="dxa"/>
            <w:vMerge w:val="continue"/>
            <w:tcBorders>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cs="宋体"/>
                <w:color w:val="000000"/>
                <w:kern w:val="0"/>
                <w:sz w:val="22"/>
                <w:szCs w:val="22"/>
                <w:lang w:val="en-US" w:eastAsia="zh-CN" w:bidi="ar"/>
              </w:rPr>
            </w:pPr>
            <w:r>
              <w:rPr>
                <w:rFonts w:hint="eastAsia" w:ascii="宋体" w:hAnsi="宋体" w:eastAsia="宋体" w:cs="宋体"/>
                <w:color w:val="000000"/>
                <w:kern w:val="0"/>
                <w:sz w:val="22"/>
                <w:szCs w:val="22"/>
                <w:lang w:val="en-US" w:eastAsia="zh-CN" w:bidi="ar"/>
              </w:rPr>
              <w:t>质保期</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szCs w:val="21"/>
                <w:lang w:val="en-US" w:eastAsia="zh-CN"/>
              </w:rPr>
            </w:pPr>
            <w:r>
              <w:rPr>
                <w:rFonts w:hint="eastAsia" w:ascii="宋体" w:hAnsi="宋体" w:eastAsia="宋体" w:cs="宋体"/>
                <w:color w:val="000000"/>
                <w:kern w:val="0"/>
                <w:sz w:val="22"/>
                <w:szCs w:val="22"/>
                <w:lang w:val="en-US" w:eastAsia="zh-CN" w:bidi="ar"/>
              </w:rPr>
              <w:t>（6分）</w:t>
            </w:r>
          </w:p>
        </w:tc>
        <w:tc>
          <w:tcPr>
            <w:tcW w:w="483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eastAsia="宋体" w:cs="宋体"/>
                <w:szCs w:val="21"/>
              </w:rPr>
            </w:pPr>
            <w:r>
              <w:rPr>
                <w:rFonts w:hint="eastAsia" w:ascii="宋体" w:hAnsi="宋体" w:eastAsia="宋体" w:cs="宋体"/>
                <w:color w:val="000000"/>
                <w:kern w:val="0"/>
                <w:sz w:val="21"/>
                <w:szCs w:val="21"/>
                <w:lang w:val="en-US" w:eastAsia="zh-CN" w:bidi="ar"/>
              </w:rPr>
              <w:t xml:space="preserve">在质保期12个月的基础上，投标人承诺每增加一个月质保期加1分，满分6分。 </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58" w:hRule="atLeast"/>
        </w:trPr>
        <w:tc>
          <w:tcPr>
            <w:tcW w:w="703" w:type="dxa"/>
            <w:vMerge w:val="restart"/>
            <w:tcBorders>
              <w:top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51" w:edGrp="everyone" w:colFirst="1" w:colLast="1"/>
            <w:permStart w:id="52" w:edGrp="everyone" w:colFirst="2" w:colLast="2"/>
            <w:permStart w:id="53"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1214" w:type="dxa"/>
            <w:vMerge w:val="restart"/>
            <w:tcBorders>
              <w:top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26</w:t>
            </w:r>
            <w:r>
              <w:rPr>
                <w:rFonts w:hint="default" w:ascii="Times New Roman" w:hAnsi="Times New Roman" w:cs="Times New Roman"/>
                <w:i/>
                <w:iCs/>
                <w:color w:val="FF0000"/>
                <w:kern w:val="0"/>
                <w:sz w:val="24"/>
                <w:szCs w:val="24"/>
                <w:highlight w:val="none"/>
                <w:u w:val="single"/>
                <w:lang w:val="en-US" w:eastAsia="zh-CN"/>
              </w:rPr>
              <w:t>分）</w:t>
            </w: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产品质量</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宋体" w:hAnsi="宋体" w:eastAsia="宋体" w:cs="宋体"/>
                <w:color w:val="000000"/>
                <w:kern w:val="0"/>
                <w:sz w:val="24"/>
                <w:szCs w:val="24"/>
                <w:lang w:val="en-US" w:eastAsia="zh-CN" w:bidi="ar"/>
              </w:rPr>
              <w:t>（20分）</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0" w:firstLineChars="0"/>
              <w:textAlignment w:val="auto"/>
              <w:rPr>
                <w:rFonts w:hint="eastAsia" w:ascii="宋体" w:hAnsi="宋体" w:eastAsia="宋体" w:cs="宋体"/>
                <w:szCs w:val="21"/>
              </w:rPr>
            </w:pPr>
            <w:r>
              <w:rPr>
                <w:rFonts w:hint="eastAsia" w:ascii="宋体" w:hAnsi="宋体" w:eastAsia="宋体" w:cs="宋体"/>
                <w:szCs w:val="21"/>
              </w:rPr>
              <w:t>根据所投产品的总体质量、选材、做工等，由评委在 0-</w:t>
            </w:r>
            <w:r>
              <w:rPr>
                <w:rFonts w:hint="eastAsia" w:ascii="宋体" w:hAnsi="宋体" w:eastAsia="宋体" w:cs="宋体"/>
                <w:szCs w:val="21"/>
                <w:lang w:val="en-US" w:eastAsia="zh-CN"/>
              </w:rPr>
              <w:t>20</w:t>
            </w:r>
            <w:r>
              <w:rPr>
                <w:rFonts w:hint="eastAsia" w:ascii="宋体" w:hAnsi="宋体" w:eastAsia="宋体" w:cs="宋体"/>
                <w:szCs w:val="21"/>
              </w:rPr>
              <w:t>分之间评分：</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宋体" w:hAnsi="宋体" w:eastAsia="宋体" w:cs="宋体"/>
                <w:szCs w:val="21"/>
              </w:rPr>
            </w:pPr>
            <w:r>
              <w:rPr>
                <w:rFonts w:hint="eastAsia" w:ascii="宋体" w:hAnsi="宋体" w:eastAsia="宋体" w:cs="宋体"/>
                <w:szCs w:val="21"/>
              </w:rPr>
              <w:t xml:space="preserve">①所投产品总体质量可靠、选材精良、做工精细，完全满足招标文件的要求，由评委在 </w:t>
            </w:r>
            <w:r>
              <w:rPr>
                <w:rFonts w:hint="eastAsia" w:ascii="宋体" w:hAnsi="宋体" w:eastAsia="宋体" w:cs="宋体"/>
                <w:szCs w:val="21"/>
                <w:lang w:val="en-US" w:eastAsia="zh-CN"/>
              </w:rPr>
              <w:t>15</w:t>
            </w:r>
            <w:r>
              <w:rPr>
                <w:rFonts w:hint="eastAsia" w:ascii="宋体" w:hAnsi="宋体" w:eastAsia="宋体" w:cs="宋体"/>
                <w:szCs w:val="21"/>
              </w:rPr>
              <w:t>（含）-</w:t>
            </w:r>
            <w:r>
              <w:rPr>
                <w:rFonts w:hint="eastAsia" w:ascii="宋体" w:hAnsi="宋体" w:eastAsia="宋体" w:cs="宋体"/>
                <w:szCs w:val="21"/>
                <w:lang w:val="en-US" w:eastAsia="zh-CN"/>
              </w:rPr>
              <w:t>20</w:t>
            </w:r>
            <w:r>
              <w:rPr>
                <w:rFonts w:hint="eastAsia" w:ascii="宋体" w:hAnsi="宋体" w:eastAsia="宋体" w:cs="宋体"/>
                <w:szCs w:val="21"/>
              </w:rPr>
              <w:t xml:space="preserve"> 分之间进行评分；</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宋体" w:hAnsi="宋体" w:eastAsia="宋体" w:cs="宋体"/>
                <w:szCs w:val="21"/>
              </w:rPr>
            </w:pPr>
            <w:r>
              <w:rPr>
                <w:rFonts w:hint="eastAsia" w:ascii="宋体" w:hAnsi="宋体" w:eastAsia="宋体" w:cs="宋体"/>
                <w:szCs w:val="21"/>
              </w:rPr>
              <w:t xml:space="preserve">②所投产品总体质量、选材、做工基本满足招标文件要求，由评委在 </w:t>
            </w:r>
            <w:r>
              <w:rPr>
                <w:rFonts w:hint="eastAsia" w:ascii="宋体" w:hAnsi="宋体" w:eastAsia="宋体" w:cs="宋体"/>
                <w:szCs w:val="21"/>
                <w:lang w:val="en-US" w:eastAsia="zh-CN"/>
              </w:rPr>
              <w:t>10</w:t>
            </w:r>
            <w:r>
              <w:rPr>
                <w:rFonts w:hint="eastAsia" w:ascii="宋体" w:hAnsi="宋体" w:eastAsia="宋体" w:cs="宋体"/>
                <w:szCs w:val="21"/>
              </w:rPr>
              <w:t>（含）-</w:t>
            </w:r>
            <w:r>
              <w:rPr>
                <w:rFonts w:hint="eastAsia" w:ascii="宋体" w:hAnsi="宋体" w:eastAsia="宋体" w:cs="宋体"/>
                <w:szCs w:val="21"/>
                <w:lang w:val="en-US" w:eastAsia="zh-CN"/>
              </w:rPr>
              <w:t>15</w:t>
            </w:r>
            <w:r>
              <w:rPr>
                <w:rFonts w:hint="eastAsia" w:ascii="宋体" w:hAnsi="宋体" w:eastAsia="宋体" w:cs="宋体"/>
                <w:szCs w:val="21"/>
              </w:rPr>
              <w:t xml:space="preserve"> 分之间进行评分；</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宋体" w:hAnsi="宋体" w:eastAsia="宋体" w:cs="宋体"/>
                <w:szCs w:val="21"/>
              </w:rPr>
            </w:pPr>
            <w:r>
              <w:rPr>
                <w:rFonts w:hint="eastAsia" w:ascii="宋体" w:hAnsi="宋体" w:eastAsia="宋体" w:cs="宋体"/>
                <w:szCs w:val="21"/>
              </w:rPr>
              <w:t xml:space="preserve">③所投产品总体质量、选材、做工存在轻微负偏离，但不影响使用，由评委在 </w:t>
            </w:r>
            <w:r>
              <w:rPr>
                <w:rFonts w:hint="eastAsia" w:ascii="宋体" w:hAnsi="宋体" w:eastAsia="宋体" w:cs="宋体"/>
                <w:szCs w:val="21"/>
                <w:lang w:val="en-US" w:eastAsia="zh-CN"/>
              </w:rPr>
              <w:t>5</w:t>
            </w:r>
            <w:r>
              <w:rPr>
                <w:rFonts w:hint="eastAsia" w:ascii="宋体" w:hAnsi="宋体" w:eastAsia="宋体" w:cs="宋体"/>
                <w:szCs w:val="21"/>
              </w:rPr>
              <w:t>（含）-</w:t>
            </w:r>
            <w:r>
              <w:rPr>
                <w:rFonts w:hint="eastAsia" w:ascii="宋体" w:hAnsi="宋体" w:eastAsia="宋体" w:cs="宋体"/>
                <w:szCs w:val="21"/>
                <w:lang w:val="en-US" w:eastAsia="zh-CN"/>
              </w:rPr>
              <w:t>10</w:t>
            </w:r>
            <w:r>
              <w:rPr>
                <w:rFonts w:hint="eastAsia" w:ascii="宋体" w:hAnsi="宋体" w:eastAsia="宋体" w:cs="宋体"/>
                <w:szCs w:val="21"/>
              </w:rPr>
              <w:t xml:space="preserve"> 分之间进行评分；</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i w:val="0"/>
                <w:iCs w:val="0"/>
                <w:kern w:val="0"/>
                <w:sz w:val="24"/>
                <w:szCs w:val="24"/>
                <w:highlight w:val="none"/>
                <w:lang w:val="en-US" w:eastAsia="zh-CN"/>
              </w:rPr>
            </w:pPr>
            <w:r>
              <w:rPr>
                <w:rFonts w:hint="eastAsia" w:ascii="宋体" w:hAnsi="宋体" w:eastAsia="宋体" w:cs="宋体"/>
                <w:szCs w:val="21"/>
              </w:rPr>
              <w:t>④无此项描述不得分</w:t>
            </w:r>
          </w:p>
        </w:tc>
      </w:tr>
      <w:permEnd w:id="51"/>
      <w:permEnd w:id="52"/>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78" w:hRule="atLeast"/>
        </w:trPr>
        <w:tc>
          <w:tcPr>
            <w:tcW w:w="703"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54" w:edGrp="everyone"/>
          </w:p>
        </w:tc>
        <w:tc>
          <w:tcPr>
            <w:tcW w:w="1214"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szCs w:val="21"/>
                <w:lang w:val="en-US" w:eastAsia="zh-CN"/>
              </w:rPr>
            </w:pPr>
            <w:r>
              <w:rPr>
                <w:rFonts w:hint="eastAsia" w:ascii="宋体" w:hAnsi="宋体" w:eastAsia="宋体" w:cs="宋体"/>
                <w:szCs w:val="21"/>
                <w:lang w:val="en-US" w:eastAsia="zh-CN"/>
              </w:rPr>
              <w:t>质量检测</w:t>
            </w:r>
          </w:p>
          <w:p>
            <w:pPr>
              <w:keepNext w:val="0"/>
              <w:keepLines w:val="0"/>
              <w:widowControl/>
              <w:suppressLineNumbers w:val="0"/>
              <w:jc w:val="center"/>
            </w:pPr>
            <w:r>
              <w:rPr>
                <w:rFonts w:hint="eastAsia" w:ascii="宋体" w:hAnsi="宋体" w:eastAsia="宋体" w:cs="宋体"/>
                <w:color w:val="000000"/>
                <w:kern w:val="0"/>
                <w:sz w:val="22"/>
                <w:szCs w:val="22"/>
                <w:lang w:val="en-US" w:eastAsia="zh-CN" w:bidi="ar"/>
              </w:rPr>
              <w:t>（6分）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color w:val="000000"/>
                <w:kern w:val="0"/>
                <w:sz w:val="24"/>
                <w:szCs w:val="24"/>
                <w:lang w:val="en-US" w:eastAsia="zh-CN" w:bidi="ar"/>
              </w:rPr>
            </w:pPr>
          </w:p>
        </w:tc>
        <w:tc>
          <w:tcPr>
            <w:tcW w:w="4836" w:type="dxa"/>
            <w:tcBorders>
              <w:top w:val="single" w:color="auto" w:sz="4" w:space="0"/>
              <w:left w:val="single" w:color="auto" w:sz="4" w:space="0"/>
              <w:bottom w:val="single" w:color="auto" w:sz="4" w:space="0"/>
              <w:right w:val="single" w:color="auto" w:sz="4" w:space="0"/>
            </w:tcBorders>
            <w:vAlign w:val="center"/>
          </w:tcPr>
          <w:p>
            <w:pPr>
              <w:widowControl/>
              <w:numPr>
                <w:ilvl w:val="0"/>
                <w:numId w:val="0"/>
              </w:numPr>
              <w:spacing w:line="320" w:lineRule="exact"/>
              <w:rPr>
                <w:rFonts w:hint="eastAsia" w:ascii="宋体" w:hAnsi="宋体" w:eastAsia="宋体" w:cs="宋体"/>
                <w:szCs w:val="21"/>
              </w:rPr>
            </w:pPr>
            <w:r>
              <w:rPr>
                <w:rFonts w:hint="eastAsia" w:ascii="宋体" w:hAnsi="宋体" w:eastAsia="宋体" w:cs="宋体"/>
                <w:kern w:val="2"/>
                <w:sz w:val="21"/>
                <w:szCs w:val="21"/>
                <w:lang w:val="en-US" w:eastAsia="zh-CN" w:bidi="ar-SA"/>
              </w:rPr>
              <w:t>1、</w:t>
            </w:r>
            <w:r>
              <w:rPr>
                <w:rFonts w:hint="eastAsia" w:ascii="宋体" w:hAnsi="宋体" w:eastAsia="宋体" w:cs="宋体"/>
                <w:szCs w:val="21"/>
              </w:rPr>
              <w:t>提供</w:t>
            </w:r>
            <w:r>
              <w:rPr>
                <w:rFonts w:hint="eastAsia" w:ascii="宋体" w:hAnsi="宋体" w:eastAsia="宋体" w:cs="宋体"/>
                <w:szCs w:val="21"/>
                <w:lang w:val="en-US" w:eastAsia="zh-CN"/>
              </w:rPr>
              <w:t>聚乙烯</w:t>
            </w:r>
            <w:r>
              <w:rPr>
                <w:rFonts w:hint="eastAsia" w:ascii="宋体" w:hAnsi="宋体" w:eastAsia="宋体" w:cs="宋体"/>
                <w:szCs w:val="21"/>
              </w:rPr>
              <w:t>原材料检测报告得</w:t>
            </w:r>
            <w:r>
              <w:rPr>
                <w:rFonts w:hint="eastAsia" w:ascii="宋体" w:hAnsi="宋体" w:eastAsia="宋体" w:cs="宋体"/>
                <w:szCs w:val="21"/>
                <w:lang w:val="en-US" w:eastAsia="zh-CN"/>
              </w:rPr>
              <w:t>3</w:t>
            </w:r>
            <w:r>
              <w:rPr>
                <w:rFonts w:hint="eastAsia" w:ascii="宋体" w:hAnsi="宋体" w:eastAsia="宋体" w:cs="宋体"/>
                <w:szCs w:val="21"/>
              </w:rPr>
              <w:t>分。</w:t>
            </w:r>
          </w:p>
          <w:p>
            <w:pPr>
              <w:widowControl/>
              <w:numPr>
                <w:ilvl w:val="0"/>
                <w:numId w:val="0"/>
              </w:numPr>
              <w:spacing w:line="320" w:lineRule="exact"/>
              <w:rPr>
                <w:rFonts w:hint="eastAsia" w:ascii="宋体" w:hAnsi="宋体" w:eastAsia="宋体" w:cs="宋体"/>
                <w:szCs w:val="21"/>
                <w:lang w:eastAsia="zh-CN"/>
              </w:rPr>
            </w:pPr>
            <w:r>
              <w:rPr>
                <w:rFonts w:hint="eastAsia" w:ascii="宋体" w:hAnsi="宋体" w:eastAsia="宋体" w:cs="宋体"/>
                <w:szCs w:val="21"/>
                <w:lang w:val="en-US" w:eastAsia="zh-CN"/>
              </w:rPr>
              <w:t>2、</w:t>
            </w:r>
            <w:r>
              <w:rPr>
                <w:rFonts w:hint="eastAsia" w:ascii="宋体" w:hAnsi="宋体" w:eastAsia="宋体" w:cs="宋体"/>
                <w:szCs w:val="21"/>
              </w:rPr>
              <w:t>提供成品检测报告得3分</w:t>
            </w:r>
            <w:r>
              <w:rPr>
                <w:rFonts w:hint="eastAsia" w:ascii="宋体" w:hAnsi="宋体" w:eastAsia="宋体" w:cs="宋体"/>
                <w:szCs w:val="21"/>
                <w:lang w:eastAsia="zh-CN"/>
              </w:rPr>
              <w:t>。</w:t>
            </w:r>
          </w:p>
          <w:p>
            <w:pPr>
              <w:widowControl/>
              <w:spacing w:line="320" w:lineRule="exact"/>
              <w:rPr>
                <w:rFonts w:hint="eastAsia" w:ascii="宋体" w:hAnsi="宋体" w:eastAsia="宋体" w:cs="宋体"/>
                <w:szCs w:val="21"/>
              </w:rPr>
            </w:pPr>
            <w:r>
              <w:rPr>
                <w:rFonts w:hint="eastAsia" w:ascii="宋体" w:hAnsi="宋体" w:eastAsia="宋体" w:cs="宋体"/>
                <w:szCs w:val="21"/>
              </w:rPr>
              <w:t>（</w:t>
            </w:r>
            <w:r>
              <w:rPr>
                <w:rFonts w:hint="eastAsia" w:ascii="宋体" w:hAnsi="宋体" w:eastAsia="宋体" w:cs="宋体"/>
                <w:szCs w:val="21"/>
                <w:lang w:val="en-US" w:eastAsia="zh-CN"/>
              </w:rPr>
              <w:t>以上</w:t>
            </w:r>
            <w:r>
              <w:rPr>
                <w:rFonts w:hint="eastAsia" w:ascii="宋体" w:hAnsi="宋体" w:eastAsia="宋体" w:cs="宋体"/>
                <w:szCs w:val="21"/>
              </w:rPr>
              <w:t>检测报告均</w:t>
            </w:r>
            <w:r>
              <w:rPr>
                <w:rFonts w:hint="eastAsia" w:ascii="宋体" w:hAnsi="宋体" w:eastAsia="宋体" w:cs="宋体"/>
                <w:b w:val="0"/>
                <w:bCs w:val="0"/>
                <w:szCs w:val="21"/>
                <w:lang w:val="en-US" w:eastAsia="zh-CN"/>
              </w:rPr>
              <w:t>须</w:t>
            </w:r>
            <w:r>
              <w:rPr>
                <w:rFonts w:hint="eastAsia" w:ascii="宋体" w:hAnsi="宋体" w:eastAsia="宋体" w:cs="宋体"/>
                <w:szCs w:val="21"/>
              </w:rPr>
              <w:t>提供原件</w:t>
            </w:r>
            <w:r>
              <w:rPr>
                <w:rFonts w:hint="eastAsia" w:ascii="宋体" w:hAnsi="宋体" w:eastAsia="宋体" w:cs="宋体"/>
                <w:szCs w:val="21"/>
                <w:lang w:val="en-US" w:eastAsia="zh-CN"/>
              </w:rPr>
              <w:t>或扫描件加盖公章</w:t>
            </w:r>
            <w:r>
              <w:rPr>
                <w:rFonts w:hint="eastAsia" w:ascii="宋体" w:hAnsi="宋体" w:eastAsia="宋体" w:cs="宋体"/>
                <w:szCs w:val="21"/>
              </w:rPr>
              <w:t>）</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55" w:edGrp="everyone" w:colFirst="0" w:colLast="0"/>
            <w:permStart w:id="56" w:edGrp="everyone" w:colFirst="1" w:colLast="1"/>
            <w:permStart w:id="57" w:edGrp="everyone" w:colFirst="2" w:colLast="2"/>
            <w:permStart w:id="58"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1214"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30</w:t>
            </w:r>
            <w:r>
              <w:rPr>
                <w:rFonts w:hint="default" w:ascii="Times New Roman" w:hAnsi="Times New Roman" w:cs="Times New Roman"/>
                <w:i w:val="0"/>
                <w:iCs w:val="0"/>
                <w:color w:val="FF0000"/>
                <w:kern w:val="0"/>
                <w:sz w:val="24"/>
                <w:szCs w:val="24"/>
                <w:highlight w:val="none"/>
                <w:u w:val="single"/>
                <w:lang w:val="en-US" w:eastAsia="zh-CN"/>
              </w:rPr>
              <w:t>分）</w:t>
            </w: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szCs w:val="21"/>
              </w:rPr>
            </w:pPr>
            <w:r>
              <w:rPr>
                <w:rFonts w:hint="eastAsia" w:ascii="宋体" w:hAnsi="宋体" w:eastAsia="宋体" w:cs="宋体"/>
                <w:szCs w:val="21"/>
              </w:rPr>
              <w:t>价格分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szCs w:val="21"/>
                <w:lang w:val="en-US"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30分</w:t>
            </w:r>
            <w:r>
              <w:rPr>
                <w:rFonts w:hint="eastAsia" w:ascii="宋体" w:hAnsi="宋体" w:eastAsia="宋体" w:cs="宋体"/>
                <w:szCs w:val="21"/>
                <w:lang w:eastAsia="zh-CN"/>
              </w:rPr>
              <w:t>）</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宋体" w:hAnsi="宋体" w:eastAsia="宋体" w:cs="宋体"/>
                <w:szCs w:val="21"/>
              </w:rPr>
            </w:pPr>
            <w:r>
              <w:rPr>
                <w:rFonts w:hint="eastAsia" w:ascii="宋体" w:hAnsi="宋体" w:eastAsia="宋体" w:cs="宋体"/>
                <w:szCs w:val="21"/>
              </w:rPr>
              <w:t>满足招标文件要求且投标价格最低的投标报价为评标基准价，其价格分为</w:t>
            </w:r>
            <w:r>
              <w:rPr>
                <w:rFonts w:hint="eastAsia" w:ascii="宋体" w:hAnsi="宋体" w:eastAsia="宋体" w:cs="宋体"/>
                <w:szCs w:val="21"/>
                <w:lang w:val="en-US" w:eastAsia="zh-CN"/>
              </w:rPr>
              <w:t>30</w:t>
            </w:r>
            <w:r>
              <w:rPr>
                <w:rFonts w:hint="eastAsia" w:ascii="宋体" w:hAnsi="宋体" w:eastAsia="宋体" w:cs="宋体"/>
                <w:szCs w:val="21"/>
              </w:rPr>
              <w:t xml:space="preserve">分。 </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eastAsia="宋体" w:cs="Times New Roman"/>
                <w:i w:val="0"/>
                <w:iCs w:val="0"/>
                <w:kern w:val="0"/>
                <w:sz w:val="24"/>
                <w:szCs w:val="24"/>
                <w:highlight w:val="none"/>
                <w:lang w:val="en-US" w:eastAsia="zh-CN"/>
              </w:rPr>
            </w:pPr>
            <w:r>
              <w:rPr>
                <w:rFonts w:hint="eastAsia" w:ascii="宋体" w:hAnsi="宋体" w:eastAsia="宋体" w:cs="宋体"/>
                <w:szCs w:val="21"/>
              </w:rPr>
              <w:t>其他投标人报价得分：（评标基准价/投标报价）×</w:t>
            </w:r>
            <w:r>
              <w:rPr>
                <w:rFonts w:hint="eastAsia" w:ascii="宋体" w:hAnsi="宋体" w:eastAsia="宋体" w:cs="宋体"/>
                <w:szCs w:val="21"/>
                <w:lang w:val="en-US" w:eastAsia="zh-CN"/>
              </w:rPr>
              <w:t>30</w:t>
            </w:r>
          </w:p>
        </w:tc>
      </w:tr>
      <w:permEnd w:id="55"/>
      <w:permEnd w:id="56"/>
      <w:permEnd w:id="57"/>
      <w:permEnd w:id="58"/>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排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72" w:name="_Toc152042367"/>
      <w:bookmarkStart w:id="373" w:name="_Toc144974557"/>
      <w:bookmarkStart w:id="374" w:name="_Toc296602478"/>
      <w:bookmarkStart w:id="375" w:name="_Toc246996233"/>
      <w:bookmarkStart w:id="376" w:name="_Toc179632608"/>
      <w:bookmarkStart w:id="377" w:name="_Toc152045590"/>
      <w:bookmarkStart w:id="378" w:name="_Toc246996976"/>
      <w:bookmarkStart w:id="379" w:name="_Toc247085748"/>
      <w:r>
        <w:rPr>
          <w:rFonts w:hint="default" w:ascii="Times New Roman" w:hAnsi="Times New Roman" w:cs="Times New Roman" w:eastAsiaTheme="minorEastAsia"/>
          <w:b/>
          <w:bCs/>
          <w:kern w:val="0"/>
          <w:sz w:val="28"/>
          <w:szCs w:val="28"/>
          <w:highlight w:val="none"/>
        </w:rPr>
        <w:t>2. 评审标准</w:t>
      </w:r>
      <w:bookmarkEnd w:id="372"/>
      <w:bookmarkEnd w:id="373"/>
      <w:bookmarkEnd w:id="374"/>
      <w:bookmarkEnd w:id="375"/>
      <w:bookmarkEnd w:id="376"/>
      <w:bookmarkEnd w:id="377"/>
      <w:bookmarkEnd w:id="378"/>
      <w:bookmarkEnd w:id="379"/>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0" w:name="_Toc296602479"/>
      <w:bookmarkStart w:id="381" w:name="_Toc179632609"/>
      <w:bookmarkStart w:id="382" w:name="_Toc246996977"/>
      <w:bookmarkStart w:id="383" w:name="_Toc246996234"/>
      <w:bookmarkStart w:id="384" w:name="_Toc144974558"/>
      <w:bookmarkStart w:id="385" w:name="_Toc152042368"/>
      <w:bookmarkStart w:id="386" w:name="_Toc247085749"/>
      <w:bookmarkStart w:id="387" w:name="_Toc152045591"/>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0"/>
      <w:bookmarkEnd w:id="381"/>
      <w:bookmarkEnd w:id="382"/>
      <w:bookmarkEnd w:id="383"/>
      <w:bookmarkEnd w:id="384"/>
      <w:bookmarkEnd w:id="385"/>
      <w:bookmarkEnd w:id="386"/>
      <w:bookmarkEnd w:id="38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88" w:name="_Toc246996236"/>
      <w:bookmarkStart w:id="389" w:name="_Toc144974560"/>
      <w:bookmarkStart w:id="390" w:name="_Toc247085751"/>
      <w:bookmarkStart w:id="391" w:name="_Toc152042370"/>
      <w:bookmarkStart w:id="392" w:name="_Toc246996979"/>
      <w:bookmarkStart w:id="393" w:name="_Toc179632611"/>
      <w:bookmarkStart w:id="394" w:name="_Toc152045593"/>
      <w:bookmarkStart w:id="395" w:name="_Toc296602481"/>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59" w:edGrp="everyone"/>
      <w:r>
        <w:rPr>
          <w:rFonts w:hint="eastAsia" w:ascii="Times New Roman" w:hAnsi="Times New Roman" w:cs="Times New Roman"/>
          <w:kern w:val="0"/>
          <w:sz w:val="24"/>
          <w:szCs w:val="24"/>
          <w:highlight w:val="none"/>
          <w:lang w:val="en-US" w:eastAsia="zh-CN"/>
        </w:rPr>
        <w:t>商务部分</w:t>
      </w:r>
      <w:permEnd w:id="59"/>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60" w:edGrp="everyone"/>
      <w:r>
        <w:rPr>
          <w:rFonts w:hint="eastAsia" w:ascii="Times New Roman" w:hAnsi="Times New Roman" w:cs="Times New Roman"/>
          <w:kern w:val="0"/>
          <w:sz w:val="24"/>
          <w:szCs w:val="24"/>
          <w:highlight w:val="none"/>
          <w:lang w:val="en-US" w:eastAsia="zh-CN"/>
        </w:rPr>
        <w:t>技术部分</w:t>
      </w:r>
      <w:permEnd w:id="60"/>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61" w:edGrp="everyone"/>
      <w:r>
        <w:rPr>
          <w:rFonts w:hint="eastAsia" w:ascii="Times New Roman" w:hAnsi="Times New Roman" w:cs="Times New Roman" w:eastAsiaTheme="minorEastAsia"/>
          <w:kern w:val="0"/>
          <w:sz w:val="24"/>
          <w:szCs w:val="24"/>
          <w:highlight w:val="none"/>
          <w:lang w:val="en-US" w:eastAsia="zh-CN"/>
        </w:rPr>
        <w:t>投标报价</w:t>
      </w:r>
      <w:permEnd w:id="61"/>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62" w:edGrp="everyone"/>
      <w:r>
        <w:rPr>
          <w:rFonts w:hint="eastAsia" w:ascii="Times New Roman" w:hAnsi="Times New Roman" w:cs="Times New Roman" w:eastAsiaTheme="minorEastAsia"/>
          <w:kern w:val="0"/>
          <w:sz w:val="24"/>
          <w:szCs w:val="24"/>
          <w:highlight w:val="none"/>
          <w:lang w:val="en-US" w:eastAsia="zh-CN"/>
        </w:rPr>
        <w:t>其他评分因素</w:t>
      </w:r>
      <w:permEnd w:id="62"/>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63"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商务部分</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63"/>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64"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技术部分</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64"/>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65"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65"/>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66"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66"/>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88"/>
      <w:bookmarkEnd w:id="389"/>
      <w:bookmarkEnd w:id="390"/>
      <w:bookmarkEnd w:id="391"/>
      <w:bookmarkEnd w:id="392"/>
      <w:bookmarkEnd w:id="393"/>
      <w:bookmarkEnd w:id="394"/>
      <w:bookmarkEnd w:id="395"/>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96" w:name="_Toc246996980"/>
      <w:bookmarkStart w:id="397" w:name="_Toc296602482"/>
      <w:bookmarkStart w:id="398" w:name="_Toc152045594"/>
      <w:bookmarkStart w:id="399" w:name="_Toc144974561"/>
      <w:bookmarkStart w:id="400" w:name="_Toc152042371"/>
      <w:bookmarkStart w:id="401" w:name="_Toc247085752"/>
      <w:bookmarkStart w:id="402" w:name="_Toc179632612"/>
      <w:bookmarkStart w:id="403" w:name="_Toc246996237"/>
      <w:r>
        <w:rPr>
          <w:rFonts w:hint="default" w:ascii="Times New Roman" w:hAnsi="Times New Roman" w:cs="Times New Roman" w:eastAsiaTheme="minorEastAsia"/>
          <w:b/>
          <w:bCs/>
          <w:kern w:val="0"/>
          <w:sz w:val="28"/>
          <w:szCs w:val="28"/>
          <w:highlight w:val="none"/>
        </w:rPr>
        <w:t>3.1 初步评审</w:t>
      </w:r>
      <w:bookmarkEnd w:id="396"/>
      <w:bookmarkEnd w:id="397"/>
      <w:bookmarkEnd w:id="398"/>
      <w:bookmarkEnd w:id="399"/>
      <w:bookmarkEnd w:id="400"/>
      <w:bookmarkEnd w:id="401"/>
      <w:bookmarkEnd w:id="402"/>
      <w:bookmarkEnd w:id="40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依据单价计算出的结果不一致的，以单价金额为准修正总0价，但单价金额小数点有明显错误的除外。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4" w:name="_Toc246996981"/>
      <w:bookmarkStart w:id="405" w:name="_Toc152045595"/>
      <w:bookmarkStart w:id="406" w:name="_Toc144974562"/>
      <w:bookmarkStart w:id="407" w:name="_Toc247085753"/>
      <w:bookmarkStart w:id="408" w:name="_Toc296602483"/>
      <w:bookmarkStart w:id="409" w:name="_Toc179632613"/>
      <w:bookmarkStart w:id="410" w:name="_Toc152042372"/>
      <w:bookmarkStart w:id="411" w:name="_Toc246996238"/>
      <w:r>
        <w:rPr>
          <w:rFonts w:hint="default" w:ascii="Times New Roman" w:hAnsi="Times New Roman" w:cs="Times New Roman" w:eastAsiaTheme="minorEastAsia"/>
          <w:b/>
          <w:bCs/>
          <w:kern w:val="0"/>
          <w:sz w:val="28"/>
          <w:szCs w:val="28"/>
          <w:highlight w:val="none"/>
        </w:rPr>
        <w:t>3.2 详细评审</w:t>
      </w:r>
      <w:bookmarkEnd w:id="404"/>
      <w:bookmarkEnd w:id="405"/>
      <w:bookmarkEnd w:id="406"/>
      <w:bookmarkEnd w:id="407"/>
      <w:bookmarkEnd w:id="408"/>
      <w:bookmarkEnd w:id="409"/>
      <w:bookmarkEnd w:id="410"/>
      <w:bookmarkEnd w:id="411"/>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12" w:name="_Toc144974563"/>
      <w:bookmarkStart w:id="413" w:name="_Toc152042373"/>
      <w:bookmarkStart w:id="414" w:name="_Toc246996982"/>
      <w:bookmarkStart w:id="415" w:name="_Toc247085754"/>
      <w:bookmarkStart w:id="416" w:name="_Toc246996239"/>
      <w:bookmarkStart w:id="417" w:name="_Toc179632614"/>
      <w:bookmarkStart w:id="418" w:name="_Toc152045596"/>
      <w:bookmarkStart w:id="419" w:name="_Toc296602484"/>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67"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商务部分</w:t>
      </w:r>
      <w:permEnd w:id="67"/>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68"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技术部分</w:t>
      </w:r>
      <w:permEnd w:id="68"/>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69"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69"/>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70"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70"/>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12"/>
      <w:r>
        <w:rPr>
          <w:rFonts w:hint="default" w:ascii="Times New Roman" w:hAnsi="Times New Roman" w:cs="Times New Roman" w:eastAsiaTheme="minorEastAsia"/>
          <w:b/>
          <w:bCs/>
          <w:kern w:val="0"/>
          <w:sz w:val="28"/>
          <w:szCs w:val="28"/>
          <w:highlight w:val="none"/>
        </w:rPr>
        <w:t>和补正</w:t>
      </w:r>
      <w:bookmarkEnd w:id="413"/>
      <w:bookmarkEnd w:id="414"/>
      <w:bookmarkEnd w:id="415"/>
      <w:bookmarkEnd w:id="416"/>
      <w:bookmarkEnd w:id="417"/>
      <w:bookmarkEnd w:id="418"/>
      <w:bookmarkEnd w:id="41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71" w:edGrp="everyone"/>
            <w:r>
              <w:rPr>
                <w:rFonts w:hint="eastAsia" w:ascii="Times New Roman" w:hAnsi="Times New Roman" w:cs="Times New Roman"/>
                <w:kern w:val="0"/>
                <w:sz w:val="24"/>
                <w:szCs w:val="24"/>
                <w:highlight w:val="none"/>
                <w:shd w:val="clear" w:color="FFFFFF"/>
                <w:vertAlign w:val="baseline"/>
                <w:lang w:val="en-US" w:eastAsia="zh-CN"/>
              </w:rPr>
              <w:t xml:space="preserve"> </w:t>
            </w:r>
            <w:r>
              <w:rPr>
                <w:rFonts w:hint="eastAsia" w:ascii="Times New Roman" w:hAnsi="Times New Roman" w:cs="Times New Roman"/>
                <w:color w:val="auto"/>
                <w:kern w:val="0"/>
                <w:sz w:val="24"/>
                <w:szCs w:val="24"/>
                <w:highlight w:val="none"/>
                <w:shd w:val="clear" w:color="FFFFFF"/>
                <w:vertAlign w:val="baseline"/>
                <w:lang w:val="en-US" w:eastAsia="zh-CN"/>
              </w:rPr>
              <w:t>亳州上善环保科技工程有限公司</w:t>
            </w:r>
            <w:r>
              <w:rPr>
                <w:rFonts w:hint="eastAsia" w:ascii="Times New Roman" w:hAnsi="Times New Roman" w:cs="Times New Roman"/>
                <w:kern w:val="0"/>
                <w:sz w:val="24"/>
                <w:szCs w:val="24"/>
                <w:highlight w:val="none"/>
                <w:shd w:val="clear" w:color="FFFFFF"/>
                <w:vertAlign w:val="baseline"/>
                <w:lang w:val="en-US" w:eastAsia="zh-CN"/>
              </w:rPr>
              <w:t xml:space="preserve"> </w:t>
            </w:r>
            <w:permEnd w:id="7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ermStart w:id="72" w:edGrp="everyone"/>
            <w:r>
              <w:rPr>
                <w:rFonts w:hint="eastAsia" w:ascii="Times New Roman" w:hAnsi="Times New Roman" w:cs="Times New Roman"/>
                <w:color w:val="auto"/>
                <w:kern w:val="0"/>
                <w:sz w:val="24"/>
                <w:szCs w:val="24"/>
                <w:highlight w:val="none"/>
                <w:shd w:val="clear" w:color="auto" w:fill="auto"/>
                <w:vertAlign w:val="baseline"/>
                <w:lang w:val="en-US" w:eastAsia="zh-CN"/>
              </w:rPr>
              <w:t>合同价款按季度结算，中标人每季度派专人与招标人工作人员核对上季度供货数量，据实结算货款。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招标人按照实际结算货款金额，预扣3%作为质量保证金，待货物质保期满且无质量问题后5个工作日内无息付清。</w:t>
            </w:r>
          </w:p>
          <w:permEnd w:id="72"/>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73" w:edGrp="everyone"/>
            <w:r>
              <w:rPr>
                <w:rFonts w:hint="eastAsia" w:ascii="Times New Roman" w:hAnsi="Times New Roman" w:cs="Times New Roman"/>
                <w:kern w:val="0"/>
                <w:sz w:val="24"/>
                <w:szCs w:val="24"/>
                <w:highlight w:val="none"/>
                <w:shd w:val="clear" w:color="FFFFFF" w:fill="D9D9D9"/>
                <w:vertAlign w:val="baseline"/>
                <w:lang w:val="en-US" w:eastAsia="zh-CN"/>
              </w:rPr>
              <w:t>自交付验收</w:t>
            </w:r>
            <w:r>
              <w:rPr>
                <w:rFonts w:hint="eastAsia" w:ascii="Times New Roman" w:hAnsi="Times New Roman" w:cs="Times New Roman"/>
                <w:i w:val="0"/>
                <w:iCs w:val="0"/>
                <w:color w:val="FF0000"/>
                <w:kern w:val="0"/>
                <w:sz w:val="24"/>
                <w:szCs w:val="24"/>
                <w:highlight w:val="none"/>
                <w:u w:val="single"/>
                <w:shd w:val="clear" w:color="FFFFFF" w:fill="D9D9D9"/>
                <w:vertAlign w:val="baseline"/>
                <w:lang w:val="en-US" w:eastAsia="zh-CN"/>
              </w:rPr>
              <w:t>合格</w:t>
            </w:r>
            <w:r>
              <w:rPr>
                <w:rFonts w:hint="eastAsia" w:ascii="Times New Roman" w:hAnsi="Times New Roman" w:cs="Times New Roman"/>
                <w:kern w:val="0"/>
                <w:sz w:val="24"/>
                <w:szCs w:val="24"/>
                <w:highlight w:val="none"/>
                <w:shd w:val="clear" w:color="FFFFFF" w:fill="D9D9D9"/>
                <w:vertAlign w:val="baseline"/>
                <w:lang w:val="en-US" w:eastAsia="zh-CN"/>
              </w:rPr>
              <w:t>之日起</w:t>
            </w:r>
            <w:r>
              <w:rPr>
                <w:rFonts w:hint="eastAsia" w:ascii="Times New Roman" w:hAnsi="Times New Roman" w:cs="Times New Roman"/>
                <w:kern w:val="0"/>
                <w:sz w:val="24"/>
                <w:szCs w:val="24"/>
                <w:highlight w:val="none"/>
                <w:u w:val="single"/>
                <w:shd w:val="clear" w:color="FFFFFF" w:fill="D9D9D9"/>
                <w:vertAlign w:val="baseline"/>
                <w:lang w:val="en-US" w:eastAsia="zh-CN"/>
              </w:rPr>
              <w:t xml:space="preserve">  12 </w:t>
            </w:r>
            <w:r>
              <w:rPr>
                <w:rFonts w:hint="eastAsia" w:ascii="Times New Roman" w:hAnsi="Times New Roman" w:cs="Times New Roman"/>
                <w:kern w:val="0"/>
                <w:sz w:val="24"/>
                <w:szCs w:val="24"/>
                <w:highlight w:val="none"/>
                <w:shd w:val="clear" w:color="FFFFFF" w:fill="D9D9D9"/>
                <w:vertAlign w:val="baseline"/>
                <w:lang w:val="en-US" w:eastAsia="zh-CN"/>
              </w:rPr>
              <w:t>个月。</w:t>
            </w:r>
            <w:r>
              <w:rPr>
                <w:rFonts w:hint="eastAsia" w:ascii="Times New Roman" w:hAnsi="Times New Roman" w:cs="Times New Roman"/>
                <w:color w:val="FF0000"/>
                <w:kern w:val="0"/>
                <w:sz w:val="24"/>
                <w:szCs w:val="24"/>
                <w:highlight w:val="none"/>
                <w:shd w:val="clear" w:color="FFFFFF" w:fill="D9D9D9"/>
                <w:vertAlign w:val="baseline"/>
                <w:lang w:val="en-US" w:eastAsia="zh-CN"/>
              </w:rPr>
              <w:t xml:space="preserve"> </w:t>
            </w:r>
            <w:permEnd w:id="7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permStart w:id="74" w:edGrp="everyone"/>
            <w:r>
              <w:rPr>
                <w:rFonts w:hint="eastAsia" w:ascii="Times New Roman" w:hAnsi="Times New Roman" w:cs="Times New Roman"/>
                <w:kern w:val="0"/>
                <w:sz w:val="24"/>
                <w:szCs w:val="24"/>
                <w:highlight w:val="none"/>
                <w:shd w:val="clear" w:color="auto" w:fill="auto"/>
                <w:vertAlign w:val="baseline"/>
                <w:lang w:val="en-US" w:eastAsia="zh-CN"/>
              </w:rPr>
              <w:t xml:space="preserve"> </w:t>
            </w:r>
            <w:r>
              <w:rPr>
                <w:rFonts w:hint="default" w:ascii="Times New Roman" w:hAnsi="Times New Roman" w:cs="Times New Roman"/>
                <w:color w:val="auto"/>
                <w:kern w:val="0"/>
                <w:sz w:val="24"/>
                <w:szCs w:val="24"/>
                <w:highlight w:val="none"/>
                <w:shd w:val="clear" w:color="auto" w:fill="auto"/>
                <w:vertAlign w:val="baseline"/>
                <w:lang w:val="en-US" w:eastAsia="zh-CN"/>
              </w:rPr>
              <w:t>如中标人未按照合同约定时间交货或提供</w:t>
            </w:r>
            <w:r>
              <w:rPr>
                <w:rFonts w:hint="eastAsia" w:ascii="Times New Roman" w:hAnsi="Times New Roman" w:cs="Times New Roman"/>
                <w:color w:val="auto"/>
                <w:kern w:val="0"/>
                <w:sz w:val="24"/>
                <w:szCs w:val="24"/>
                <w:highlight w:val="none"/>
                <w:shd w:val="clear" w:color="auto" w:fill="auto"/>
                <w:vertAlign w:val="baseline"/>
                <w:lang w:val="en-US" w:eastAsia="zh-CN"/>
              </w:rPr>
              <w:t>售后</w:t>
            </w:r>
            <w:r>
              <w:rPr>
                <w:rFonts w:hint="default" w:ascii="Times New Roman" w:hAnsi="Times New Roman" w:cs="Times New Roman"/>
                <w:color w:val="auto"/>
                <w:kern w:val="0"/>
                <w:sz w:val="24"/>
                <w:szCs w:val="24"/>
                <w:highlight w:val="none"/>
                <w:shd w:val="clear" w:color="auto" w:fill="auto"/>
                <w:vertAlign w:val="baseline"/>
                <w:lang w:val="en-US" w:eastAsia="zh-CN"/>
              </w:rPr>
              <w:t>服务，招标人可从合同款中扣除</w:t>
            </w:r>
            <w:r>
              <w:rPr>
                <w:rFonts w:hint="eastAsia" w:ascii="Times New Roman" w:hAnsi="Times New Roman" w:cs="Times New Roman"/>
                <w:color w:val="auto"/>
                <w:kern w:val="0"/>
                <w:sz w:val="24"/>
                <w:szCs w:val="24"/>
                <w:highlight w:val="none"/>
                <w:shd w:val="clear" w:color="auto" w:fill="auto"/>
                <w:vertAlign w:val="baseline"/>
                <w:lang w:val="en-US" w:eastAsia="zh-CN"/>
              </w:rPr>
              <w:t>违约金</w:t>
            </w:r>
            <w:r>
              <w:rPr>
                <w:rFonts w:hint="default" w:ascii="Times New Roman" w:hAnsi="Times New Roman" w:cs="Times New Roman"/>
                <w:color w:val="auto"/>
                <w:kern w:val="0"/>
                <w:sz w:val="24"/>
                <w:szCs w:val="24"/>
                <w:highlight w:val="none"/>
                <w:shd w:val="clear" w:color="auto" w:fill="auto"/>
                <w:vertAlign w:val="baseline"/>
                <w:lang w:val="en-US" w:eastAsia="zh-CN"/>
              </w:rPr>
              <w:t>而不影响合同约定的其他补救办法。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违约金</w:t>
            </w:r>
            <w:r>
              <w:rPr>
                <w:rFonts w:hint="default" w:ascii="Times New Roman" w:hAnsi="Times New Roman" w:cs="Times New Roman"/>
                <w:color w:val="auto"/>
                <w:kern w:val="0"/>
                <w:sz w:val="24"/>
                <w:szCs w:val="24"/>
                <w:highlight w:val="none"/>
                <w:shd w:val="clear" w:color="auto" w:fill="auto"/>
                <w:vertAlign w:val="baseline"/>
                <w:lang w:val="en-US" w:eastAsia="zh-CN"/>
              </w:rPr>
              <w:t>按照迟交货物或未提供</w:t>
            </w:r>
            <w:r>
              <w:rPr>
                <w:rFonts w:hint="eastAsia" w:ascii="Times New Roman" w:hAnsi="Times New Roman" w:cs="Times New Roman"/>
                <w:color w:val="auto"/>
                <w:kern w:val="0"/>
                <w:sz w:val="24"/>
                <w:szCs w:val="24"/>
                <w:highlight w:val="none"/>
                <w:shd w:val="clear" w:color="auto" w:fill="auto"/>
                <w:vertAlign w:val="baseline"/>
                <w:lang w:val="en-US" w:eastAsia="zh-CN"/>
              </w:rPr>
              <w:t>售后</w:t>
            </w:r>
            <w:r>
              <w:rPr>
                <w:rFonts w:hint="default" w:ascii="Times New Roman" w:hAnsi="Times New Roman" w:cs="Times New Roman"/>
                <w:color w:val="auto"/>
                <w:kern w:val="0"/>
                <w:sz w:val="24"/>
                <w:szCs w:val="24"/>
                <w:highlight w:val="none"/>
                <w:shd w:val="clear" w:color="auto" w:fill="auto"/>
                <w:vertAlign w:val="baseline"/>
                <w:lang w:val="en-US" w:eastAsia="zh-CN"/>
              </w:rPr>
              <w:t>服务价格的0.5%每周计取，直至交货或提供</w:t>
            </w:r>
            <w:r>
              <w:rPr>
                <w:rFonts w:hint="eastAsia" w:ascii="Times New Roman" w:hAnsi="Times New Roman" w:cs="Times New Roman"/>
                <w:color w:val="auto"/>
                <w:kern w:val="0"/>
                <w:sz w:val="24"/>
                <w:szCs w:val="24"/>
                <w:highlight w:val="none"/>
                <w:shd w:val="clear" w:color="auto" w:fill="auto"/>
                <w:vertAlign w:val="baseline"/>
                <w:lang w:val="en-US" w:eastAsia="zh-CN"/>
              </w:rPr>
              <w:t>售后</w:t>
            </w:r>
            <w:r>
              <w:rPr>
                <w:rFonts w:hint="default" w:ascii="Times New Roman" w:hAnsi="Times New Roman" w:cs="Times New Roman"/>
                <w:color w:val="auto"/>
                <w:kern w:val="0"/>
                <w:sz w:val="24"/>
                <w:szCs w:val="24"/>
                <w:highlight w:val="none"/>
                <w:shd w:val="clear" w:color="auto" w:fill="auto"/>
                <w:vertAlign w:val="baseline"/>
                <w:lang w:val="en-US" w:eastAsia="zh-CN"/>
              </w:rPr>
              <w:t>服务为止。一周按7天计算，不足7天的按一周计算</w:t>
            </w:r>
            <w:r>
              <w:rPr>
                <w:rFonts w:hint="eastAsia" w:ascii="Times New Roman" w:hAnsi="Times New Roman" w:cs="Times New Roman"/>
                <w:color w:val="auto"/>
                <w:kern w:val="0"/>
                <w:sz w:val="24"/>
                <w:szCs w:val="24"/>
                <w:highlight w:val="none"/>
                <w:shd w:val="clear" w:color="auto" w:fill="auto"/>
                <w:vertAlign w:val="baseline"/>
                <w:lang w:val="en-US" w:eastAsia="zh-CN"/>
              </w:rPr>
              <w:t>。</w:t>
            </w:r>
            <w:r>
              <w:rPr>
                <w:rFonts w:hint="eastAsia" w:ascii="Times New Roman" w:hAnsi="Times New Roman" w:cs="Times New Roman"/>
                <w:kern w:val="0"/>
                <w:sz w:val="24"/>
                <w:szCs w:val="24"/>
                <w:highlight w:val="none"/>
                <w:shd w:val="clear" w:color="auto" w:fill="auto"/>
                <w:vertAlign w:val="baseline"/>
                <w:lang w:val="en-US" w:eastAsia="zh-CN"/>
              </w:rPr>
              <w:t xml:space="preserve"> </w:t>
            </w:r>
            <w:permEnd w:id="74"/>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364"/>
      <w:bookmarkEnd w:id="365"/>
      <w:bookmarkEnd w:id="366"/>
      <w:bookmarkEnd w:id="367"/>
      <w:bookmarkEnd w:id="368"/>
      <w:bookmarkEnd w:id="369"/>
      <w:bookmarkEnd w:id="370"/>
      <w:bookmarkEnd w:id="371"/>
      <w:r>
        <w:rPr>
          <w:rFonts w:hint="eastAsia" w:asciiTheme="majorEastAsia" w:hAnsiTheme="majorEastAsia" w:eastAsiaTheme="majorEastAsia" w:cstheme="majorEastAsia"/>
          <w:b/>
          <w:bCs/>
          <w:sz w:val="32"/>
          <w:szCs w:val="32"/>
          <w:highlight w:val="none"/>
          <w:lang w:val="en-US" w:eastAsia="zh-CN"/>
        </w:rPr>
        <w:t>供货要求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kern w:val="0"/>
          <w:sz w:val="28"/>
          <w:szCs w:val="28"/>
          <w:highlight w:val="none"/>
          <w:lang w:val="en-US" w:eastAsia="zh-CN"/>
        </w:rPr>
      </w:pPr>
      <w:permStart w:id="75" w:edGrp="everyone"/>
      <w:r>
        <w:rPr>
          <w:rFonts w:hint="eastAsia" w:ascii="Times New Roman" w:hAnsi="Times New Roman" w:cs="Times New Roman"/>
          <w:b/>
          <w:bCs/>
          <w:kern w:val="0"/>
          <w:sz w:val="28"/>
          <w:szCs w:val="28"/>
          <w:highlight w:val="none"/>
          <w:lang w:val="en-US" w:eastAsia="zh-CN"/>
        </w:rPr>
        <w:t>一、货物（材料）需求一览表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tbl>
      <w:tblPr>
        <w:tblStyle w:val="16"/>
        <w:tblW w:w="70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1"/>
        <w:gridCol w:w="2982"/>
        <w:gridCol w:w="1853"/>
        <w:gridCol w:w="1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96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序号</w:t>
            </w:r>
          </w:p>
        </w:tc>
        <w:tc>
          <w:tcPr>
            <w:tcW w:w="2982"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货物名称</w:t>
            </w:r>
          </w:p>
        </w:tc>
        <w:tc>
          <w:tcPr>
            <w:tcW w:w="185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预估采购数量</w:t>
            </w: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96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w:t>
            </w:r>
          </w:p>
        </w:tc>
        <w:tc>
          <w:tcPr>
            <w:tcW w:w="2982"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120L移动式可挂装垃圾桶</w:t>
            </w:r>
          </w:p>
        </w:tc>
        <w:tc>
          <w:tcPr>
            <w:tcW w:w="185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1000个</w:t>
            </w: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96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w:t>
            </w:r>
          </w:p>
        </w:tc>
        <w:tc>
          <w:tcPr>
            <w:tcW w:w="2982"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sz w:val="32"/>
                <w:szCs w:val="32"/>
                <w:lang w:val="en-US" w:eastAsia="zh-CN"/>
              </w:rPr>
              <w:t>240L移动式可挂装垃圾桶</w:t>
            </w:r>
          </w:p>
        </w:tc>
        <w:tc>
          <w:tcPr>
            <w:tcW w:w="185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5000个</w:t>
            </w: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000000" w:themeColor="text1"/>
          <w:kern w:val="0"/>
          <w:sz w:val="24"/>
          <w:szCs w:val="24"/>
          <w:highlight w:val="none"/>
          <w:u w:val="none"/>
          <w:lang w:val="en-US" w:eastAsia="zh-CN"/>
          <w14:textFill>
            <w14:solidFill>
              <w14:schemeClr w14:val="tx1"/>
            </w14:solidFill>
          </w14:textFill>
        </w:rPr>
      </w:pPr>
      <w:r>
        <w:rPr>
          <w:rFonts w:hint="eastAsia" w:ascii="Times New Roman" w:hAnsi="Times New Roman" w:cs="Times New Roman"/>
          <w:b/>
          <w:bCs/>
          <w:color w:val="000000" w:themeColor="text1"/>
          <w:kern w:val="0"/>
          <w:sz w:val="28"/>
          <w:szCs w:val="28"/>
          <w:highlight w:val="none"/>
          <w:lang w:val="en-US" w:eastAsia="zh-CN"/>
          <w14:textFill>
            <w14:solidFill>
              <w14:schemeClr w14:val="tx1"/>
            </w14:solidFill>
          </w14:textFill>
        </w:rPr>
        <w:t>二、技术性能指标（质量标准）</w:t>
      </w:r>
    </w:p>
    <w:p>
      <w:pPr>
        <w:pStyle w:val="30"/>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outlineLvl w:val="9"/>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pPr>
      <w:r>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t>★（1）材料：桶体及桶盖采用 100%高密度聚乙稀（HDPE）原生料，原料中注入高质量防紫外线原料占 3%，颜料色素占 5%以上，桶身与桶盖密闭性强，不变形。</w:t>
      </w:r>
    </w:p>
    <w:p>
      <w:pPr>
        <w:pStyle w:val="30"/>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outlineLvl w:val="9"/>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pPr>
      <w:r>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t>★（2）桶体一次性注塑成型，无接缝，加强筋厚度≥6mm，具有耐腐蚀，耐酸碱，并有足够的机械强度和良好的冲击韧性。</w:t>
      </w:r>
    </w:p>
    <w:p>
      <w:pPr>
        <w:pStyle w:val="30"/>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outlineLvl w:val="9"/>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pPr>
      <w:r>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t>★（3）桶身内壁光滑，无裂缝，无凹坑，附着力较小，在倾倒时垃圾不会滞留在桶内，且容易清洗。</w:t>
      </w:r>
    </w:p>
    <w:p>
      <w:pPr>
        <w:pStyle w:val="30"/>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outlineLvl w:val="9"/>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pPr>
      <w:r>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t>★（4）垃圾桶沿口双裙边设计并且设有网状加强筋，加强桶沿口在提升架时有足够的机械度，使桶身与挂车机构接触面更加牢固耐用。</w:t>
      </w:r>
    </w:p>
    <w:p>
      <w:pPr>
        <w:pStyle w:val="30"/>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outlineLvl w:val="9"/>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pPr>
      <w:r>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t>★（5）桶体底部外侧有结实可靠的防磨结构设计，该防磨结构与垃圾桶一体注塑成型。</w:t>
      </w:r>
    </w:p>
    <w:p>
      <w:pPr>
        <w:pStyle w:val="30"/>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outlineLvl w:val="9"/>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pPr>
      <w:r>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t>★（6）插销为共聚 PP 料一次性注模成型插销，坚固耐用、安装简单并具备防盗特性，插销直接将桶盖 4 条耳朵和把手相连接，增加稳定性。</w:t>
      </w:r>
    </w:p>
    <w:p>
      <w:pPr>
        <w:pStyle w:val="30"/>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outlineLvl w:val="9"/>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pPr>
      <w:r>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t>（7）轮轴为插入防盗式结构，轮轴尺寸：Φ22mm×540mm，重量≥1.48kg，轴采用Q235 钢材料，表面电镀锌处理防锈时间较长，坚固耐用，抗氧化；轮子尺寸：Φ200mm×厚度 5mm，移动轮采用卡扣式固定，不易被盗卸；橡胶硬度测试≥61，以确保在清运过程中动作平衡；单轮承载达到 60 公斤±5 公斤。</w:t>
      </w:r>
    </w:p>
    <w:p>
      <w:pPr>
        <w:pStyle w:val="30"/>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outlineLvl w:val="9"/>
        <w:rPr>
          <w:rFonts w:hint="default"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pPr>
      <w:r>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t>★（8）壁厚：桶身壁厚≥5.4mm，桶底壁厚≥6.0mm，桶盖壁厚≥3.48mm，桶盖重量≥3kg。桶体重量240L≥12kg;120L≥8kg。</w:t>
      </w:r>
    </w:p>
    <w:p>
      <w:pPr>
        <w:pStyle w:val="30"/>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outlineLvl w:val="9"/>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pPr>
      <w:r>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t>（9）桶体与桶盖三点连接，桶盖与桶体把手通过插销紧密连接，使桶身与桶盖紧密相连，不会脱落，防止桶盖左右摇摆、脱落等情况发生，可反复开关。</w:t>
      </w:r>
    </w:p>
    <w:p>
      <w:pPr>
        <w:pStyle w:val="30"/>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outlineLvl w:val="9"/>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pPr>
      <w:r>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t>（10）桶盖提手宽度适中，桶盖表面有 4 条加强筋，使盖子更加坚固耐用。</w:t>
      </w:r>
    </w:p>
    <w:p>
      <w:pPr>
        <w:pStyle w:val="30"/>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outlineLvl w:val="9"/>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pPr>
      <w:r>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t>★4、印刷：可根据要求在桶盖桶身印刷文字或者图案，印刷方式可采用油墨印刷或者热转印工艺印制，与桶体连接一体，保证垃圾桶使用寿命期间印刷图案清晰、不脱落。</w:t>
      </w:r>
    </w:p>
    <w:p>
      <w:pPr>
        <w:pStyle w:val="30"/>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outlineLvl w:val="9"/>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pPr>
      <w:r>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t>★5、产品具有耐酸、耐碱、耐腐蚀的性能，正常工作温度：-30℃~+65℃。</w:t>
      </w:r>
    </w:p>
    <w:p>
      <w:pPr>
        <w:pStyle w:val="30"/>
        <w:numPr>
          <w:ilvl w:val="0"/>
          <w:numId w:val="0"/>
        </w:numPr>
        <w:wordWrap/>
        <w:spacing w:line="400" w:lineRule="exact"/>
        <w:outlineLvl w:val="9"/>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pPr>
      <w:r>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t>★6、桶身要求打码，打码内容含生产日期、批次及编号。</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相关服务要求说明</w:t>
      </w:r>
    </w:p>
    <w:permEnd w:id="75"/>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jc w:val="both"/>
        <w:textAlignment w:val="auto"/>
        <w:rPr>
          <w:rFonts w:hint="eastAsia"/>
          <w:bCs/>
          <w:color w:val="000000" w:themeColor="text1"/>
          <w:sz w:val="28"/>
          <w:szCs w:val="28"/>
          <w:highlight w:val="none"/>
          <w14:textFill>
            <w14:solidFill>
              <w14:schemeClr w14:val="tx1"/>
            </w14:solidFill>
          </w14:textFill>
        </w:rPr>
      </w:pPr>
      <w:r>
        <w:rPr>
          <w:rFonts w:hint="eastAsia"/>
          <w:bCs/>
          <w:color w:val="000000" w:themeColor="text1"/>
          <w:sz w:val="28"/>
          <w:szCs w:val="28"/>
          <w:highlight w:val="none"/>
          <w14:textFill>
            <w14:solidFill>
              <w14:schemeClr w14:val="tx1"/>
            </w14:solidFill>
          </w14:textFill>
        </w:rPr>
        <w:t xml:space="preserve">1.本章供货要求，是为满足招标人采购需求的最低要求，并未对一切技术参数和要求作出规定，也未充分引述有关规范和标准，投标人应保证提供的投标产品是符合或优于招标文件规定和有关规范、标准的优质产品； </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bCs/>
          <w:color w:val="000000" w:themeColor="text1"/>
          <w:sz w:val="28"/>
          <w:szCs w:val="28"/>
          <w:highlight w:val="none"/>
          <w14:textFill>
            <w14:solidFill>
              <w14:schemeClr w14:val="tx1"/>
            </w14:solidFill>
          </w14:textFill>
        </w:rPr>
      </w:pPr>
      <w:r>
        <w:rPr>
          <w:rFonts w:hint="eastAsia"/>
          <w:bCs/>
          <w:color w:val="000000" w:themeColor="text1"/>
          <w:sz w:val="28"/>
          <w:szCs w:val="28"/>
          <w:highlight w:val="none"/>
          <w:lang w:val="en-US" w:eastAsia="zh-CN"/>
          <w14:textFill>
            <w14:solidFill>
              <w14:schemeClr w14:val="tx1"/>
            </w14:solidFill>
          </w14:textFill>
        </w:rPr>
        <w:t>2</w:t>
      </w:r>
      <w:r>
        <w:rPr>
          <w:rFonts w:hint="eastAsia"/>
          <w:bCs/>
          <w:color w:val="000000" w:themeColor="text1"/>
          <w:sz w:val="28"/>
          <w:szCs w:val="28"/>
          <w:highlight w:val="none"/>
          <w14:textFill>
            <w14:solidFill>
              <w14:schemeClr w14:val="tx1"/>
            </w14:solidFill>
          </w14:textFill>
        </w:rPr>
        <w:t xml:space="preserve">.不接受拼凑、试制、不成熟、未定型的货物。 </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bCs/>
          <w:color w:val="000000" w:themeColor="text1"/>
          <w:sz w:val="28"/>
          <w:szCs w:val="28"/>
          <w:highlight w:val="none"/>
          <w14:textFill>
            <w14:solidFill>
              <w14:schemeClr w14:val="tx1"/>
            </w14:solidFill>
          </w14:textFill>
        </w:rPr>
      </w:pPr>
      <w:r>
        <w:rPr>
          <w:rFonts w:hint="eastAsia"/>
          <w:bCs/>
          <w:color w:val="000000" w:themeColor="text1"/>
          <w:sz w:val="28"/>
          <w:szCs w:val="28"/>
          <w:highlight w:val="none"/>
          <w:lang w:val="en-US" w:eastAsia="zh-CN"/>
          <w14:textFill>
            <w14:solidFill>
              <w14:schemeClr w14:val="tx1"/>
            </w14:solidFill>
          </w14:textFill>
        </w:rPr>
        <w:t>3</w:t>
      </w:r>
      <w:r>
        <w:rPr>
          <w:rFonts w:hint="eastAsia"/>
          <w:bCs/>
          <w:color w:val="000000" w:themeColor="text1"/>
          <w:sz w:val="28"/>
          <w:szCs w:val="28"/>
          <w:highlight w:val="none"/>
          <w14:textFill>
            <w14:solidFill>
              <w14:schemeClr w14:val="tx1"/>
            </w14:solidFill>
          </w14:textFill>
        </w:rPr>
        <w:t>.标有“★”的参数为关键技术参数，必须响应或优于响应，否则其投标无效。</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bCs/>
          <w:color w:val="000000" w:themeColor="text1"/>
          <w:sz w:val="28"/>
          <w:szCs w:val="28"/>
          <w:highlight w:val="none"/>
          <w:lang w:val="en-US" w:eastAsia="zh-CN"/>
          <w14:textFill>
            <w14:solidFill>
              <w14:schemeClr w14:val="tx1"/>
            </w14:solidFill>
          </w14:textFill>
        </w:rPr>
      </w:pPr>
      <w:r>
        <w:rPr>
          <w:rFonts w:hint="eastAsia"/>
          <w:bCs/>
          <w:color w:val="000000" w:themeColor="text1"/>
          <w:sz w:val="28"/>
          <w:szCs w:val="28"/>
          <w:highlight w:val="none"/>
          <w:lang w:val="en-US" w:eastAsia="zh-CN"/>
          <w14:textFill>
            <w14:solidFill>
              <w14:schemeClr w14:val="tx1"/>
            </w14:solidFill>
          </w14:textFill>
        </w:rPr>
        <w:t>4.</w:t>
      </w:r>
      <w:r>
        <w:rPr>
          <w:rFonts w:hint="eastAsia"/>
          <w:bCs/>
          <w:color w:val="000000" w:themeColor="text1"/>
          <w:sz w:val="28"/>
          <w:szCs w:val="28"/>
          <w:highlight w:val="none"/>
          <w14:textFill>
            <w14:solidFill>
              <w14:schemeClr w14:val="tx1"/>
            </w14:solidFill>
          </w14:textFill>
        </w:rPr>
        <w:t>投标人应认真阅读招标文件中所有的事项、格式、条款和规范等要求。如果投标人没有按照招标文件要求提交全部资料或者投标文件没有对招标文件在各方面都作出实质性响应，是投标人的风险。</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四、交货期</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eastAsia" w:asciiTheme="minorEastAsia" w:hAnsiTheme="minorEastAsia" w:cstheme="minorEastAsia"/>
          <w:color w:val="auto"/>
          <w:sz w:val="28"/>
          <w:szCs w:val="28"/>
          <w:highlight w:val="none"/>
          <w:lang w:val="en-US" w:eastAsia="zh-CN"/>
        </w:rPr>
        <w:t>自招标方发出订单通知之日</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起</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15日内按照招标方要求的采购数量完成</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供货。</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五、验收及质量保证</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bCs/>
          <w:color w:val="000000" w:themeColor="text1"/>
          <w:sz w:val="28"/>
          <w:szCs w:val="28"/>
          <w:highlight w:val="none"/>
          <w:lang w:val="en-US" w:eastAsia="zh-CN"/>
          <w14:textFill>
            <w14:solidFill>
              <w14:schemeClr w14:val="tx1"/>
            </w14:solidFill>
          </w14:textFill>
        </w:rPr>
      </w:pPr>
      <w:r>
        <w:rPr>
          <w:rFonts w:hint="eastAsia"/>
          <w:bCs/>
          <w:color w:val="000000" w:themeColor="text1"/>
          <w:sz w:val="28"/>
          <w:szCs w:val="28"/>
          <w:highlight w:val="none"/>
          <w:lang w:val="en-US" w:eastAsia="zh-CN"/>
          <w14:textFill>
            <w14:solidFill>
              <w14:schemeClr w14:val="tx1"/>
            </w14:solidFill>
          </w14:textFill>
        </w:rPr>
        <w:t>1、货物到货后，中标方负责装卸及安装，货物必须经过招标方验收完毕签字。</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bCs/>
          <w:color w:val="000000" w:themeColor="text1"/>
          <w:sz w:val="28"/>
          <w:szCs w:val="28"/>
          <w:highlight w:val="none"/>
          <w:lang w:val="en-US" w:eastAsia="zh-CN"/>
          <w14:textFill>
            <w14:solidFill>
              <w14:schemeClr w14:val="tx1"/>
            </w14:solidFill>
          </w14:textFill>
        </w:rPr>
      </w:pPr>
      <w:r>
        <w:rPr>
          <w:rFonts w:hint="eastAsia"/>
          <w:bCs/>
          <w:color w:val="000000" w:themeColor="text1"/>
          <w:sz w:val="28"/>
          <w:szCs w:val="28"/>
          <w:highlight w:val="none"/>
          <w:lang w:val="en-US" w:eastAsia="zh-CN"/>
          <w14:textFill>
            <w14:solidFill>
              <w14:schemeClr w14:val="tx1"/>
            </w14:solidFill>
          </w14:textFill>
        </w:rPr>
        <w:t>2、招标方根据合同要求对设货物进行验收，确认货物规格、型号和数量。如有必要可邀请有关专家验收。</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bCs/>
          <w:color w:val="000000" w:themeColor="text1"/>
          <w:sz w:val="28"/>
          <w:szCs w:val="28"/>
          <w:highlight w:val="none"/>
          <w:lang w:val="en-US" w:eastAsia="zh-CN"/>
          <w14:textFill>
            <w14:solidFill>
              <w14:schemeClr w14:val="tx1"/>
            </w14:solidFill>
          </w14:textFill>
        </w:rPr>
      </w:pPr>
      <w:r>
        <w:rPr>
          <w:rFonts w:hint="eastAsia"/>
          <w:bCs/>
          <w:color w:val="000000" w:themeColor="text1"/>
          <w:sz w:val="28"/>
          <w:szCs w:val="28"/>
          <w:highlight w:val="none"/>
          <w:lang w:val="en-US" w:eastAsia="zh-CN"/>
          <w14:textFill>
            <w14:solidFill>
              <w14:schemeClr w14:val="tx1"/>
            </w14:solidFill>
          </w14:textFill>
        </w:rPr>
        <w:t>3、中标方应承诺所售垃圾桶均符合国家相关环保规定，并对所售垃圾桶质量负责，承诺质保期为一年，一年内所售垃圾桶出现非人为因素导致桶面破裂及损坏的，中标方应承诺免费更换新的垃圾桶，质保期自采购方验收合格之日起计算。</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bCs/>
          <w:color w:val="000000" w:themeColor="text1"/>
          <w:sz w:val="28"/>
          <w:szCs w:val="28"/>
          <w:highlight w:val="none"/>
          <w:lang w:val="en-US" w:eastAsia="zh-CN"/>
          <w14:textFill>
            <w14:solidFill>
              <w14:schemeClr w14:val="tx1"/>
            </w14:solidFill>
          </w14:textFill>
        </w:rPr>
      </w:pPr>
      <w:r>
        <w:rPr>
          <w:rFonts w:hint="eastAsia"/>
          <w:bCs/>
          <w:color w:val="000000" w:themeColor="text1"/>
          <w:sz w:val="28"/>
          <w:szCs w:val="28"/>
          <w:highlight w:val="none"/>
          <w:lang w:val="en-US" w:eastAsia="zh-CN"/>
          <w14:textFill>
            <w14:solidFill>
              <w14:schemeClr w14:val="tx1"/>
            </w14:solidFill>
          </w14:textFill>
        </w:rPr>
        <w:t>4、所有货物及辅材必须是未使用过的，是用最新工艺生产的最新产品，质量优良、渠道正当，配置合理。</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default"/>
          <w:bCs/>
          <w:color w:val="000000" w:themeColor="text1"/>
          <w:sz w:val="28"/>
          <w:szCs w:val="28"/>
          <w:highlight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420" w:name="_Toc300835209"/>
      <w:bookmarkStart w:id="421" w:name="_Toc152045787"/>
      <w:bookmarkStart w:id="422" w:name="_Toc144974856"/>
      <w:bookmarkStart w:id="423" w:name="_Toc247514246"/>
      <w:bookmarkStart w:id="424" w:name="_Toc152042576"/>
      <w:bookmarkStart w:id="425" w:name="_Toc247527827"/>
      <w:r>
        <w:rPr>
          <w:rFonts w:hint="default" w:ascii="Times New Roman" w:hAnsi="Times New Roman" w:cs="Times New Roman"/>
        </w:rPr>
        <w:t>目    录</w:t>
      </w:r>
      <w:bookmarkEnd w:id="420"/>
      <w:bookmarkEnd w:id="421"/>
      <w:bookmarkEnd w:id="422"/>
      <w:bookmarkEnd w:id="423"/>
      <w:bookmarkEnd w:id="424"/>
      <w:bookmarkEnd w:id="425"/>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七、投标产品性能指标的详细描述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九、相关服务计划</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十</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426" w:name="_Toc300835210"/>
      <w:bookmarkStart w:id="427" w:name="_Toc152042577"/>
      <w:bookmarkStart w:id="428" w:name="_Toc144974857"/>
      <w:bookmarkStart w:id="429" w:name="_Toc247514247"/>
      <w:bookmarkStart w:id="430" w:name="_Toc152045788"/>
      <w:bookmarkStart w:id="431" w:name="_Toc247527828"/>
      <w:r>
        <w:rPr>
          <w:rFonts w:hint="default" w:ascii="Times New Roman" w:hAnsi="Times New Roman" w:cs="Times New Roman"/>
        </w:rPr>
        <w:t>一、投标函</w:t>
      </w:r>
      <w:bookmarkEnd w:id="426"/>
      <w:bookmarkEnd w:id="427"/>
      <w:bookmarkEnd w:id="428"/>
      <w:bookmarkEnd w:id="429"/>
      <w:bookmarkEnd w:id="430"/>
      <w:bookmarkEnd w:id="431"/>
    </w:p>
    <w:p>
      <w:pPr>
        <w:spacing w:line="440" w:lineRule="exact"/>
        <w:rPr>
          <w:rFonts w:hint="default" w:ascii="Times New Roman" w:hAnsi="Times New Roman" w:cs="Times New Roman"/>
          <w:sz w:val="20"/>
          <w:szCs w:val="20"/>
        </w:rPr>
      </w:pPr>
    </w:p>
    <w:p>
      <w:pPr>
        <w:spacing w:line="42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numPr>
          <w:ilvl w:val="0"/>
          <w:numId w:val="2"/>
        </w:numPr>
        <w:spacing w:line="420" w:lineRule="exact"/>
        <w:ind w:firstLine="420" w:firstLineChars="200"/>
        <w:rPr>
          <w:rFonts w:hint="eastAsia" w:ascii="Times New Roman" w:hAnsi="Times New Roman" w:cs="Times New Roman"/>
          <w:szCs w:val="21"/>
          <w:u w:val="none"/>
          <w:lang w:val="en-US" w:eastAsia="zh-CN"/>
        </w:rPr>
      </w:pP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采购招标项目招标文件的全部内容，愿意以</w:t>
      </w:r>
      <w:permStart w:id="76" w:edGrp="everyone"/>
      <w:r>
        <w:rPr>
          <w:rFonts w:hint="eastAsia" w:ascii="Times New Roman" w:hAnsi="Times New Roman" w:cs="Times New Roman"/>
          <w:szCs w:val="21"/>
        </w:rPr>
        <w:t>120L移动式可挂装垃圾桶</w:t>
      </w:r>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每个</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元/个</w:t>
      </w:r>
      <w:r>
        <w:rPr>
          <w:rFonts w:hint="default" w:ascii="Times New Roman" w:hAnsi="Times New Roman" w:cs="Times New Roman"/>
          <w:szCs w:val="21"/>
        </w:rPr>
        <w:t>）</w:t>
      </w:r>
      <w:r>
        <w:rPr>
          <w:rFonts w:hint="eastAsia" w:ascii="Times New Roman" w:hAnsi="Times New Roman" w:cs="Times New Roman"/>
          <w:szCs w:val="21"/>
          <w:lang w:eastAsia="zh-CN"/>
        </w:rPr>
        <w:t>，</w:t>
      </w:r>
      <w:r>
        <w:rPr>
          <w:rFonts w:hint="eastAsia" w:ascii="Times New Roman" w:hAnsi="Times New Roman" w:cs="Times New Roman"/>
          <w:szCs w:val="21"/>
        </w:rPr>
        <w:t>240L移动式可挂装垃圾桶</w:t>
      </w:r>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每个</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元/个</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76"/>
      <w:r>
        <w:rPr>
          <w:rFonts w:hint="eastAsia" w:ascii="Times New Roman" w:hAnsi="Times New Roman" w:cs="Times New Roman"/>
          <w:szCs w:val="21"/>
          <w:lang w:val="en-US" w:eastAsia="zh-CN"/>
        </w:rPr>
        <w:t>提供完成本项目全部供货内容</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p>
    <w:p>
      <w:pPr>
        <w:numPr>
          <w:ilvl w:val="0"/>
          <w:numId w:val="2"/>
        </w:numPr>
        <w:spacing w:line="420" w:lineRule="exact"/>
        <w:ind w:firstLine="420" w:firstLineChars="200"/>
        <w:rPr>
          <w:rFonts w:hint="default" w:ascii="Times New Roman" w:hAnsi="Times New Roman" w:cs="Times New Roman"/>
          <w:szCs w:val="21"/>
          <w:u w:val="single"/>
          <w:lang w:val="en-US" w:eastAsia="zh-CN"/>
        </w:rPr>
      </w:pPr>
      <w:r>
        <w:rPr>
          <w:rFonts w:hint="eastAsia" w:ascii="Times New Roman" w:hAnsi="Times New Roman" w:cs="Times New Roman"/>
          <w:szCs w:val="21"/>
          <w:u w:val="none"/>
          <w:lang w:val="en-US" w:eastAsia="zh-CN"/>
        </w:rPr>
        <w:t>质保期：自交付验收合格之日起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个月。</w:t>
      </w:r>
    </w:p>
    <w:p>
      <w:pPr>
        <w:spacing w:line="42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3.我方的投标文件包括下列内容：</w:t>
      </w:r>
    </w:p>
    <w:p>
      <w:pPr>
        <w:spacing w:line="42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（1）投标函；（2）法定代表人（单位负责人）身份证明或授权委托书；（3）投标保证金（如有）；（4）商务和技术偏差表；（5）分项报价表；（6）资格审查资料；......</w:t>
      </w:r>
    </w:p>
    <w:p>
      <w:pPr>
        <w:spacing w:line="42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2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4.我方承诺除商务和技术偏差表列出的偏差外，我方响应招标文件的全部要求。</w:t>
      </w:r>
    </w:p>
    <w:p>
      <w:pPr>
        <w:spacing w:line="42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5.我方承诺在招标文件规定的投标有效期内不撤销投标文件。</w:t>
      </w:r>
    </w:p>
    <w:p>
      <w:pPr>
        <w:spacing w:line="42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6.如我方中标，我方承诺：</w:t>
      </w:r>
    </w:p>
    <w:p>
      <w:pPr>
        <w:spacing w:line="42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2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2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2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2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2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8.</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20" w:lineRule="exact"/>
        <w:ind w:firstLine="420" w:firstLineChars="200"/>
        <w:jc w:val="both"/>
        <w:rPr>
          <w:rFonts w:hint="default" w:ascii="Times New Roman" w:hAnsi="Times New Roman" w:cs="Times New Roman"/>
          <w:szCs w:val="21"/>
        </w:rPr>
      </w:pPr>
    </w:p>
    <w:p>
      <w:pPr>
        <w:spacing w:line="42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2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2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2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2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2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2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2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rPr>
      </w:pPr>
      <w:bookmarkStart w:id="432" w:name="_Toc247514283"/>
      <w:bookmarkStart w:id="433" w:name="_Toc300835213"/>
      <w:bookmarkStart w:id="434" w:name="_Toc152045791"/>
      <w:bookmarkStart w:id="435" w:name="_Toc247527831"/>
      <w:bookmarkStart w:id="436" w:name="_Toc152042580"/>
      <w:bookmarkStart w:id="437" w:name="_Toc144974860"/>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bookmarkEnd w:id="432"/>
      <w:bookmarkEnd w:id="433"/>
      <w:bookmarkEnd w:id="434"/>
      <w:bookmarkEnd w:id="435"/>
      <w:bookmarkEnd w:id="436"/>
      <w:bookmarkEnd w:id="43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38" w:name="_Toc152045792"/>
      <w:bookmarkStart w:id="439" w:name="_Toc152042581"/>
      <w:bookmarkStart w:id="440" w:name="_Toc247514284"/>
      <w:bookmarkStart w:id="441" w:name="_Toc144974861"/>
      <w:bookmarkStart w:id="442" w:name="_Toc300835214"/>
      <w:bookmarkStart w:id="443" w:name="_Toc247527832"/>
      <w:r>
        <w:rPr>
          <w:rFonts w:hint="default" w:ascii="Times New Roman" w:hAnsi="Times New Roman" w:cs="Times New Roman"/>
        </w:rPr>
        <w:t>二、授权委托书</w:t>
      </w:r>
      <w:bookmarkEnd w:id="438"/>
      <w:bookmarkEnd w:id="439"/>
      <w:bookmarkEnd w:id="440"/>
      <w:bookmarkEnd w:id="441"/>
      <w:bookmarkEnd w:id="442"/>
      <w:bookmarkEnd w:id="44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i/>
          <w:iCs/>
          <w:color w:val="auto"/>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的投标文件、签订合同和处理有关事宜，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444" w:name="_Toc152045794"/>
      <w:bookmarkStart w:id="445" w:name="_Toc144974862"/>
      <w:bookmarkStart w:id="446" w:name="_Toc152042583"/>
      <w:bookmarkStart w:id="447" w:name="_Toc247527834"/>
      <w:bookmarkStart w:id="448" w:name="_Toc300835216"/>
      <w:bookmarkStart w:id="449" w:name="_Toc247514286"/>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444"/>
      <w:bookmarkEnd w:id="445"/>
      <w:bookmarkEnd w:id="446"/>
      <w:bookmarkEnd w:id="447"/>
      <w:bookmarkEnd w:id="448"/>
      <w:bookmarkEnd w:id="44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5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50"/>
    <w:p>
      <w:pPr>
        <w:rPr>
          <w:rFonts w:hint="default" w:ascii="Times New Roman" w:hAnsi="Times New Roman" w:cs="Times New Roman"/>
        </w:rPr>
      </w:pPr>
      <w:bookmarkStart w:id="451" w:name="_Toc152042584"/>
      <w:bookmarkStart w:id="452" w:name="_Toc247527835"/>
      <w:bookmarkStart w:id="453" w:name="_Toc144974863"/>
      <w:bookmarkStart w:id="454" w:name="_Toc152045795"/>
      <w:bookmarkStart w:id="455" w:name="_Toc247514287"/>
      <w:bookmarkStart w:id="456" w:name="_Toc300835218"/>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51"/>
      <w:bookmarkEnd w:id="452"/>
      <w:bookmarkEnd w:id="453"/>
      <w:bookmarkEnd w:id="454"/>
      <w:bookmarkEnd w:id="455"/>
      <w:bookmarkEnd w:id="456"/>
      <w:r>
        <w:rPr>
          <w:rFonts w:hint="eastAsia" w:ascii="Times New Roman" w:hAnsi="Times New Roman" w:cs="Times New Roman"/>
          <w:lang w:val="en-US" w:eastAsia="zh-CN"/>
        </w:rPr>
        <w:t>商务和技术偏差表</w:t>
      </w:r>
    </w:p>
    <w:tbl>
      <w:tblPr>
        <w:tblStyle w:val="16"/>
        <w:tblW w:w="85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bookmarkStart w:id="457" w:name="_Toc300835221"/>
            <w:bookmarkStart w:id="458" w:name="_Toc144974864"/>
            <w:bookmarkStart w:id="459" w:name="_Toc247527836"/>
            <w:bookmarkStart w:id="460" w:name="_Toc152045796"/>
            <w:bookmarkStart w:id="461" w:name="_Toc152042585"/>
            <w:bookmarkStart w:id="462" w:name="_Toc247514288"/>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457"/>
      <w:bookmarkEnd w:id="458"/>
      <w:bookmarkEnd w:id="459"/>
      <w:bookmarkEnd w:id="460"/>
      <w:bookmarkEnd w:id="461"/>
      <w:bookmarkEnd w:id="462"/>
      <w:r>
        <w:rPr>
          <w:rFonts w:hint="eastAsia" w:ascii="Times New Roman" w:hAnsi="Times New Roman" w:cs="Times New Roman"/>
          <w:highlight w:val="none"/>
          <w:lang w:val="en-US" w:eastAsia="zh-CN"/>
        </w:rPr>
        <w:t>分项报价表</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eastAsiaTheme="minorEastAsia"/>
          <w:szCs w:val="21"/>
          <w:lang w:val="en-US" w:eastAsia="zh-CN"/>
        </w:rPr>
      </w:pPr>
      <w:bookmarkStart w:id="463" w:name="_Toc300835223"/>
      <w:r>
        <w:rPr>
          <w:rFonts w:hint="eastAsia" w:ascii="Times New Roman" w:hAnsi="Times New Roman" w:cs="Times New Roman"/>
          <w:szCs w:val="21"/>
          <w:lang w:val="en-US" w:eastAsia="zh-CN"/>
        </w:rPr>
        <w:t>1. 分项报价表说明</w:t>
      </w:r>
    </w:p>
    <w:p>
      <w:pPr>
        <w:tabs>
          <w:tab w:val="left" w:pos="720"/>
        </w:tabs>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 分项报价表</w:t>
      </w:r>
    </w:p>
    <w:p>
      <w:pPr>
        <w:tabs>
          <w:tab w:val="left" w:pos="720"/>
        </w:tabs>
        <w:spacing w:line="440" w:lineRule="exact"/>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单位：人民币元</w:t>
      </w:r>
    </w:p>
    <w:tbl>
      <w:tblPr>
        <w:tblStyle w:val="16"/>
        <w:tblW w:w="8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850"/>
        <w:gridCol w:w="850"/>
        <w:gridCol w:w="1417"/>
        <w:gridCol w:w="1417"/>
        <w:gridCol w:w="1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序号</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分项名称</w:t>
            </w:r>
          </w:p>
        </w:tc>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单位</w:t>
            </w:r>
          </w:p>
        </w:tc>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数量</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单价（元）</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总价（元）</w:t>
            </w:r>
          </w:p>
        </w:tc>
        <w:tc>
          <w:tcPr>
            <w:tcW w:w="1718"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1</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2</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3</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4</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5</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1417"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4" w:type="dxa"/>
            <w:gridSpan w:val="5"/>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b/>
                <w:bCs/>
                <w:szCs w:val="21"/>
                <w:vertAlign w:val="baseline"/>
                <w:lang w:val="en-US" w:eastAsia="zh-CN"/>
              </w:rPr>
              <w:t>合计报价</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bl>
    <w:p>
      <w:pPr>
        <w:tabs>
          <w:tab w:val="left" w:pos="720"/>
        </w:tabs>
        <w:spacing w:line="440" w:lineRule="exact"/>
        <w:rPr>
          <w:rFonts w:hint="eastAsia" w:ascii="Times New Roman" w:hAnsi="Times New Roman" w:cs="Times New Roman"/>
          <w:szCs w:val="21"/>
          <w:lang w:val="en-US" w:eastAsia="zh-CN"/>
        </w:rPr>
      </w:pPr>
      <w:r>
        <w:rPr>
          <w:rFonts w:hint="eastAsia" w:ascii="Times New Roman" w:hAnsi="Times New Roman" w:cs="Times New Roman"/>
          <w:lang w:val="en-US" w:eastAsia="zh-CN"/>
        </w:rPr>
        <w:t>注：投标人可根据行业具体情况及招标项目特点对上表格式进行调整。</w:t>
      </w:r>
    </w:p>
    <w:p>
      <w:pPr>
        <w:tabs>
          <w:tab w:val="left" w:pos="720"/>
        </w:tabs>
        <w:spacing w:line="440" w:lineRule="exact"/>
        <w:rPr>
          <w:rFonts w:hint="eastAsia" w:ascii="Times New Roman" w:hAnsi="Times New Roman" w:cs="Times New Roman"/>
          <w:szCs w:val="21"/>
          <w:lang w:val="en-US" w:eastAsia="zh-CN"/>
        </w:rPr>
      </w:pPr>
    </w:p>
    <w:p>
      <w:pPr>
        <w:tabs>
          <w:tab w:val="left" w:pos="720"/>
        </w:tabs>
        <w:spacing w:line="440" w:lineRule="exact"/>
        <w:rPr>
          <w:rFonts w:hint="eastAsia" w:ascii="Times New Roman" w:hAnsi="Times New Roman" w:cs="Times New Roman"/>
          <w:szCs w:val="21"/>
          <w:lang w:val="en-US" w:eastAsia="zh-CN"/>
        </w:rPr>
      </w:pPr>
    </w:p>
    <w:p>
      <w:pPr>
        <w:tabs>
          <w:tab w:val="left" w:pos="720"/>
        </w:tabs>
        <w:spacing w:line="440" w:lineRule="exact"/>
        <w:rPr>
          <w:rFonts w:hint="default" w:ascii="Times New Roman" w:hAnsi="Times New Roman" w:cs="Times New Roman"/>
          <w:szCs w:val="21"/>
          <w:lang w:val="en-US" w:eastAsia="zh-CN"/>
        </w:rPr>
      </w:pPr>
    </w:p>
    <w:p>
      <w:pPr>
        <w:rPr>
          <w:rFonts w:hint="default" w:ascii="Times New Roman" w:hAnsi="Times New Roman" w:cs="Times New Roman"/>
          <w:szCs w:val="21"/>
        </w:rPr>
      </w:pPr>
      <w:r>
        <w:rPr>
          <w:sz w:val="20"/>
        </w:rPr>
        <w:br w:type="page"/>
      </w:r>
    </w:p>
    <w:bookmarkEnd w:id="463"/>
    <w:p>
      <w:pPr>
        <w:pStyle w:val="3"/>
        <w:jc w:val="center"/>
        <w:rPr>
          <w:rFonts w:hint="eastAsia"/>
          <w:highlight w:val="none"/>
        </w:rPr>
      </w:pPr>
      <w:bookmarkStart w:id="464" w:name="_Toc247085887"/>
      <w:bookmarkStart w:id="465" w:name="_Toc179632823"/>
      <w:bookmarkStart w:id="466" w:name="_Toc296602614"/>
      <w:bookmarkStart w:id="467" w:name="_Toc246997112"/>
      <w:bookmarkStart w:id="468" w:name="_Toc144974871"/>
      <w:bookmarkStart w:id="469" w:name="_Toc246996369"/>
      <w:bookmarkStart w:id="470" w:name="_Toc152045803"/>
      <w:bookmarkStart w:id="471" w:name="_Toc152042592"/>
      <w:bookmarkStart w:id="472" w:name="_Toc152042597"/>
      <w:bookmarkStart w:id="473" w:name="_Toc152045808"/>
      <w:bookmarkStart w:id="474" w:name="_Toc247527848"/>
      <w:bookmarkStart w:id="475" w:name="_Toc144974876"/>
      <w:bookmarkStart w:id="476" w:name="_Toc300835224"/>
      <w:bookmarkStart w:id="477" w:name="_Toc247514300"/>
      <w:r>
        <w:rPr>
          <w:rFonts w:hint="eastAsia"/>
          <w:highlight w:val="none"/>
          <w:lang w:val="en-US" w:eastAsia="zh-CN"/>
        </w:rPr>
        <w:t>六</w:t>
      </w:r>
      <w:r>
        <w:rPr>
          <w:highlight w:val="none"/>
        </w:rPr>
        <w:t>、资格审查资料</w:t>
      </w:r>
    </w:p>
    <w:p>
      <w:pPr>
        <w:pStyle w:val="4"/>
        <w:jc w:val="both"/>
        <w:rPr>
          <w:rFonts w:hint="eastAsia"/>
        </w:rPr>
      </w:pPr>
      <w:r>
        <w:t>（一）基本情况表</w:t>
      </w:r>
    </w:p>
    <w:tbl>
      <w:tblPr>
        <w:tblStyle w:val="15"/>
        <w:tblW w:w="8521"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投标产品制造商名称</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投标人须知要求投标产品制造商需具有的资质证书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w:t>
      </w:r>
    </w:p>
    <w:p>
      <w:pPr>
        <w:rPr>
          <w:rFonts w:hint="default" w:ascii="Times New Roman" w:hAnsi="Times New Roman" w:cs="Times New Roman"/>
          <w:lang w:val="en-US" w:eastAsia="zh-CN"/>
        </w:rPr>
      </w:pPr>
    </w:p>
    <w:p>
      <w:pPr>
        <w:rPr>
          <w:rFonts w:hint="eastAsia"/>
        </w:rPr>
      </w:pPr>
      <w:r>
        <w:rPr>
          <w:rFonts w:hint="eastAsia"/>
        </w:rPr>
        <w:br w:type="page"/>
      </w:r>
    </w:p>
    <w:p>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
    <w:p>
      <w:pPr>
        <w:rPr>
          <w:rFonts w:hint="default" w:ascii="Times New Roman" w:hAnsi="Times New Roman" w:cs="Times New Roman"/>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产品</w:t>
            </w:r>
            <w:r>
              <w:rPr>
                <w:rFonts w:hint="default" w:ascii="Times New Roman" w:hAnsi="Times New Roman" w:cs="Times New Roman"/>
                <w:szCs w:val="21"/>
              </w:rPr>
              <w:t>名称</w:t>
            </w:r>
          </w:p>
        </w:tc>
        <w:tc>
          <w:tcPr>
            <w:tcW w:w="6253" w:type="dxa"/>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ermStart w:id="77" w:edGrp="everyone"/>
      <w:r>
        <w:rPr>
          <w:rFonts w:hint="default" w:ascii="Times New Roman" w:hAnsi="Times New Roman" w:cs="Times New Roman"/>
          <w:lang w:val="en-US" w:eastAsia="zh-CN"/>
        </w:rPr>
        <w:t>2.投标人为代理经销商的，投标人须知第1.4.1项要求投标人提供投标</w:t>
      </w:r>
      <w:r>
        <w:rPr>
          <w:rFonts w:hint="eastAsia" w:ascii="Times New Roman" w:hAnsi="Times New Roman" w:cs="Times New Roman"/>
          <w:lang w:val="en-US" w:eastAsia="zh-CN"/>
        </w:rPr>
        <w:t>产品</w:t>
      </w:r>
      <w:r>
        <w:rPr>
          <w:rFonts w:hint="default" w:ascii="Times New Roman" w:hAnsi="Times New Roman" w:cs="Times New Roman"/>
          <w:lang w:val="en-US" w:eastAsia="zh-CN"/>
        </w:rPr>
        <w:t>的业绩的，投标人应按照上表的格式提供投标设备的业绩情况并根据投标人须知第3.5.3项的要求在本表后附相关证明材料。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“近年完成的类似项目情况表”应附合同协议书的复印件，具体时间要求见投标人须知前附表。每张表格只填写一个项目，并标明序号。</w:t>
      </w:r>
    </w:p>
    <w:permEnd w:id="77"/>
    <w:p>
      <w:pPr>
        <w:rPr>
          <w:rFonts w:hint="eastAsia"/>
        </w:rPr>
      </w:pPr>
      <w:r>
        <w:rPr>
          <w:rFonts w:hint="eastAsia"/>
        </w:rPr>
        <w:br w:type="page"/>
      </w:r>
    </w:p>
    <w:p>
      <w:pPr>
        <w:pStyle w:val="4"/>
        <w:rPr>
          <w:rFonts w:hint="default" w:ascii="Times New Roman" w:hAnsi="Times New Roman" w:eastAsia="宋体" w:cs="Times New Roman"/>
          <w:b w:val="0"/>
          <w:bCs w:val="0"/>
          <w:kern w:val="0"/>
          <w:sz w:val="24"/>
          <w:szCs w:val="24"/>
          <w:highlight w:val="none"/>
          <w:u w:val="none"/>
          <w:lang w:val="en-US" w:eastAsia="zh-CN" w:bidi="ar-SA"/>
        </w:rPr>
      </w:pPr>
      <w:permStart w:id="78" w:edGrp="everyone"/>
      <w:r>
        <w:rPr>
          <w:rFonts w:hint="eastAsia" w:ascii="Times New Roman" w:hAnsi="Times New Roman" w:cs="Times New Roman"/>
          <w:lang w:val="en-US" w:eastAsia="zh-CN"/>
        </w:rPr>
        <w:t>（四）制造商授权书（如要求）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b w:val="0"/>
          <w:bCs w:val="0"/>
          <w:kern w:val="0"/>
          <w:sz w:val="28"/>
          <w:szCs w:val="28"/>
          <w:highlight w:val="none"/>
          <w:u w:val="none"/>
          <w:lang w:val="en-US" w:eastAsia="zh-CN" w:bidi="ar-SA"/>
        </w:rPr>
      </w:pPr>
      <w:r>
        <w:rPr>
          <w:rFonts w:hint="eastAsia" w:ascii="黑体" w:hAnsi="黑体" w:eastAsia="黑体" w:cs="黑体"/>
          <w:b w:val="0"/>
          <w:bCs w:val="0"/>
          <w:kern w:val="0"/>
          <w:sz w:val="28"/>
          <w:szCs w:val="28"/>
          <w:highlight w:val="none"/>
          <w:u w:val="none"/>
          <w:lang w:val="en-US" w:eastAsia="zh-CN" w:bidi="ar-SA"/>
        </w:rPr>
        <w:t>制造商授权书</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致：</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（招标人）</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我单位</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（制造商名称）是按</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（国家/地区名称）法律成立的一家制造商，主要营业地点设在</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（制造商地址）。兹授权按</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（国家/地区名称）的法律正式成立的，主要营业地点设在</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（投标人的单位地址）的</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（投标人名称）以我单位制造的</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（产品名称）进行</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（项目名称）投标活动。我单位同意按照中标合同供货，并对产品质量承担责任。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授权期限：</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投标人名称：</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（盖单位章）          制造商名称：</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（盖单位章）</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签字人职务：</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 xml:space="preserve">                签字人职务：</w:t>
      </w:r>
      <w:r>
        <w:rPr>
          <w:rFonts w:hint="eastAsia" w:ascii="Times New Roman" w:hAnsi="Times New Roman" w:eastAsia="宋体" w:cs="Times New Roman"/>
          <w:b w:val="0"/>
          <w:bCs w:val="0"/>
          <w:kern w:val="0"/>
          <w:sz w:val="24"/>
          <w:szCs w:val="24"/>
          <w:highlight w:val="none"/>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签字人姓名：</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 xml:space="preserve">             签字人姓名：</w:t>
      </w:r>
      <w:r>
        <w:rPr>
          <w:rFonts w:hint="eastAsia" w:ascii="Times New Roman" w:hAnsi="Times New Roman" w:eastAsia="宋体" w:cs="Times New Roman"/>
          <w:b w:val="0"/>
          <w:bCs w:val="0"/>
          <w:kern w:val="0"/>
          <w:sz w:val="24"/>
          <w:szCs w:val="24"/>
          <w:highlight w:val="none"/>
          <w:u w:val="single"/>
          <w:lang w:val="en-US" w:eastAsia="zh-CN" w:bidi="ar-SA"/>
        </w:rPr>
        <w:t xml:space="preserve">        </w:t>
      </w:r>
    </w:p>
    <w:permEnd w:id="78"/>
    <w:p>
      <w:pPr>
        <w:rPr>
          <w:rFonts w:hint="eastAsia"/>
        </w:rPr>
      </w:pPr>
      <w:r>
        <w:rPr>
          <w:rFonts w:hint="eastAsia"/>
        </w:rPr>
        <w:br w:type="page"/>
      </w:r>
    </w:p>
    <w:p>
      <w:pPr>
        <w:pStyle w:val="3"/>
        <w:jc w:val="center"/>
        <w:rPr>
          <w:rFonts w:hint="default" w:eastAsia="黑体"/>
          <w:szCs w:val="21"/>
          <w:lang w:val="en-US" w:eastAsia="zh-CN"/>
        </w:rPr>
      </w:pPr>
      <w:r>
        <w:rPr>
          <w:rFonts w:hint="eastAsia"/>
          <w:lang w:val="en-US" w:eastAsia="zh-CN"/>
        </w:rPr>
        <w:t>七、</w:t>
      </w:r>
      <w:bookmarkEnd w:id="464"/>
      <w:bookmarkEnd w:id="465"/>
      <w:bookmarkEnd w:id="466"/>
      <w:bookmarkEnd w:id="467"/>
      <w:bookmarkEnd w:id="468"/>
      <w:bookmarkEnd w:id="469"/>
      <w:bookmarkEnd w:id="470"/>
      <w:bookmarkEnd w:id="471"/>
      <w:r>
        <w:rPr>
          <w:rFonts w:hint="eastAsia"/>
          <w:lang w:val="en-US" w:eastAsia="zh-CN"/>
        </w:rPr>
        <w:t>投标产品性能指标的详细描述</w:t>
      </w:r>
    </w:p>
    <w:bookmarkEnd w:id="472"/>
    <w:bookmarkEnd w:id="473"/>
    <w:bookmarkEnd w:id="474"/>
    <w:bookmarkEnd w:id="475"/>
    <w:bookmarkEnd w:id="476"/>
    <w:bookmarkEnd w:id="477"/>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八、技术支持资料</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九、相关服务计划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478" w:name="_Toc247530162"/>
      <w:bookmarkStart w:id="479" w:name="_Toc247527853"/>
      <w:bookmarkStart w:id="480" w:name="_Toc152042602"/>
      <w:bookmarkStart w:id="481" w:name="_Toc144974881"/>
      <w:bookmarkStart w:id="482" w:name="_Toc152045813"/>
      <w:bookmarkStart w:id="483" w:name="_Toc247514305"/>
    </w:p>
    <w:bookmarkEnd w:id="478"/>
    <w:bookmarkEnd w:id="479"/>
    <w:bookmarkEnd w:id="480"/>
    <w:bookmarkEnd w:id="481"/>
    <w:bookmarkEnd w:id="482"/>
    <w:bookmarkEnd w:id="483"/>
    <w:p>
      <w:pPr>
        <w:pStyle w:val="3"/>
        <w:jc w:val="center"/>
        <w:rPr>
          <w:rFonts w:hint="default" w:ascii="Times New Roman" w:hAnsi="Times New Roman" w:cs="Times New Roman"/>
        </w:rPr>
      </w:pPr>
      <w:bookmarkStart w:id="484" w:name="_Toc300835233"/>
      <w:bookmarkStart w:id="485"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484"/>
      <w:bookmarkEnd w:id="485"/>
    </w:p>
    <w:p>
      <w:pPr>
        <w:ind w:firstLine="420" w:firstLineChars="200"/>
        <w:rPr>
          <w:rFonts w:hint="eastAsia" w:ascii="Times New Roman" w:hAnsi="Times New Roman" w:eastAsiaTheme="minorEastAsia"/>
          <w:lang w:eastAsia="zh-CN"/>
        </w:rPr>
      </w:pPr>
      <w:permStart w:id="79" w:edGrp="everyone"/>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ermEnd w:id="79"/>
    </w:p>
    <w:p>
      <w:pPr>
        <w:spacing w:line="400" w:lineRule="exact"/>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5FA66C88-8423-4776-B534-0E96CB2168FD}"/>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4EE15C59-EA32-4D23-9A46-82D7BC77FEB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1AC1ADD6-BBF8-4E5C-975F-4151265DAAF8}"/>
  </w:font>
  <w:font w:name="仿宋_GB2312">
    <w:panose1 w:val="02010609030101010101"/>
    <w:charset w:val="86"/>
    <w:family w:val="modern"/>
    <w:pitch w:val="default"/>
    <w:sig w:usb0="00000001" w:usb1="080E0000" w:usb2="00000000" w:usb3="00000000" w:csb0="00040000" w:csb1="00000000"/>
    <w:embedRegular r:id="rId4" w:fontKey="{91B3A001-D36A-4CA9-9608-369F926882A1}"/>
  </w:font>
  <w:font w:name="方正小标宋简体">
    <w:panose1 w:val="03000509000000000000"/>
    <w:charset w:val="86"/>
    <w:family w:val="auto"/>
    <w:pitch w:val="default"/>
    <w:sig w:usb0="00000001" w:usb1="080E0000" w:usb2="00000000" w:usb3="00000000" w:csb0="00040000" w:csb1="00000000"/>
    <w:embedRegular r:id="rId5" w:fontKey="{E71659C9-78CD-4D04-AE4F-60506165D6AE}"/>
  </w:font>
  <w:font w:name="楷体">
    <w:panose1 w:val="02010609060101010101"/>
    <w:charset w:val="86"/>
    <w:family w:val="auto"/>
    <w:pitch w:val="default"/>
    <w:sig w:usb0="800002BF" w:usb1="38CF7CFA" w:usb2="00000016" w:usb3="00000000" w:csb0="00040001" w:csb1="00000000"/>
    <w:embedRegular r:id="rId6" w:fontKey="{5A54D12C-3D7D-4487-AED4-2741E0A89AC5}"/>
  </w:font>
  <w:font w:name="楷体_GB2312">
    <w:panose1 w:val="02010609030101010101"/>
    <w:charset w:val="86"/>
    <w:family w:val="modern"/>
    <w:pitch w:val="default"/>
    <w:sig w:usb0="00000001" w:usb1="080E0000" w:usb2="00000000" w:usb3="00000000" w:csb0="00040000" w:csb1="00000000"/>
    <w:embedRegular r:id="rId7" w:fontKey="{4784A79E-E564-4488-B038-1EA5FC74BB1C}"/>
  </w:font>
  <w:font w:name="仿宋">
    <w:panose1 w:val="02010609060101010101"/>
    <w:charset w:val="86"/>
    <w:family w:val="auto"/>
    <w:pitch w:val="default"/>
    <w:sig w:usb0="800002BF" w:usb1="38CF7CFA" w:usb2="00000016" w:usb3="00000000" w:csb0="00040001" w:csb1="00000000"/>
    <w:embedRegular r:id="rId8" w:fontKey="{0A0551DD-7343-4EE5-9030-9230B712E1E2}"/>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3C37BC"/>
    <w:multiLevelType w:val="singleLevel"/>
    <w:tmpl w:val="CF3C37BC"/>
    <w:lvl w:ilvl="0" w:tentative="0">
      <w:start w:val="1"/>
      <w:numFmt w:val="decimal"/>
      <w:lvlText w:val="%1."/>
      <w:lvlJc w:val="left"/>
      <w:pPr>
        <w:tabs>
          <w:tab w:val="left" w:pos="312"/>
        </w:tabs>
      </w:pPr>
    </w:lvl>
  </w:abstractNum>
  <w:abstractNum w:abstractNumId="1">
    <w:nsid w:val="13BC97F2"/>
    <w:multiLevelType w:val="singleLevel"/>
    <w:tmpl w:val="13BC97F2"/>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A4B92"/>
    <w:rsid w:val="001978C2"/>
    <w:rsid w:val="002609D3"/>
    <w:rsid w:val="002C069E"/>
    <w:rsid w:val="0040224D"/>
    <w:rsid w:val="00733B0B"/>
    <w:rsid w:val="00764376"/>
    <w:rsid w:val="00796B76"/>
    <w:rsid w:val="00850CC0"/>
    <w:rsid w:val="00B00F2F"/>
    <w:rsid w:val="00D032BE"/>
    <w:rsid w:val="00FF308E"/>
    <w:rsid w:val="011E6004"/>
    <w:rsid w:val="0145105E"/>
    <w:rsid w:val="014A102B"/>
    <w:rsid w:val="01554588"/>
    <w:rsid w:val="018E53BB"/>
    <w:rsid w:val="019846E3"/>
    <w:rsid w:val="01BF37C7"/>
    <w:rsid w:val="01CB0CDF"/>
    <w:rsid w:val="01CD2334"/>
    <w:rsid w:val="01E140D3"/>
    <w:rsid w:val="01EE4D0C"/>
    <w:rsid w:val="01F16263"/>
    <w:rsid w:val="02016132"/>
    <w:rsid w:val="0212370C"/>
    <w:rsid w:val="021D348F"/>
    <w:rsid w:val="024C62D4"/>
    <w:rsid w:val="026E5FAB"/>
    <w:rsid w:val="026F1774"/>
    <w:rsid w:val="02983D41"/>
    <w:rsid w:val="029F2BC9"/>
    <w:rsid w:val="02A31129"/>
    <w:rsid w:val="02A46690"/>
    <w:rsid w:val="02AC508C"/>
    <w:rsid w:val="02BE075F"/>
    <w:rsid w:val="02F4124E"/>
    <w:rsid w:val="02F4317E"/>
    <w:rsid w:val="03030333"/>
    <w:rsid w:val="0324584F"/>
    <w:rsid w:val="032652C7"/>
    <w:rsid w:val="033964DC"/>
    <w:rsid w:val="034877EC"/>
    <w:rsid w:val="035021B2"/>
    <w:rsid w:val="03642557"/>
    <w:rsid w:val="03696450"/>
    <w:rsid w:val="038E65F9"/>
    <w:rsid w:val="03C10800"/>
    <w:rsid w:val="03C96DCC"/>
    <w:rsid w:val="03FB71CD"/>
    <w:rsid w:val="04127BBC"/>
    <w:rsid w:val="041515CF"/>
    <w:rsid w:val="04210376"/>
    <w:rsid w:val="04212D24"/>
    <w:rsid w:val="042C575E"/>
    <w:rsid w:val="04382327"/>
    <w:rsid w:val="043A6EF6"/>
    <w:rsid w:val="043F5557"/>
    <w:rsid w:val="044363A4"/>
    <w:rsid w:val="04610B65"/>
    <w:rsid w:val="04754611"/>
    <w:rsid w:val="04856772"/>
    <w:rsid w:val="04885B47"/>
    <w:rsid w:val="04A52387"/>
    <w:rsid w:val="04B54547"/>
    <w:rsid w:val="04CD15E8"/>
    <w:rsid w:val="04CF4810"/>
    <w:rsid w:val="04D63FDF"/>
    <w:rsid w:val="04EB08D2"/>
    <w:rsid w:val="04EC7DA2"/>
    <w:rsid w:val="050252F6"/>
    <w:rsid w:val="055625ED"/>
    <w:rsid w:val="0560706F"/>
    <w:rsid w:val="0572490A"/>
    <w:rsid w:val="057E3D65"/>
    <w:rsid w:val="058253F2"/>
    <w:rsid w:val="05872EB9"/>
    <w:rsid w:val="05933026"/>
    <w:rsid w:val="059835D0"/>
    <w:rsid w:val="05AA653C"/>
    <w:rsid w:val="05AF1F5A"/>
    <w:rsid w:val="05BA17C0"/>
    <w:rsid w:val="05D9116E"/>
    <w:rsid w:val="05DB04A3"/>
    <w:rsid w:val="061237BB"/>
    <w:rsid w:val="061F0438"/>
    <w:rsid w:val="06292F58"/>
    <w:rsid w:val="063F4D83"/>
    <w:rsid w:val="064B59D4"/>
    <w:rsid w:val="06501BB5"/>
    <w:rsid w:val="06624967"/>
    <w:rsid w:val="06626753"/>
    <w:rsid w:val="06714440"/>
    <w:rsid w:val="067240CC"/>
    <w:rsid w:val="06866D3C"/>
    <w:rsid w:val="06972E4E"/>
    <w:rsid w:val="06A31B6E"/>
    <w:rsid w:val="06A848F7"/>
    <w:rsid w:val="06A905A2"/>
    <w:rsid w:val="06B86823"/>
    <w:rsid w:val="06BF2153"/>
    <w:rsid w:val="06D375E0"/>
    <w:rsid w:val="06D9502E"/>
    <w:rsid w:val="06E329B2"/>
    <w:rsid w:val="06EB4F76"/>
    <w:rsid w:val="06ED1728"/>
    <w:rsid w:val="06F81D74"/>
    <w:rsid w:val="07047ECE"/>
    <w:rsid w:val="071A70F3"/>
    <w:rsid w:val="074267A8"/>
    <w:rsid w:val="074A7C93"/>
    <w:rsid w:val="07666E00"/>
    <w:rsid w:val="07723470"/>
    <w:rsid w:val="0773615D"/>
    <w:rsid w:val="077965A7"/>
    <w:rsid w:val="07832BA1"/>
    <w:rsid w:val="07972327"/>
    <w:rsid w:val="07A85930"/>
    <w:rsid w:val="07EE56D8"/>
    <w:rsid w:val="07F43A9E"/>
    <w:rsid w:val="083726B7"/>
    <w:rsid w:val="08554A0D"/>
    <w:rsid w:val="08563EE1"/>
    <w:rsid w:val="086D3DA1"/>
    <w:rsid w:val="08774BE1"/>
    <w:rsid w:val="088F5820"/>
    <w:rsid w:val="08903F11"/>
    <w:rsid w:val="08932D8F"/>
    <w:rsid w:val="08ED571D"/>
    <w:rsid w:val="08F024B8"/>
    <w:rsid w:val="08F53A28"/>
    <w:rsid w:val="08F85810"/>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66107"/>
    <w:rsid w:val="0A500304"/>
    <w:rsid w:val="0A5234C1"/>
    <w:rsid w:val="0A5B2776"/>
    <w:rsid w:val="0A704DEE"/>
    <w:rsid w:val="0A8B5261"/>
    <w:rsid w:val="0A8E5075"/>
    <w:rsid w:val="0AA913FB"/>
    <w:rsid w:val="0AAE6B76"/>
    <w:rsid w:val="0AB37F43"/>
    <w:rsid w:val="0AB930A2"/>
    <w:rsid w:val="0ADD0DF0"/>
    <w:rsid w:val="0AEB40E8"/>
    <w:rsid w:val="0B0E131B"/>
    <w:rsid w:val="0B212DFC"/>
    <w:rsid w:val="0B3A5C6C"/>
    <w:rsid w:val="0B416906"/>
    <w:rsid w:val="0B5D1C2A"/>
    <w:rsid w:val="0B685C3C"/>
    <w:rsid w:val="0B7202E7"/>
    <w:rsid w:val="0B991D46"/>
    <w:rsid w:val="0B9F686D"/>
    <w:rsid w:val="0BBC7643"/>
    <w:rsid w:val="0BDE31B0"/>
    <w:rsid w:val="0C110CA2"/>
    <w:rsid w:val="0C773477"/>
    <w:rsid w:val="0C9F113B"/>
    <w:rsid w:val="0CD3448B"/>
    <w:rsid w:val="0CF072F3"/>
    <w:rsid w:val="0D2466BD"/>
    <w:rsid w:val="0D3A1668"/>
    <w:rsid w:val="0D3C216F"/>
    <w:rsid w:val="0D5C2246"/>
    <w:rsid w:val="0D6A3C45"/>
    <w:rsid w:val="0D7F3B4D"/>
    <w:rsid w:val="0D84383E"/>
    <w:rsid w:val="0DA13B17"/>
    <w:rsid w:val="0DA277FF"/>
    <w:rsid w:val="0DB22432"/>
    <w:rsid w:val="0DB8057F"/>
    <w:rsid w:val="0DBD75AC"/>
    <w:rsid w:val="0DC57869"/>
    <w:rsid w:val="0DD331D8"/>
    <w:rsid w:val="0DDB677F"/>
    <w:rsid w:val="0E093A81"/>
    <w:rsid w:val="0E1201C4"/>
    <w:rsid w:val="0E35096D"/>
    <w:rsid w:val="0E3C08A3"/>
    <w:rsid w:val="0E626142"/>
    <w:rsid w:val="0E6D3EE4"/>
    <w:rsid w:val="0E8168AC"/>
    <w:rsid w:val="0E9601D9"/>
    <w:rsid w:val="0EAA3109"/>
    <w:rsid w:val="0ECF3E49"/>
    <w:rsid w:val="0EDF4D5E"/>
    <w:rsid w:val="0EF860F0"/>
    <w:rsid w:val="0F024085"/>
    <w:rsid w:val="0F1438EF"/>
    <w:rsid w:val="0F463825"/>
    <w:rsid w:val="0F4B0F6A"/>
    <w:rsid w:val="0F575798"/>
    <w:rsid w:val="0F5F5CB1"/>
    <w:rsid w:val="0F6D192D"/>
    <w:rsid w:val="0F6E4AA0"/>
    <w:rsid w:val="0F886069"/>
    <w:rsid w:val="0F9A4F2B"/>
    <w:rsid w:val="0FA819A2"/>
    <w:rsid w:val="0FCA08C0"/>
    <w:rsid w:val="0FCA14B6"/>
    <w:rsid w:val="0FE42DE8"/>
    <w:rsid w:val="0FFA6EBC"/>
    <w:rsid w:val="101038A7"/>
    <w:rsid w:val="101E2D38"/>
    <w:rsid w:val="102758B4"/>
    <w:rsid w:val="10446D2F"/>
    <w:rsid w:val="104957CA"/>
    <w:rsid w:val="104D6EF3"/>
    <w:rsid w:val="105C0433"/>
    <w:rsid w:val="1069417C"/>
    <w:rsid w:val="106C1E4B"/>
    <w:rsid w:val="108A23D3"/>
    <w:rsid w:val="1095135B"/>
    <w:rsid w:val="10D35E97"/>
    <w:rsid w:val="110C1E59"/>
    <w:rsid w:val="1110464B"/>
    <w:rsid w:val="11114551"/>
    <w:rsid w:val="11140D0D"/>
    <w:rsid w:val="112269D1"/>
    <w:rsid w:val="11356135"/>
    <w:rsid w:val="114A2981"/>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C5F5E"/>
    <w:rsid w:val="12DC7F8C"/>
    <w:rsid w:val="12E82A0B"/>
    <w:rsid w:val="131873D2"/>
    <w:rsid w:val="13274F9C"/>
    <w:rsid w:val="13325EC2"/>
    <w:rsid w:val="13417410"/>
    <w:rsid w:val="134A448A"/>
    <w:rsid w:val="134F7EA7"/>
    <w:rsid w:val="135107A8"/>
    <w:rsid w:val="136066CF"/>
    <w:rsid w:val="13657E31"/>
    <w:rsid w:val="136C3340"/>
    <w:rsid w:val="1387094F"/>
    <w:rsid w:val="139C08EB"/>
    <w:rsid w:val="13D35238"/>
    <w:rsid w:val="13D81B1F"/>
    <w:rsid w:val="14061B66"/>
    <w:rsid w:val="140E50FC"/>
    <w:rsid w:val="142B5FE2"/>
    <w:rsid w:val="14542872"/>
    <w:rsid w:val="147E2423"/>
    <w:rsid w:val="1487273A"/>
    <w:rsid w:val="148C28CB"/>
    <w:rsid w:val="14944440"/>
    <w:rsid w:val="14A059A0"/>
    <w:rsid w:val="14B97B05"/>
    <w:rsid w:val="14C44177"/>
    <w:rsid w:val="14CD31B9"/>
    <w:rsid w:val="14DA6BBE"/>
    <w:rsid w:val="14E67563"/>
    <w:rsid w:val="14F926F4"/>
    <w:rsid w:val="15021B62"/>
    <w:rsid w:val="150A21BA"/>
    <w:rsid w:val="151779D1"/>
    <w:rsid w:val="1522437E"/>
    <w:rsid w:val="15283931"/>
    <w:rsid w:val="15382F40"/>
    <w:rsid w:val="158374C1"/>
    <w:rsid w:val="15A62ECC"/>
    <w:rsid w:val="15AE56B5"/>
    <w:rsid w:val="15B14179"/>
    <w:rsid w:val="15C516BD"/>
    <w:rsid w:val="16026A2A"/>
    <w:rsid w:val="166266B1"/>
    <w:rsid w:val="169528F0"/>
    <w:rsid w:val="16C724D4"/>
    <w:rsid w:val="16D411E7"/>
    <w:rsid w:val="16ED0036"/>
    <w:rsid w:val="170756D4"/>
    <w:rsid w:val="170F4587"/>
    <w:rsid w:val="176115DC"/>
    <w:rsid w:val="176D7525"/>
    <w:rsid w:val="17824660"/>
    <w:rsid w:val="178F2FF8"/>
    <w:rsid w:val="179121FE"/>
    <w:rsid w:val="17915931"/>
    <w:rsid w:val="17C41ABF"/>
    <w:rsid w:val="181066D2"/>
    <w:rsid w:val="18175D56"/>
    <w:rsid w:val="18276B10"/>
    <w:rsid w:val="18930C59"/>
    <w:rsid w:val="189B5F22"/>
    <w:rsid w:val="18A70256"/>
    <w:rsid w:val="18A944F8"/>
    <w:rsid w:val="18B73074"/>
    <w:rsid w:val="18DA76F1"/>
    <w:rsid w:val="19034C2D"/>
    <w:rsid w:val="190B7F24"/>
    <w:rsid w:val="1916127C"/>
    <w:rsid w:val="193D465D"/>
    <w:rsid w:val="193D4E12"/>
    <w:rsid w:val="195511EC"/>
    <w:rsid w:val="19565565"/>
    <w:rsid w:val="196C6238"/>
    <w:rsid w:val="198A59D6"/>
    <w:rsid w:val="198C7FDB"/>
    <w:rsid w:val="19A075E2"/>
    <w:rsid w:val="19A73D74"/>
    <w:rsid w:val="19AA5416"/>
    <w:rsid w:val="19CE7FF6"/>
    <w:rsid w:val="19D70C6D"/>
    <w:rsid w:val="19E2271F"/>
    <w:rsid w:val="1A075570"/>
    <w:rsid w:val="1A1C623A"/>
    <w:rsid w:val="1A270D5F"/>
    <w:rsid w:val="1A4D4CED"/>
    <w:rsid w:val="1A797469"/>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24429"/>
    <w:rsid w:val="1B894EBC"/>
    <w:rsid w:val="1B8C1172"/>
    <w:rsid w:val="1B9269B7"/>
    <w:rsid w:val="1BB12BB2"/>
    <w:rsid w:val="1BCE49E9"/>
    <w:rsid w:val="1BD12722"/>
    <w:rsid w:val="1BD15865"/>
    <w:rsid w:val="1BFE7E24"/>
    <w:rsid w:val="1C100B6A"/>
    <w:rsid w:val="1C2075D6"/>
    <w:rsid w:val="1C2B6CB4"/>
    <w:rsid w:val="1C3774BA"/>
    <w:rsid w:val="1C4E114E"/>
    <w:rsid w:val="1C533032"/>
    <w:rsid w:val="1C5D5F8B"/>
    <w:rsid w:val="1C6E241C"/>
    <w:rsid w:val="1C7A05BE"/>
    <w:rsid w:val="1C7D00AF"/>
    <w:rsid w:val="1CB07DF9"/>
    <w:rsid w:val="1CC3681B"/>
    <w:rsid w:val="1CF251D3"/>
    <w:rsid w:val="1CFF3217"/>
    <w:rsid w:val="1D0C3E62"/>
    <w:rsid w:val="1D1D0D81"/>
    <w:rsid w:val="1D5301EC"/>
    <w:rsid w:val="1D5835F0"/>
    <w:rsid w:val="1D594678"/>
    <w:rsid w:val="1D8C5045"/>
    <w:rsid w:val="1D9244F8"/>
    <w:rsid w:val="1D931CEA"/>
    <w:rsid w:val="1DA376A1"/>
    <w:rsid w:val="1DC177D9"/>
    <w:rsid w:val="1DE71C83"/>
    <w:rsid w:val="1E1A236E"/>
    <w:rsid w:val="1E225BB3"/>
    <w:rsid w:val="1E2A6113"/>
    <w:rsid w:val="1E2D212B"/>
    <w:rsid w:val="1E2E6E13"/>
    <w:rsid w:val="1E32182A"/>
    <w:rsid w:val="1E3C6933"/>
    <w:rsid w:val="1E5A61EE"/>
    <w:rsid w:val="1E713E2F"/>
    <w:rsid w:val="1E91399D"/>
    <w:rsid w:val="1E980FE4"/>
    <w:rsid w:val="1EA573D8"/>
    <w:rsid w:val="1EA77665"/>
    <w:rsid w:val="1EB0513B"/>
    <w:rsid w:val="1EB72F76"/>
    <w:rsid w:val="1EC10726"/>
    <w:rsid w:val="1EE36B2C"/>
    <w:rsid w:val="1EF342CB"/>
    <w:rsid w:val="1F020A44"/>
    <w:rsid w:val="1F041BC7"/>
    <w:rsid w:val="1F127B09"/>
    <w:rsid w:val="1F2354C8"/>
    <w:rsid w:val="1F36160E"/>
    <w:rsid w:val="1F3F33F9"/>
    <w:rsid w:val="1F417171"/>
    <w:rsid w:val="1F4D1086"/>
    <w:rsid w:val="1F5D00BF"/>
    <w:rsid w:val="1F5E5F75"/>
    <w:rsid w:val="1F640255"/>
    <w:rsid w:val="1F671677"/>
    <w:rsid w:val="1F722047"/>
    <w:rsid w:val="1F904945"/>
    <w:rsid w:val="1FAA6A2E"/>
    <w:rsid w:val="1FC11059"/>
    <w:rsid w:val="1FDC7161"/>
    <w:rsid w:val="1FE4351E"/>
    <w:rsid w:val="1FE570E2"/>
    <w:rsid w:val="1FE7673E"/>
    <w:rsid w:val="200E38F2"/>
    <w:rsid w:val="201E585F"/>
    <w:rsid w:val="2049266D"/>
    <w:rsid w:val="20534B67"/>
    <w:rsid w:val="20557DC5"/>
    <w:rsid w:val="205A5C16"/>
    <w:rsid w:val="205B7D6A"/>
    <w:rsid w:val="206138F6"/>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5D400B"/>
    <w:rsid w:val="217422B6"/>
    <w:rsid w:val="2188758A"/>
    <w:rsid w:val="21A61686"/>
    <w:rsid w:val="21C13A32"/>
    <w:rsid w:val="22270787"/>
    <w:rsid w:val="224D73DD"/>
    <w:rsid w:val="22592601"/>
    <w:rsid w:val="22603DB2"/>
    <w:rsid w:val="226D7B83"/>
    <w:rsid w:val="2293123C"/>
    <w:rsid w:val="22A570EC"/>
    <w:rsid w:val="22EF3388"/>
    <w:rsid w:val="232E56FD"/>
    <w:rsid w:val="233F5F96"/>
    <w:rsid w:val="235F4D23"/>
    <w:rsid w:val="236D4028"/>
    <w:rsid w:val="238A4DFC"/>
    <w:rsid w:val="23D902C0"/>
    <w:rsid w:val="24226CC5"/>
    <w:rsid w:val="24312A4A"/>
    <w:rsid w:val="244A5E9A"/>
    <w:rsid w:val="244C4BB8"/>
    <w:rsid w:val="24691193"/>
    <w:rsid w:val="246C3A46"/>
    <w:rsid w:val="247152E7"/>
    <w:rsid w:val="24724271"/>
    <w:rsid w:val="248865C2"/>
    <w:rsid w:val="24BD0029"/>
    <w:rsid w:val="24FF7718"/>
    <w:rsid w:val="251A7612"/>
    <w:rsid w:val="25237A22"/>
    <w:rsid w:val="252E0774"/>
    <w:rsid w:val="253B28B5"/>
    <w:rsid w:val="25481BCE"/>
    <w:rsid w:val="256E1E26"/>
    <w:rsid w:val="256E2C8A"/>
    <w:rsid w:val="25812F8D"/>
    <w:rsid w:val="25814DB7"/>
    <w:rsid w:val="25824959"/>
    <w:rsid w:val="25987A23"/>
    <w:rsid w:val="25BC46FF"/>
    <w:rsid w:val="25C517A2"/>
    <w:rsid w:val="25EF41EA"/>
    <w:rsid w:val="25F5789E"/>
    <w:rsid w:val="25FD6A72"/>
    <w:rsid w:val="25FE1F57"/>
    <w:rsid w:val="2608561B"/>
    <w:rsid w:val="26196938"/>
    <w:rsid w:val="26261861"/>
    <w:rsid w:val="26382AAC"/>
    <w:rsid w:val="264E03C6"/>
    <w:rsid w:val="26506FAD"/>
    <w:rsid w:val="26656277"/>
    <w:rsid w:val="26663117"/>
    <w:rsid w:val="267771CA"/>
    <w:rsid w:val="26807144"/>
    <w:rsid w:val="26851ABB"/>
    <w:rsid w:val="268A362E"/>
    <w:rsid w:val="269560EE"/>
    <w:rsid w:val="26AF686C"/>
    <w:rsid w:val="26CA60FC"/>
    <w:rsid w:val="26D16018"/>
    <w:rsid w:val="26DB3228"/>
    <w:rsid w:val="26DF6074"/>
    <w:rsid w:val="26E05716"/>
    <w:rsid w:val="26FE679C"/>
    <w:rsid w:val="27301EDB"/>
    <w:rsid w:val="27453115"/>
    <w:rsid w:val="274A285D"/>
    <w:rsid w:val="276C029F"/>
    <w:rsid w:val="27867E0A"/>
    <w:rsid w:val="27982DD4"/>
    <w:rsid w:val="27DD09CE"/>
    <w:rsid w:val="27EC553C"/>
    <w:rsid w:val="280C4BFC"/>
    <w:rsid w:val="2813394B"/>
    <w:rsid w:val="281C1F63"/>
    <w:rsid w:val="281C54D8"/>
    <w:rsid w:val="283610D5"/>
    <w:rsid w:val="284D302B"/>
    <w:rsid w:val="285F5293"/>
    <w:rsid w:val="28622D71"/>
    <w:rsid w:val="286E69FD"/>
    <w:rsid w:val="28730611"/>
    <w:rsid w:val="28A10C81"/>
    <w:rsid w:val="28C56178"/>
    <w:rsid w:val="28FA546B"/>
    <w:rsid w:val="28FE025E"/>
    <w:rsid w:val="28FE60D3"/>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6B7798"/>
    <w:rsid w:val="2A9154D8"/>
    <w:rsid w:val="2AA04C57"/>
    <w:rsid w:val="2AD750C3"/>
    <w:rsid w:val="2AE77D08"/>
    <w:rsid w:val="2AEA3011"/>
    <w:rsid w:val="2AEB08D9"/>
    <w:rsid w:val="2B151AF7"/>
    <w:rsid w:val="2B252D72"/>
    <w:rsid w:val="2B3E0375"/>
    <w:rsid w:val="2B492499"/>
    <w:rsid w:val="2B577D1D"/>
    <w:rsid w:val="2B652A8D"/>
    <w:rsid w:val="2B6C55DB"/>
    <w:rsid w:val="2B852ADC"/>
    <w:rsid w:val="2B8D5640"/>
    <w:rsid w:val="2B9176D3"/>
    <w:rsid w:val="2BEC66B7"/>
    <w:rsid w:val="2BF4029C"/>
    <w:rsid w:val="2C1C6937"/>
    <w:rsid w:val="2C202757"/>
    <w:rsid w:val="2C270D43"/>
    <w:rsid w:val="2C27476D"/>
    <w:rsid w:val="2C6436A6"/>
    <w:rsid w:val="2C7A2A8F"/>
    <w:rsid w:val="2C9023A5"/>
    <w:rsid w:val="2C937549"/>
    <w:rsid w:val="2C9A6113"/>
    <w:rsid w:val="2C9D6A04"/>
    <w:rsid w:val="2CB62598"/>
    <w:rsid w:val="2CBC136A"/>
    <w:rsid w:val="2CD47877"/>
    <w:rsid w:val="2CFE607B"/>
    <w:rsid w:val="2D095409"/>
    <w:rsid w:val="2D3A3199"/>
    <w:rsid w:val="2D4B38E7"/>
    <w:rsid w:val="2D5470D9"/>
    <w:rsid w:val="2D551303"/>
    <w:rsid w:val="2D772574"/>
    <w:rsid w:val="2D8D31B7"/>
    <w:rsid w:val="2D8D5835"/>
    <w:rsid w:val="2DAB1C25"/>
    <w:rsid w:val="2DBB3D24"/>
    <w:rsid w:val="2DCC12FC"/>
    <w:rsid w:val="2DD66E3A"/>
    <w:rsid w:val="2DF17D73"/>
    <w:rsid w:val="2E016ADE"/>
    <w:rsid w:val="2E652B8E"/>
    <w:rsid w:val="2E66167A"/>
    <w:rsid w:val="2E6C7EF1"/>
    <w:rsid w:val="2E6D69DB"/>
    <w:rsid w:val="2E6F6584"/>
    <w:rsid w:val="2E7823B0"/>
    <w:rsid w:val="2E933BCE"/>
    <w:rsid w:val="2E9C6490"/>
    <w:rsid w:val="2EA40069"/>
    <w:rsid w:val="2EAA3B87"/>
    <w:rsid w:val="2EB66E96"/>
    <w:rsid w:val="2EBC23A0"/>
    <w:rsid w:val="2EFA0191"/>
    <w:rsid w:val="2F436846"/>
    <w:rsid w:val="2F4556CE"/>
    <w:rsid w:val="2F6F3C93"/>
    <w:rsid w:val="2F754A27"/>
    <w:rsid w:val="2F890E3A"/>
    <w:rsid w:val="2FA1186B"/>
    <w:rsid w:val="2FB1448A"/>
    <w:rsid w:val="2FC802AE"/>
    <w:rsid w:val="2FE66F94"/>
    <w:rsid w:val="301C41BF"/>
    <w:rsid w:val="302369A0"/>
    <w:rsid w:val="30322514"/>
    <w:rsid w:val="303474C0"/>
    <w:rsid w:val="30550CCF"/>
    <w:rsid w:val="305C41A9"/>
    <w:rsid w:val="307C26FF"/>
    <w:rsid w:val="30820205"/>
    <w:rsid w:val="308E41B5"/>
    <w:rsid w:val="30952C59"/>
    <w:rsid w:val="30FF4D69"/>
    <w:rsid w:val="310E5321"/>
    <w:rsid w:val="3113559B"/>
    <w:rsid w:val="311978DB"/>
    <w:rsid w:val="312421F6"/>
    <w:rsid w:val="3127420C"/>
    <w:rsid w:val="31477BEB"/>
    <w:rsid w:val="315523B1"/>
    <w:rsid w:val="3198056E"/>
    <w:rsid w:val="31CD31BF"/>
    <w:rsid w:val="31E10F55"/>
    <w:rsid w:val="31FA3D10"/>
    <w:rsid w:val="320B7F80"/>
    <w:rsid w:val="3219008D"/>
    <w:rsid w:val="32215B79"/>
    <w:rsid w:val="322241F2"/>
    <w:rsid w:val="3229379D"/>
    <w:rsid w:val="32294133"/>
    <w:rsid w:val="322D5AFA"/>
    <w:rsid w:val="32514C44"/>
    <w:rsid w:val="328916BE"/>
    <w:rsid w:val="32974C7A"/>
    <w:rsid w:val="32BB4ABE"/>
    <w:rsid w:val="32C8549C"/>
    <w:rsid w:val="32CA16D9"/>
    <w:rsid w:val="32CB0725"/>
    <w:rsid w:val="32E83928"/>
    <w:rsid w:val="32F45590"/>
    <w:rsid w:val="331C19F3"/>
    <w:rsid w:val="33380434"/>
    <w:rsid w:val="333C43C8"/>
    <w:rsid w:val="334234A4"/>
    <w:rsid w:val="33552D94"/>
    <w:rsid w:val="33582884"/>
    <w:rsid w:val="33773188"/>
    <w:rsid w:val="337E77C9"/>
    <w:rsid w:val="338E62A6"/>
    <w:rsid w:val="338F53C2"/>
    <w:rsid w:val="33925662"/>
    <w:rsid w:val="339B7AA1"/>
    <w:rsid w:val="33B7637D"/>
    <w:rsid w:val="33B97D3C"/>
    <w:rsid w:val="33D4661F"/>
    <w:rsid w:val="33ED39C2"/>
    <w:rsid w:val="340F56DE"/>
    <w:rsid w:val="3425597D"/>
    <w:rsid w:val="342A5DF5"/>
    <w:rsid w:val="344851FD"/>
    <w:rsid w:val="347253F1"/>
    <w:rsid w:val="34986785"/>
    <w:rsid w:val="349B5E0E"/>
    <w:rsid w:val="34A432B6"/>
    <w:rsid w:val="34AA020B"/>
    <w:rsid w:val="34BC17DA"/>
    <w:rsid w:val="34BE4316"/>
    <w:rsid w:val="34D015E3"/>
    <w:rsid w:val="34F85DA8"/>
    <w:rsid w:val="3509398E"/>
    <w:rsid w:val="353E4427"/>
    <w:rsid w:val="3547266B"/>
    <w:rsid w:val="3554479E"/>
    <w:rsid w:val="357D63E5"/>
    <w:rsid w:val="357F00D0"/>
    <w:rsid w:val="35894506"/>
    <w:rsid w:val="35954DCB"/>
    <w:rsid w:val="35A377DB"/>
    <w:rsid w:val="35E7387F"/>
    <w:rsid w:val="35E81F7A"/>
    <w:rsid w:val="35EF4AF5"/>
    <w:rsid w:val="35F52BF3"/>
    <w:rsid w:val="360530D8"/>
    <w:rsid w:val="3605698A"/>
    <w:rsid w:val="36162F1C"/>
    <w:rsid w:val="363277D2"/>
    <w:rsid w:val="364245EB"/>
    <w:rsid w:val="366244D5"/>
    <w:rsid w:val="367479D5"/>
    <w:rsid w:val="36A82C1D"/>
    <w:rsid w:val="36B34449"/>
    <w:rsid w:val="36C342D9"/>
    <w:rsid w:val="36D12549"/>
    <w:rsid w:val="370F2E93"/>
    <w:rsid w:val="370F32ED"/>
    <w:rsid w:val="37216138"/>
    <w:rsid w:val="37225683"/>
    <w:rsid w:val="374E35E0"/>
    <w:rsid w:val="37560CC6"/>
    <w:rsid w:val="377F2AD5"/>
    <w:rsid w:val="378D0CEB"/>
    <w:rsid w:val="379A026D"/>
    <w:rsid w:val="37A2207E"/>
    <w:rsid w:val="37A2434F"/>
    <w:rsid w:val="37ED6D6E"/>
    <w:rsid w:val="380C3B20"/>
    <w:rsid w:val="381039F4"/>
    <w:rsid w:val="381B27FE"/>
    <w:rsid w:val="38262F51"/>
    <w:rsid w:val="38422CE2"/>
    <w:rsid w:val="38464281"/>
    <w:rsid w:val="386E21B0"/>
    <w:rsid w:val="389D3F7F"/>
    <w:rsid w:val="38AE496C"/>
    <w:rsid w:val="38B54D45"/>
    <w:rsid w:val="38D242CD"/>
    <w:rsid w:val="393E0C7A"/>
    <w:rsid w:val="394125EA"/>
    <w:rsid w:val="39470BCD"/>
    <w:rsid w:val="39821F75"/>
    <w:rsid w:val="398B201C"/>
    <w:rsid w:val="398B5520"/>
    <w:rsid w:val="398C3DB7"/>
    <w:rsid w:val="39AB6275"/>
    <w:rsid w:val="39E17621"/>
    <w:rsid w:val="39E8044A"/>
    <w:rsid w:val="39F227B1"/>
    <w:rsid w:val="3A151290"/>
    <w:rsid w:val="3A201663"/>
    <w:rsid w:val="3A257964"/>
    <w:rsid w:val="3A292038"/>
    <w:rsid w:val="3A4A1178"/>
    <w:rsid w:val="3A524E6B"/>
    <w:rsid w:val="3A762A49"/>
    <w:rsid w:val="3A826354"/>
    <w:rsid w:val="3A9D28F5"/>
    <w:rsid w:val="3ACD43C9"/>
    <w:rsid w:val="3AFF2C64"/>
    <w:rsid w:val="3B135A0E"/>
    <w:rsid w:val="3B2F69DB"/>
    <w:rsid w:val="3B49637F"/>
    <w:rsid w:val="3B79226F"/>
    <w:rsid w:val="3B8F1138"/>
    <w:rsid w:val="3B904834"/>
    <w:rsid w:val="3B932344"/>
    <w:rsid w:val="3B9D20F5"/>
    <w:rsid w:val="3BB33F88"/>
    <w:rsid w:val="3BC15D34"/>
    <w:rsid w:val="3BD93153"/>
    <w:rsid w:val="3BDA6996"/>
    <w:rsid w:val="3C0A3047"/>
    <w:rsid w:val="3C2E50FB"/>
    <w:rsid w:val="3C37637A"/>
    <w:rsid w:val="3C4A12AD"/>
    <w:rsid w:val="3C5125FC"/>
    <w:rsid w:val="3C690ECB"/>
    <w:rsid w:val="3C7A386B"/>
    <w:rsid w:val="3C860AC6"/>
    <w:rsid w:val="3C8967A4"/>
    <w:rsid w:val="3C960BC8"/>
    <w:rsid w:val="3C9848A1"/>
    <w:rsid w:val="3CA509B7"/>
    <w:rsid w:val="3CA509D1"/>
    <w:rsid w:val="3CD13DD3"/>
    <w:rsid w:val="3CD537E6"/>
    <w:rsid w:val="3CD93879"/>
    <w:rsid w:val="3D2571D3"/>
    <w:rsid w:val="3D29776B"/>
    <w:rsid w:val="3D7A2818"/>
    <w:rsid w:val="3D8106EA"/>
    <w:rsid w:val="3D834DF8"/>
    <w:rsid w:val="3DA352B1"/>
    <w:rsid w:val="3DBA0AB6"/>
    <w:rsid w:val="3DBA61E7"/>
    <w:rsid w:val="3DC14624"/>
    <w:rsid w:val="3DD55956"/>
    <w:rsid w:val="3E100FFC"/>
    <w:rsid w:val="3E114195"/>
    <w:rsid w:val="3E201534"/>
    <w:rsid w:val="3E625352"/>
    <w:rsid w:val="3E651EE9"/>
    <w:rsid w:val="3E784A78"/>
    <w:rsid w:val="3E8554F5"/>
    <w:rsid w:val="3EB65E71"/>
    <w:rsid w:val="3EC33032"/>
    <w:rsid w:val="3EC61DB3"/>
    <w:rsid w:val="3ECE4FFB"/>
    <w:rsid w:val="3EF62661"/>
    <w:rsid w:val="3F3C595E"/>
    <w:rsid w:val="3F59346C"/>
    <w:rsid w:val="3F657308"/>
    <w:rsid w:val="3F7856B5"/>
    <w:rsid w:val="3F7970EE"/>
    <w:rsid w:val="3F8003ED"/>
    <w:rsid w:val="3F836AAE"/>
    <w:rsid w:val="3F8B5F41"/>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843F2"/>
    <w:rsid w:val="41807B75"/>
    <w:rsid w:val="418A1799"/>
    <w:rsid w:val="41943621"/>
    <w:rsid w:val="41A61C3F"/>
    <w:rsid w:val="41B17185"/>
    <w:rsid w:val="41CA7043"/>
    <w:rsid w:val="41F05895"/>
    <w:rsid w:val="42040076"/>
    <w:rsid w:val="420C70DA"/>
    <w:rsid w:val="4226611D"/>
    <w:rsid w:val="425402BB"/>
    <w:rsid w:val="42564ADA"/>
    <w:rsid w:val="42747A95"/>
    <w:rsid w:val="427E52C8"/>
    <w:rsid w:val="429D02B3"/>
    <w:rsid w:val="42CA464A"/>
    <w:rsid w:val="42FA6BD0"/>
    <w:rsid w:val="42FB4E01"/>
    <w:rsid w:val="4301585B"/>
    <w:rsid w:val="431B31A4"/>
    <w:rsid w:val="43325808"/>
    <w:rsid w:val="433E1CAF"/>
    <w:rsid w:val="43412297"/>
    <w:rsid w:val="43413ED4"/>
    <w:rsid w:val="43594499"/>
    <w:rsid w:val="43636C3F"/>
    <w:rsid w:val="436E5353"/>
    <w:rsid w:val="438073DF"/>
    <w:rsid w:val="439D6340"/>
    <w:rsid w:val="43B458B4"/>
    <w:rsid w:val="43FD7280"/>
    <w:rsid w:val="441532B2"/>
    <w:rsid w:val="441C5686"/>
    <w:rsid w:val="441E55BD"/>
    <w:rsid w:val="442C59F4"/>
    <w:rsid w:val="442C5CE7"/>
    <w:rsid w:val="443F7EE3"/>
    <w:rsid w:val="44477A7A"/>
    <w:rsid w:val="445A5900"/>
    <w:rsid w:val="44831552"/>
    <w:rsid w:val="4492209A"/>
    <w:rsid w:val="44A72CB4"/>
    <w:rsid w:val="44DC0CFE"/>
    <w:rsid w:val="44DC4FCA"/>
    <w:rsid w:val="44FD1C6D"/>
    <w:rsid w:val="453F207E"/>
    <w:rsid w:val="454276A8"/>
    <w:rsid w:val="45465AD9"/>
    <w:rsid w:val="457C4AF8"/>
    <w:rsid w:val="457F7368"/>
    <w:rsid w:val="45A100BA"/>
    <w:rsid w:val="45A31600"/>
    <w:rsid w:val="45E526C2"/>
    <w:rsid w:val="45ED75B7"/>
    <w:rsid w:val="45EF5694"/>
    <w:rsid w:val="45F32D75"/>
    <w:rsid w:val="45FE4441"/>
    <w:rsid w:val="460934CE"/>
    <w:rsid w:val="461F685B"/>
    <w:rsid w:val="463A35BA"/>
    <w:rsid w:val="464478D6"/>
    <w:rsid w:val="46594972"/>
    <w:rsid w:val="46763AFA"/>
    <w:rsid w:val="46A86AC5"/>
    <w:rsid w:val="46AF0ACC"/>
    <w:rsid w:val="46CD2EA3"/>
    <w:rsid w:val="46E33C2A"/>
    <w:rsid w:val="46EB5C2E"/>
    <w:rsid w:val="46F77BF9"/>
    <w:rsid w:val="47191F43"/>
    <w:rsid w:val="471B210D"/>
    <w:rsid w:val="47330BB1"/>
    <w:rsid w:val="474340E1"/>
    <w:rsid w:val="4754737E"/>
    <w:rsid w:val="476E5DEA"/>
    <w:rsid w:val="478D50EB"/>
    <w:rsid w:val="47914A33"/>
    <w:rsid w:val="4799625A"/>
    <w:rsid w:val="479B0044"/>
    <w:rsid w:val="479C10BC"/>
    <w:rsid w:val="47A4380D"/>
    <w:rsid w:val="47A6297A"/>
    <w:rsid w:val="47B35BF8"/>
    <w:rsid w:val="47C01A50"/>
    <w:rsid w:val="47C041C7"/>
    <w:rsid w:val="47CB4E60"/>
    <w:rsid w:val="47CD1E0C"/>
    <w:rsid w:val="47D964DB"/>
    <w:rsid w:val="47FC33A5"/>
    <w:rsid w:val="48012A31"/>
    <w:rsid w:val="48140B28"/>
    <w:rsid w:val="481D4366"/>
    <w:rsid w:val="485803F1"/>
    <w:rsid w:val="485E2C28"/>
    <w:rsid w:val="4865215C"/>
    <w:rsid w:val="486942C4"/>
    <w:rsid w:val="487B552A"/>
    <w:rsid w:val="48842F37"/>
    <w:rsid w:val="48970623"/>
    <w:rsid w:val="48A34F21"/>
    <w:rsid w:val="48B05292"/>
    <w:rsid w:val="48B12D0A"/>
    <w:rsid w:val="48B971DC"/>
    <w:rsid w:val="48F556EA"/>
    <w:rsid w:val="491946D3"/>
    <w:rsid w:val="4924047E"/>
    <w:rsid w:val="49276380"/>
    <w:rsid w:val="49441489"/>
    <w:rsid w:val="4948117F"/>
    <w:rsid w:val="494B0B0D"/>
    <w:rsid w:val="49510EF2"/>
    <w:rsid w:val="497E20AD"/>
    <w:rsid w:val="49820EB7"/>
    <w:rsid w:val="499416E9"/>
    <w:rsid w:val="49A63EAD"/>
    <w:rsid w:val="49B4166E"/>
    <w:rsid w:val="49BA2C9E"/>
    <w:rsid w:val="49BC3715"/>
    <w:rsid w:val="49C56A6D"/>
    <w:rsid w:val="49F72310"/>
    <w:rsid w:val="49FD2EE4"/>
    <w:rsid w:val="4A0B4FDE"/>
    <w:rsid w:val="4A343D11"/>
    <w:rsid w:val="4A497D35"/>
    <w:rsid w:val="4A8A37D8"/>
    <w:rsid w:val="4A8B4AB2"/>
    <w:rsid w:val="4ABC0E71"/>
    <w:rsid w:val="4AD9595B"/>
    <w:rsid w:val="4AEE3DA2"/>
    <w:rsid w:val="4AF93EAE"/>
    <w:rsid w:val="4AFC3A3A"/>
    <w:rsid w:val="4B232749"/>
    <w:rsid w:val="4B26353C"/>
    <w:rsid w:val="4B311212"/>
    <w:rsid w:val="4B3E6720"/>
    <w:rsid w:val="4B43535A"/>
    <w:rsid w:val="4B476348"/>
    <w:rsid w:val="4B625BF7"/>
    <w:rsid w:val="4BB21AF4"/>
    <w:rsid w:val="4BB351AA"/>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004DF6"/>
    <w:rsid w:val="4D1B69A4"/>
    <w:rsid w:val="4D1C2C8C"/>
    <w:rsid w:val="4D1E77BE"/>
    <w:rsid w:val="4D245FC5"/>
    <w:rsid w:val="4D2B3B2C"/>
    <w:rsid w:val="4D5D520F"/>
    <w:rsid w:val="4DA943B0"/>
    <w:rsid w:val="4DB27333"/>
    <w:rsid w:val="4DC515BB"/>
    <w:rsid w:val="4DCB5984"/>
    <w:rsid w:val="4DD610A9"/>
    <w:rsid w:val="4DD64458"/>
    <w:rsid w:val="4DDD4E1A"/>
    <w:rsid w:val="4E135BFA"/>
    <w:rsid w:val="4E1B2DDB"/>
    <w:rsid w:val="4E250E8C"/>
    <w:rsid w:val="4E355E12"/>
    <w:rsid w:val="4E5D7C3A"/>
    <w:rsid w:val="4E8D762E"/>
    <w:rsid w:val="4E9B1112"/>
    <w:rsid w:val="4EA06365"/>
    <w:rsid w:val="4EBD3915"/>
    <w:rsid w:val="4ECD54B1"/>
    <w:rsid w:val="4ED4046B"/>
    <w:rsid w:val="4EDF4B15"/>
    <w:rsid w:val="4EEC134B"/>
    <w:rsid w:val="4EF43B16"/>
    <w:rsid w:val="4F0E1E8F"/>
    <w:rsid w:val="4F1B712F"/>
    <w:rsid w:val="4F2B6C13"/>
    <w:rsid w:val="4F3153D3"/>
    <w:rsid w:val="4F5F3ED1"/>
    <w:rsid w:val="4F804E7C"/>
    <w:rsid w:val="4F85516A"/>
    <w:rsid w:val="4F944D8F"/>
    <w:rsid w:val="4FCA5221"/>
    <w:rsid w:val="4FED0FB9"/>
    <w:rsid w:val="506568B4"/>
    <w:rsid w:val="506B19F1"/>
    <w:rsid w:val="507410D2"/>
    <w:rsid w:val="50A4392E"/>
    <w:rsid w:val="50A97681"/>
    <w:rsid w:val="50AE3B94"/>
    <w:rsid w:val="50AF7418"/>
    <w:rsid w:val="50E93575"/>
    <w:rsid w:val="50EE4AFC"/>
    <w:rsid w:val="50F04D4E"/>
    <w:rsid w:val="50F57385"/>
    <w:rsid w:val="50F6016F"/>
    <w:rsid w:val="50FB1FB9"/>
    <w:rsid w:val="51132FF4"/>
    <w:rsid w:val="51151213"/>
    <w:rsid w:val="5116195C"/>
    <w:rsid w:val="513225F9"/>
    <w:rsid w:val="513F5114"/>
    <w:rsid w:val="51440384"/>
    <w:rsid w:val="515E6A1B"/>
    <w:rsid w:val="516B705C"/>
    <w:rsid w:val="5177537A"/>
    <w:rsid w:val="51826FF2"/>
    <w:rsid w:val="518806E3"/>
    <w:rsid w:val="519A635A"/>
    <w:rsid w:val="51A1217B"/>
    <w:rsid w:val="51A47CAD"/>
    <w:rsid w:val="51BC2004"/>
    <w:rsid w:val="51C462A1"/>
    <w:rsid w:val="51CB0C5C"/>
    <w:rsid w:val="51CB74F6"/>
    <w:rsid w:val="51D13948"/>
    <w:rsid w:val="51EB5979"/>
    <w:rsid w:val="521A0101"/>
    <w:rsid w:val="522307D5"/>
    <w:rsid w:val="52241967"/>
    <w:rsid w:val="52263E21"/>
    <w:rsid w:val="522D1CB6"/>
    <w:rsid w:val="52444C58"/>
    <w:rsid w:val="5263075C"/>
    <w:rsid w:val="52660A26"/>
    <w:rsid w:val="52717995"/>
    <w:rsid w:val="528315FB"/>
    <w:rsid w:val="52910142"/>
    <w:rsid w:val="52990759"/>
    <w:rsid w:val="529E42FF"/>
    <w:rsid w:val="52B87033"/>
    <w:rsid w:val="52BE5917"/>
    <w:rsid w:val="52ED3633"/>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40540F5"/>
    <w:rsid w:val="542913B3"/>
    <w:rsid w:val="543F18BA"/>
    <w:rsid w:val="544F2EDA"/>
    <w:rsid w:val="54883400"/>
    <w:rsid w:val="548968E9"/>
    <w:rsid w:val="54932F58"/>
    <w:rsid w:val="54A81CB5"/>
    <w:rsid w:val="54C41B11"/>
    <w:rsid w:val="550E49C6"/>
    <w:rsid w:val="556E6B20"/>
    <w:rsid w:val="558B770A"/>
    <w:rsid w:val="55A47D96"/>
    <w:rsid w:val="55C94049"/>
    <w:rsid w:val="55DA287E"/>
    <w:rsid w:val="55DD1819"/>
    <w:rsid w:val="55EE6DAD"/>
    <w:rsid w:val="56073162"/>
    <w:rsid w:val="5609127C"/>
    <w:rsid w:val="56243B92"/>
    <w:rsid w:val="563D619D"/>
    <w:rsid w:val="56413F2B"/>
    <w:rsid w:val="56537C47"/>
    <w:rsid w:val="56A010C0"/>
    <w:rsid w:val="56B96B8E"/>
    <w:rsid w:val="56C747B5"/>
    <w:rsid w:val="56D42684"/>
    <w:rsid w:val="56DD2471"/>
    <w:rsid w:val="57210A6D"/>
    <w:rsid w:val="5744214A"/>
    <w:rsid w:val="574B480A"/>
    <w:rsid w:val="57543081"/>
    <w:rsid w:val="575E5D20"/>
    <w:rsid w:val="5789649C"/>
    <w:rsid w:val="57A373F0"/>
    <w:rsid w:val="57C40364"/>
    <w:rsid w:val="57C83C57"/>
    <w:rsid w:val="57D165DD"/>
    <w:rsid w:val="57FB2FB4"/>
    <w:rsid w:val="582028C2"/>
    <w:rsid w:val="582908A2"/>
    <w:rsid w:val="583D07DD"/>
    <w:rsid w:val="585F1862"/>
    <w:rsid w:val="58613E05"/>
    <w:rsid w:val="58620D26"/>
    <w:rsid w:val="58706FB1"/>
    <w:rsid w:val="587C5983"/>
    <w:rsid w:val="58E8415E"/>
    <w:rsid w:val="58ED1995"/>
    <w:rsid w:val="58FF1A45"/>
    <w:rsid w:val="59053E55"/>
    <w:rsid w:val="591578E8"/>
    <w:rsid w:val="591C580B"/>
    <w:rsid w:val="5926497A"/>
    <w:rsid w:val="592A1893"/>
    <w:rsid w:val="595D3E12"/>
    <w:rsid w:val="59961EFB"/>
    <w:rsid w:val="59A11353"/>
    <w:rsid w:val="59B40569"/>
    <w:rsid w:val="59D03840"/>
    <w:rsid w:val="5A0336C4"/>
    <w:rsid w:val="5A1D0D82"/>
    <w:rsid w:val="5A20315B"/>
    <w:rsid w:val="5A4C2893"/>
    <w:rsid w:val="5A5827FE"/>
    <w:rsid w:val="5A70211C"/>
    <w:rsid w:val="5A9A53AC"/>
    <w:rsid w:val="5AAB2A29"/>
    <w:rsid w:val="5AAB3211"/>
    <w:rsid w:val="5AAC7307"/>
    <w:rsid w:val="5AB86388"/>
    <w:rsid w:val="5ABF41C0"/>
    <w:rsid w:val="5ACA577B"/>
    <w:rsid w:val="5AD07CB2"/>
    <w:rsid w:val="5AE37CAA"/>
    <w:rsid w:val="5AEF1DC1"/>
    <w:rsid w:val="5B09375B"/>
    <w:rsid w:val="5B353486"/>
    <w:rsid w:val="5B3A7E78"/>
    <w:rsid w:val="5B3D442E"/>
    <w:rsid w:val="5B412C22"/>
    <w:rsid w:val="5B4B2EB1"/>
    <w:rsid w:val="5B510D60"/>
    <w:rsid w:val="5B570332"/>
    <w:rsid w:val="5B5714EF"/>
    <w:rsid w:val="5B5F0395"/>
    <w:rsid w:val="5B6300A3"/>
    <w:rsid w:val="5B6C0ED6"/>
    <w:rsid w:val="5B6F1AD3"/>
    <w:rsid w:val="5B790B4E"/>
    <w:rsid w:val="5B7A2400"/>
    <w:rsid w:val="5B9B626D"/>
    <w:rsid w:val="5BA762EC"/>
    <w:rsid w:val="5BD32897"/>
    <w:rsid w:val="5BF50A44"/>
    <w:rsid w:val="5C272C70"/>
    <w:rsid w:val="5C295CCC"/>
    <w:rsid w:val="5C381A3A"/>
    <w:rsid w:val="5C5C135C"/>
    <w:rsid w:val="5C872DAA"/>
    <w:rsid w:val="5C974816"/>
    <w:rsid w:val="5CA97228"/>
    <w:rsid w:val="5CBA57BD"/>
    <w:rsid w:val="5CC5471C"/>
    <w:rsid w:val="5CDC5386"/>
    <w:rsid w:val="5CEE7B85"/>
    <w:rsid w:val="5CF07506"/>
    <w:rsid w:val="5CF73D69"/>
    <w:rsid w:val="5D202057"/>
    <w:rsid w:val="5D4700C2"/>
    <w:rsid w:val="5D6C4615"/>
    <w:rsid w:val="5D7C5A81"/>
    <w:rsid w:val="5DD31E8F"/>
    <w:rsid w:val="5DDF2196"/>
    <w:rsid w:val="5DF01C4B"/>
    <w:rsid w:val="5DF704AE"/>
    <w:rsid w:val="5DF954B7"/>
    <w:rsid w:val="5DFF05CD"/>
    <w:rsid w:val="5E1672C2"/>
    <w:rsid w:val="5E1B6033"/>
    <w:rsid w:val="5E2612F9"/>
    <w:rsid w:val="5E534129"/>
    <w:rsid w:val="5E6E3C24"/>
    <w:rsid w:val="5E7255BD"/>
    <w:rsid w:val="5E937CCC"/>
    <w:rsid w:val="5EF83794"/>
    <w:rsid w:val="5F0173CC"/>
    <w:rsid w:val="5F1A1A93"/>
    <w:rsid w:val="5F287F7E"/>
    <w:rsid w:val="5F475677"/>
    <w:rsid w:val="5F484198"/>
    <w:rsid w:val="5F50072F"/>
    <w:rsid w:val="5F567498"/>
    <w:rsid w:val="5F7D71F9"/>
    <w:rsid w:val="5F8420E2"/>
    <w:rsid w:val="5F887220"/>
    <w:rsid w:val="5F9022AB"/>
    <w:rsid w:val="5FB81E56"/>
    <w:rsid w:val="5FD85FDC"/>
    <w:rsid w:val="5FEB78D3"/>
    <w:rsid w:val="5FEC00EE"/>
    <w:rsid w:val="600951D4"/>
    <w:rsid w:val="6010358A"/>
    <w:rsid w:val="60156960"/>
    <w:rsid w:val="601A25EF"/>
    <w:rsid w:val="60250EC1"/>
    <w:rsid w:val="603E7832"/>
    <w:rsid w:val="6044067F"/>
    <w:rsid w:val="60793AF7"/>
    <w:rsid w:val="60803296"/>
    <w:rsid w:val="6099592B"/>
    <w:rsid w:val="60A13AB9"/>
    <w:rsid w:val="60A7744C"/>
    <w:rsid w:val="60CF04AB"/>
    <w:rsid w:val="60DB5486"/>
    <w:rsid w:val="60E82C1A"/>
    <w:rsid w:val="60EC0541"/>
    <w:rsid w:val="60FD245E"/>
    <w:rsid w:val="61033EA8"/>
    <w:rsid w:val="610A1613"/>
    <w:rsid w:val="610E0DD2"/>
    <w:rsid w:val="61157719"/>
    <w:rsid w:val="61251167"/>
    <w:rsid w:val="61432D9E"/>
    <w:rsid w:val="6166423A"/>
    <w:rsid w:val="61683AEB"/>
    <w:rsid w:val="618A70BC"/>
    <w:rsid w:val="61963F6D"/>
    <w:rsid w:val="61BD1F9D"/>
    <w:rsid w:val="61C55405"/>
    <w:rsid w:val="61EA093B"/>
    <w:rsid w:val="61EE739A"/>
    <w:rsid w:val="62024DB4"/>
    <w:rsid w:val="62117D72"/>
    <w:rsid w:val="62140656"/>
    <w:rsid w:val="62210A89"/>
    <w:rsid w:val="62285DB7"/>
    <w:rsid w:val="626857C6"/>
    <w:rsid w:val="626C17E1"/>
    <w:rsid w:val="62866233"/>
    <w:rsid w:val="62923991"/>
    <w:rsid w:val="62966DA1"/>
    <w:rsid w:val="62F20D03"/>
    <w:rsid w:val="62F26EC0"/>
    <w:rsid w:val="62F75B83"/>
    <w:rsid w:val="63095375"/>
    <w:rsid w:val="6312135F"/>
    <w:rsid w:val="632A3D0D"/>
    <w:rsid w:val="633443AB"/>
    <w:rsid w:val="634C3904"/>
    <w:rsid w:val="6353750E"/>
    <w:rsid w:val="638857E1"/>
    <w:rsid w:val="63950E07"/>
    <w:rsid w:val="63AB78F4"/>
    <w:rsid w:val="63C642C7"/>
    <w:rsid w:val="63C85688"/>
    <w:rsid w:val="63CB4828"/>
    <w:rsid w:val="63CD5666"/>
    <w:rsid w:val="63D01EF3"/>
    <w:rsid w:val="63D2038C"/>
    <w:rsid w:val="63E15DFA"/>
    <w:rsid w:val="63E631E1"/>
    <w:rsid w:val="63EB0A27"/>
    <w:rsid w:val="63F66CE6"/>
    <w:rsid w:val="640E7E19"/>
    <w:rsid w:val="643F6069"/>
    <w:rsid w:val="647527CB"/>
    <w:rsid w:val="648A0F84"/>
    <w:rsid w:val="648E4974"/>
    <w:rsid w:val="648F4377"/>
    <w:rsid w:val="64935AC5"/>
    <w:rsid w:val="64994927"/>
    <w:rsid w:val="649E65A7"/>
    <w:rsid w:val="64B70C4D"/>
    <w:rsid w:val="64D14920"/>
    <w:rsid w:val="64DC3A26"/>
    <w:rsid w:val="64E738E4"/>
    <w:rsid w:val="64EA382F"/>
    <w:rsid w:val="64ED3306"/>
    <w:rsid w:val="65112EA3"/>
    <w:rsid w:val="6511603A"/>
    <w:rsid w:val="65156071"/>
    <w:rsid w:val="65162422"/>
    <w:rsid w:val="65206DF6"/>
    <w:rsid w:val="652763A9"/>
    <w:rsid w:val="653B0F51"/>
    <w:rsid w:val="65434194"/>
    <w:rsid w:val="65477730"/>
    <w:rsid w:val="654912E0"/>
    <w:rsid w:val="656A4332"/>
    <w:rsid w:val="65733372"/>
    <w:rsid w:val="65744876"/>
    <w:rsid w:val="657845AE"/>
    <w:rsid w:val="658D0170"/>
    <w:rsid w:val="65991D3E"/>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1C5A04"/>
    <w:rsid w:val="673F01D2"/>
    <w:rsid w:val="676777C3"/>
    <w:rsid w:val="677D4B8A"/>
    <w:rsid w:val="67802ACE"/>
    <w:rsid w:val="67804B33"/>
    <w:rsid w:val="67925327"/>
    <w:rsid w:val="67C40A09"/>
    <w:rsid w:val="67D020A7"/>
    <w:rsid w:val="67D600B8"/>
    <w:rsid w:val="67E4087E"/>
    <w:rsid w:val="67E95901"/>
    <w:rsid w:val="67EC2FBF"/>
    <w:rsid w:val="6821192D"/>
    <w:rsid w:val="68337E89"/>
    <w:rsid w:val="68337EE8"/>
    <w:rsid w:val="683A6C76"/>
    <w:rsid w:val="685079F2"/>
    <w:rsid w:val="685C5B46"/>
    <w:rsid w:val="686F1486"/>
    <w:rsid w:val="688C0656"/>
    <w:rsid w:val="68AE1735"/>
    <w:rsid w:val="68B72950"/>
    <w:rsid w:val="68D60630"/>
    <w:rsid w:val="68F00432"/>
    <w:rsid w:val="68F8555D"/>
    <w:rsid w:val="691D712E"/>
    <w:rsid w:val="693A1BAB"/>
    <w:rsid w:val="694A4441"/>
    <w:rsid w:val="695D23C7"/>
    <w:rsid w:val="697E7396"/>
    <w:rsid w:val="69A009FE"/>
    <w:rsid w:val="69A729C5"/>
    <w:rsid w:val="69BE2739"/>
    <w:rsid w:val="69BF206E"/>
    <w:rsid w:val="69E46DF1"/>
    <w:rsid w:val="69E8174D"/>
    <w:rsid w:val="69EB7655"/>
    <w:rsid w:val="69F66247"/>
    <w:rsid w:val="69F820EF"/>
    <w:rsid w:val="69F86AAF"/>
    <w:rsid w:val="6A1F6154"/>
    <w:rsid w:val="6A2746CC"/>
    <w:rsid w:val="6A4F7CF0"/>
    <w:rsid w:val="6A5517EC"/>
    <w:rsid w:val="6A694BA1"/>
    <w:rsid w:val="6A734205"/>
    <w:rsid w:val="6A995680"/>
    <w:rsid w:val="6ABC3292"/>
    <w:rsid w:val="6AC04F0B"/>
    <w:rsid w:val="6AD34458"/>
    <w:rsid w:val="6ADC4801"/>
    <w:rsid w:val="6ADF25FC"/>
    <w:rsid w:val="6B020CD0"/>
    <w:rsid w:val="6B1148AC"/>
    <w:rsid w:val="6B3E0351"/>
    <w:rsid w:val="6B42449D"/>
    <w:rsid w:val="6B451364"/>
    <w:rsid w:val="6B4A5562"/>
    <w:rsid w:val="6B565807"/>
    <w:rsid w:val="6B7A369F"/>
    <w:rsid w:val="6BAC2823"/>
    <w:rsid w:val="6BBD5024"/>
    <w:rsid w:val="6BF37DF1"/>
    <w:rsid w:val="6C07486C"/>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C15C51"/>
    <w:rsid w:val="6EC4761A"/>
    <w:rsid w:val="6ED26905"/>
    <w:rsid w:val="6ED924EF"/>
    <w:rsid w:val="6EE20566"/>
    <w:rsid w:val="6EE3511C"/>
    <w:rsid w:val="6EEB6DD8"/>
    <w:rsid w:val="6EF015E7"/>
    <w:rsid w:val="6EF513F6"/>
    <w:rsid w:val="6F1F0771"/>
    <w:rsid w:val="6F3669E2"/>
    <w:rsid w:val="6F3A0437"/>
    <w:rsid w:val="6F452492"/>
    <w:rsid w:val="6F4E1ABB"/>
    <w:rsid w:val="6F65489B"/>
    <w:rsid w:val="6F86274A"/>
    <w:rsid w:val="6F8A6B50"/>
    <w:rsid w:val="6F9E4E98"/>
    <w:rsid w:val="6FB536E7"/>
    <w:rsid w:val="6FC169C6"/>
    <w:rsid w:val="6FD20CED"/>
    <w:rsid w:val="700148B1"/>
    <w:rsid w:val="700708F2"/>
    <w:rsid w:val="70262445"/>
    <w:rsid w:val="70334A73"/>
    <w:rsid w:val="70796EB7"/>
    <w:rsid w:val="70846EFD"/>
    <w:rsid w:val="70891E2B"/>
    <w:rsid w:val="709304FC"/>
    <w:rsid w:val="70A22DB5"/>
    <w:rsid w:val="70B21D55"/>
    <w:rsid w:val="70B74DBC"/>
    <w:rsid w:val="70BA4068"/>
    <w:rsid w:val="70EF1D98"/>
    <w:rsid w:val="70F06D61"/>
    <w:rsid w:val="70F36F46"/>
    <w:rsid w:val="71231B23"/>
    <w:rsid w:val="713B214A"/>
    <w:rsid w:val="714633CE"/>
    <w:rsid w:val="714A76D4"/>
    <w:rsid w:val="716342F2"/>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8E7595"/>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3FD477F"/>
    <w:rsid w:val="74000D97"/>
    <w:rsid w:val="74185CCF"/>
    <w:rsid w:val="741D2E7E"/>
    <w:rsid w:val="74563F0C"/>
    <w:rsid w:val="74694C3B"/>
    <w:rsid w:val="746A6AAD"/>
    <w:rsid w:val="747A4FBC"/>
    <w:rsid w:val="748B466B"/>
    <w:rsid w:val="749018A2"/>
    <w:rsid w:val="74D94903"/>
    <w:rsid w:val="74DC7834"/>
    <w:rsid w:val="74E271F1"/>
    <w:rsid w:val="75096F5F"/>
    <w:rsid w:val="75326EC3"/>
    <w:rsid w:val="75371D1E"/>
    <w:rsid w:val="75474A77"/>
    <w:rsid w:val="7551327B"/>
    <w:rsid w:val="755F3E02"/>
    <w:rsid w:val="755F782E"/>
    <w:rsid w:val="75A16A9F"/>
    <w:rsid w:val="75A373B3"/>
    <w:rsid w:val="75BC6CCF"/>
    <w:rsid w:val="75E27D49"/>
    <w:rsid w:val="761867BE"/>
    <w:rsid w:val="76365AD0"/>
    <w:rsid w:val="765D57EA"/>
    <w:rsid w:val="7688585F"/>
    <w:rsid w:val="76E97048"/>
    <w:rsid w:val="76F54CF0"/>
    <w:rsid w:val="76FD5906"/>
    <w:rsid w:val="77072866"/>
    <w:rsid w:val="770B684E"/>
    <w:rsid w:val="771D50F3"/>
    <w:rsid w:val="77204CB1"/>
    <w:rsid w:val="77356662"/>
    <w:rsid w:val="776D5ECB"/>
    <w:rsid w:val="777C1603"/>
    <w:rsid w:val="77A14CDE"/>
    <w:rsid w:val="77A318EC"/>
    <w:rsid w:val="77AA2F7D"/>
    <w:rsid w:val="77C96BD3"/>
    <w:rsid w:val="78266CE5"/>
    <w:rsid w:val="7827421F"/>
    <w:rsid w:val="782B4A23"/>
    <w:rsid w:val="78302F8F"/>
    <w:rsid w:val="784117AB"/>
    <w:rsid w:val="78510397"/>
    <w:rsid w:val="78552936"/>
    <w:rsid w:val="78587746"/>
    <w:rsid w:val="78731F0E"/>
    <w:rsid w:val="78754CBA"/>
    <w:rsid w:val="78962FA5"/>
    <w:rsid w:val="78B611AB"/>
    <w:rsid w:val="78C148AC"/>
    <w:rsid w:val="78CA1FEE"/>
    <w:rsid w:val="78CB3FEB"/>
    <w:rsid w:val="78CF4963"/>
    <w:rsid w:val="79022643"/>
    <w:rsid w:val="793B5CE2"/>
    <w:rsid w:val="79404E92"/>
    <w:rsid w:val="795C411F"/>
    <w:rsid w:val="796834B3"/>
    <w:rsid w:val="796D0618"/>
    <w:rsid w:val="797B3C8A"/>
    <w:rsid w:val="797F45FC"/>
    <w:rsid w:val="79970647"/>
    <w:rsid w:val="79D9682C"/>
    <w:rsid w:val="79DB75C0"/>
    <w:rsid w:val="79E37881"/>
    <w:rsid w:val="79E4486C"/>
    <w:rsid w:val="79EA2E0E"/>
    <w:rsid w:val="79ED08FA"/>
    <w:rsid w:val="7A067AFA"/>
    <w:rsid w:val="7A0C585A"/>
    <w:rsid w:val="7A0D74F1"/>
    <w:rsid w:val="7A146AD1"/>
    <w:rsid w:val="7A2C7450"/>
    <w:rsid w:val="7A326B5A"/>
    <w:rsid w:val="7A553725"/>
    <w:rsid w:val="7A616D0A"/>
    <w:rsid w:val="7A7F2C76"/>
    <w:rsid w:val="7A902D98"/>
    <w:rsid w:val="7AAC462A"/>
    <w:rsid w:val="7AF84FA0"/>
    <w:rsid w:val="7AF909C6"/>
    <w:rsid w:val="7B1D5512"/>
    <w:rsid w:val="7B6273C9"/>
    <w:rsid w:val="7B6F1BD0"/>
    <w:rsid w:val="7B732126"/>
    <w:rsid w:val="7B755C15"/>
    <w:rsid w:val="7B7B20CE"/>
    <w:rsid w:val="7B8E1216"/>
    <w:rsid w:val="7B9A1345"/>
    <w:rsid w:val="7BBB7E74"/>
    <w:rsid w:val="7BCA6C86"/>
    <w:rsid w:val="7C003703"/>
    <w:rsid w:val="7C044DA1"/>
    <w:rsid w:val="7C176405"/>
    <w:rsid w:val="7C30406C"/>
    <w:rsid w:val="7C365DE1"/>
    <w:rsid w:val="7CA33449"/>
    <w:rsid w:val="7CB32E44"/>
    <w:rsid w:val="7CCE4D69"/>
    <w:rsid w:val="7D0A0BA4"/>
    <w:rsid w:val="7D107AF3"/>
    <w:rsid w:val="7D4253C7"/>
    <w:rsid w:val="7D4C5341"/>
    <w:rsid w:val="7D4E5EE6"/>
    <w:rsid w:val="7D8901AD"/>
    <w:rsid w:val="7D8E577D"/>
    <w:rsid w:val="7D9A426A"/>
    <w:rsid w:val="7E006F08"/>
    <w:rsid w:val="7E01736D"/>
    <w:rsid w:val="7E333E03"/>
    <w:rsid w:val="7E391FE6"/>
    <w:rsid w:val="7E7D0FBA"/>
    <w:rsid w:val="7E916762"/>
    <w:rsid w:val="7EA916FD"/>
    <w:rsid w:val="7EAB552B"/>
    <w:rsid w:val="7ED405DD"/>
    <w:rsid w:val="7EE53C64"/>
    <w:rsid w:val="7F291020"/>
    <w:rsid w:val="7F403EC5"/>
    <w:rsid w:val="7F541580"/>
    <w:rsid w:val="7F5444E7"/>
    <w:rsid w:val="7F590594"/>
    <w:rsid w:val="7F667225"/>
    <w:rsid w:val="7F7B2EF8"/>
    <w:rsid w:val="7F844A6E"/>
    <w:rsid w:val="7FAA1C29"/>
    <w:rsid w:val="7FAC4830"/>
    <w:rsid w:val="7FB659E5"/>
    <w:rsid w:val="7FB7407D"/>
    <w:rsid w:val="7FBD3767"/>
    <w:rsid w:val="7FEF65CD"/>
    <w:rsid w:val="7FF337B8"/>
    <w:rsid w:val="7FF61AD5"/>
    <w:rsid w:val="7FFB60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next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 w:type="paragraph" w:customStyle="1" w:styleId="28">
    <w:name w:val="Default"/>
    <w:next w:val="29"/>
    <w:qFormat/>
    <w:uiPriority w:val="0"/>
    <w:pPr>
      <w:widowControl w:val="0"/>
      <w:autoSpaceDE w:val="0"/>
      <w:autoSpaceDN w:val="0"/>
      <w:adjustRightInd w:val="0"/>
    </w:pPr>
    <w:rPr>
      <w:rFonts w:ascii="Times New Roman" w:hAnsi="Times New Roman" w:eastAsia="宋体" w:cs="Times New Roman"/>
      <w:color w:val="000000"/>
      <w:kern w:val="0"/>
      <w:sz w:val="24"/>
      <w:szCs w:val="24"/>
      <w:lang w:val="en-US" w:eastAsia="zh-CN" w:bidi="ar-SA"/>
    </w:rPr>
  </w:style>
  <w:style w:type="paragraph" w:customStyle="1" w:styleId="29">
    <w:name w:val="表格文字"/>
    <w:basedOn w:val="9"/>
    <w:next w:val="7"/>
    <w:qFormat/>
    <w:uiPriority w:val="0"/>
    <w:pPr>
      <w:spacing w:line="360" w:lineRule="exact"/>
      <w:jc w:val="center"/>
    </w:pPr>
    <w:rPr>
      <w:szCs w:val="20"/>
    </w:rPr>
  </w:style>
  <w:style w:type="paragraph" w:customStyle="1" w:styleId="30">
    <w:name w:val="正文_0_0"/>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50</Pages>
  <Words>20919</Words>
  <Characters>22963</Characters>
  <Lines>0</Lines>
  <Paragraphs>0</Paragraphs>
  <TotalTime>6</TotalTime>
  <ScaleCrop>false</ScaleCrop>
  <LinksUpToDate>false</LinksUpToDate>
  <CharactersWithSpaces>24762</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2023-12-08T07:04:00Z</cp:lastPrinted>
  <dcterms:modified xsi:type="dcterms:W3CDTF">2023-12-08T07:57:47Z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6C7ECAA11E874CDCBC360B50A3B09663_13</vt:lpwstr>
  </property>
</Properties>
</file>