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bCs/>
          <w:sz w:val="32"/>
          <w:szCs w:val="32"/>
          <w:u w:val="single"/>
        </w:rPr>
      </w:pPr>
      <w:permStart w:id="0" w:edGrp="everyone"/>
      <w:r>
        <w:rPr>
          <w:rFonts w:hint="eastAsia" w:ascii="Times New Roman" w:hAnsi="Times New Roman" w:eastAsia="黑体" w:cs="Times New Roman"/>
          <w:bCs/>
          <w:sz w:val="32"/>
          <w:szCs w:val="32"/>
          <w:u w:val="single"/>
        </w:rPr>
        <w:t>安徽通康建设工程有限公司工程项目管理信息化系统</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bCs/>
          <w:sz w:val="32"/>
          <w:szCs w:val="32"/>
          <w:u w:val="single"/>
        </w:rPr>
        <w:t>采购项目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32"/>
          <w:szCs w:val="32"/>
          <w:highlight w:val="none"/>
          <w:shd w:val="clear" w:color="auto" w:fill="auto"/>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AHTKJS-2023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41</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color w:val="FF0000"/>
          <w:kern w:val="0"/>
          <w:sz w:val="32"/>
          <w:szCs w:val="32"/>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月6日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安徽通康建设工程有限公司工程项目管理信息化系统采购项目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96602410"/>
      <w:bookmarkStart w:id="2" w:name="_Toc246996909"/>
      <w:bookmarkStart w:id="3" w:name="_Toc152042295"/>
      <w:bookmarkStart w:id="4" w:name="_Toc152045519"/>
      <w:bookmarkStart w:id="5" w:name="_Toc246996166"/>
      <w:bookmarkStart w:id="6" w:name="_Toc144974487"/>
      <w:bookmarkStart w:id="7" w:name="_Toc17963253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492" w:name="_GoBack"/>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179632537"/>
      <w:bookmarkStart w:id="10" w:name="_Toc246996910"/>
      <w:bookmarkStart w:id="11" w:name="_Toc247085681"/>
      <w:bookmarkStart w:id="12" w:name="_Toc152042296"/>
      <w:bookmarkStart w:id="13" w:name="_Toc296602411"/>
      <w:bookmarkStart w:id="14" w:name="_Toc144974488"/>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u w:val="single"/>
          <w:lang w:val="en-US" w:eastAsia="zh-CN"/>
        </w:rPr>
        <w:t>安徽通康建设工程有限公司工程项目管理信息化系统采购项目</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u w:val="single"/>
          <w:lang w:val="en-US" w:eastAsia="zh-CN"/>
        </w:rPr>
        <w:t>AHTKJS-2023-41号</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仿宋_GB2312" w:hAnsi="Times New Roman" w:eastAsia="仿宋_GB2312" w:cs="Times New Roman"/>
          <w:sz w:val="32"/>
          <w:szCs w:val="32"/>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仿宋_GB2312" w:hAnsi="Times New Roman" w:eastAsia="仿宋_GB2312" w:cs="Times New Roman"/>
          <w:sz w:val="32"/>
          <w:szCs w:val="32"/>
        </w:rPr>
        <w:t>企业自筹</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仿宋_GB2312" w:hAnsi="Times New Roman" w:eastAsia="仿宋_GB2312" w:cs="Times New Roman"/>
          <w:sz w:val="32"/>
          <w:szCs w:val="32"/>
        </w:rPr>
        <w:t>安徽通康建设工程有限公司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7" w:edGrp="everyone"/>
      <w:r>
        <w:rPr>
          <w:rFonts w:hint="eastAsia" w:asciiTheme="minorEastAsia" w:hAnsiTheme="minorEastAsia" w:cstheme="minorEastAsia"/>
          <w:sz w:val="28"/>
          <w:szCs w:val="28"/>
        </w:rPr>
        <w:t>因通康公司工程项目施工管理经营需要，提高工程项目管理和决策的效率、促进内部沟通、提升外部竞争力，采购一套工程项目管理软件产品及实施服务。</w:t>
      </w:r>
      <w:r>
        <w:rPr>
          <w:rFonts w:hint="eastAsia" w:asciiTheme="minorEastAsia" w:hAnsiTheme="minorEastAsia" w:cstheme="minorEastAsia"/>
          <w:color w:val="FF0000"/>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8" w:edGrp="everyone"/>
      <w:r>
        <w:rPr>
          <w:rFonts w:hint="eastAsia" w:asciiTheme="minorEastAsia" w:hAnsiTheme="minorEastAsia" w:cstheme="minorEastAsia"/>
          <w:sz w:val="28"/>
          <w:szCs w:val="28"/>
        </w:rPr>
        <w:t>采购一套专业信息化的工程项目管理系统软件产品，系统涵盖工程项目从投标阶段到竣工结算阶段的全流程，</w:t>
      </w:r>
      <w:r>
        <w:rPr>
          <w:rFonts w:hint="eastAsia" w:asciiTheme="minorEastAsia" w:hAnsiTheme="minorEastAsia" w:cstheme="minorEastAsia"/>
          <w:b/>
          <w:color w:val="FF0000"/>
          <w:sz w:val="28"/>
          <w:szCs w:val="28"/>
        </w:rPr>
        <w:t>核心功能包括资质证照管理、项目投标管理、合同管理、采购管理（包括但不限于招标采购公告信息发送模块、及采购计划、采购申请、材料下单等功能）、物资管理（包括但不限于建筑材料、项目办公家具等）、机械设备管理、施工现场管理、质量管理、安全管理、进度管理、产值管理、计量管理、结算与支付管理、资料管理等</w:t>
      </w:r>
      <w:r>
        <w:rPr>
          <w:rFonts w:hint="eastAsia" w:asciiTheme="minorEastAsia" w:hAnsiTheme="minorEastAsia" w:cstheme="minorEastAsia"/>
          <w:sz w:val="28"/>
          <w:szCs w:val="28"/>
        </w:rPr>
        <w:t>基本功能和移动终端应用，主要满足采购人对工程项目的管理，含软件产品咨询、设计、开发、升级、实施、用户培训、后续服务等；软件同时提供网页（WEB）版和移动（APP）版，对用户进行专业培训，后期提供技术支持；具体见“招标人需求”。</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cstheme="minorEastAsia"/>
          <w:sz w:val="28"/>
          <w:szCs w:val="28"/>
        </w:rPr>
        <w:t>符合国家、地方、行业现行相关规范合格标准，软件产品成熟可靠，达到可稳定操作使用的合格标准，满足工程项目管理需求，详见</w:t>
      </w:r>
      <w:r>
        <w:rPr>
          <w:rFonts w:hint="eastAsia" w:asciiTheme="minorEastAsia" w:hAnsiTheme="minorEastAsia" w:cstheme="minorEastAsia"/>
          <w:color w:val="FF0000"/>
          <w:sz w:val="28"/>
          <w:szCs w:val="28"/>
        </w:rPr>
        <w:t>第五章“发包人要求”。</w:t>
      </w:r>
      <w:permEnd w:id="9"/>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rPr>
        <w:t>自合同签订生效之日起计算60日历天（含调试时间及技术培训时间）。</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rPr>
        <w:t>（五）运维质保期：项目整体通过验收后12个月，质保期内免费提供维护。</w:t>
      </w:r>
      <w:permEnd w:id="10"/>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11" w:edGrp="everyone"/>
      <w:r>
        <w:rPr>
          <w:rFonts w:hint="eastAsia" w:asciiTheme="minorEastAsia" w:hAnsiTheme="minorEastAsia" w:cstheme="minorEastAsia"/>
          <w:color w:val="FF0000"/>
          <w:sz w:val="28"/>
          <w:szCs w:val="28"/>
          <w:highlight w:val="none"/>
          <w:lang w:val="en-US" w:eastAsia="zh-CN"/>
        </w:rPr>
        <w:t>（含税：13%）</w:t>
      </w:r>
      <w:permEnd w:id="11"/>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single"/>
          <w:lang w:val="en-US" w:eastAsia="zh-CN"/>
        </w:rPr>
        <w:t>280000.00元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rPr>
        <w:t>合同价格包括但不限于完成本项目所需的服务费、人工费及提供服务所需的设备或货物购买（制造）费、辅材费、运输费、装卸费、安装调试费、培训费、差旅费、食宿费及各种应纳的税费等供应商为履行供货所需支出的全部费用（不包含系统维护年费），包干使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spacing w:line="520" w:lineRule="exact"/>
        <w:ind w:firstLine="560" w:firstLineChars="200"/>
        <w:rPr>
          <w:rFonts w:hint="eastAsia" w:ascii="仿宋_GB2312" w:hAnsi="Times New Roman" w:eastAsia="仿宋_GB2312" w:cs="Times New Roman"/>
          <w:sz w:val="32"/>
          <w:szCs w:val="32"/>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3"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3"/>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仿宋_GB2312" w:hAnsi="Times New Roman" w:eastAsia="仿宋_GB2312" w:cs="Times New Roman"/>
          <w:sz w:val="32"/>
          <w:szCs w:val="32"/>
          <w:lang w:val="en-US" w:eastAsia="zh-CN"/>
        </w:rPr>
        <w:t>能力；持有营业执照且具有相应的经营范围。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cstheme="minorEastAsia"/>
          <w:sz w:val="28"/>
          <w:szCs w:val="28"/>
          <w:highlight w:val="none"/>
          <w:u w:val="single"/>
          <w:lang w:val="en-US" w:eastAsia="zh-CN"/>
        </w:rPr>
        <w:t xml:space="preserve">      /      </w:t>
      </w:r>
      <w:permEnd w:id="14"/>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5" w:edGrp="everyone"/>
      <w:r>
        <w:rPr>
          <w:rFonts w:hint="eastAsia" w:asciiTheme="minorEastAsia" w:hAnsiTheme="minorEastAsia" w:cstheme="minorEastAsia"/>
          <w:sz w:val="28"/>
          <w:szCs w:val="28"/>
          <w:highlight w:val="none"/>
          <w:u w:val="single"/>
          <w:lang w:val="en-US" w:eastAsia="zh-CN"/>
        </w:rPr>
        <w:t xml:space="preserve">     /      </w:t>
      </w:r>
      <w:permEnd w:id="15"/>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widowControl/>
        <w:spacing w:line="360" w:lineRule="atLeast"/>
        <w:ind w:firstLine="480"/>
        <w:jc w:val="left"/>
        <w:rPr>
          <w:rFonts w:ascii="仿宋_GB2312" w:hAnsi="Times New Roman" w:eastAsia="仿宋_GB2312" w:cs="Times New Roman"/>
          <w:sz w:val="32"/>
          <w:szCs w:val="32"/>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）供应商所提供的产品必须是自主研发、设计，2018年至今（以合同签订时间为准）至少具有1项同类工程项目或企业信息化系统建设项目管理系统产品及开发和实施经验，并提供合同复印件加盖公章。</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spacing w:line="520" w:lineRule="exact"/>
        <w:ind w:firstLine="560" w:firstLineChars="200"/>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联合体投标，严禁中选人挂靠、分包或转让。联合</w:t>
      </w:r>
      <w:r>
        <w:rPr>
          <w:rFonts w:hint="eastAsia" w:asciiTheme="minorEastAsia" w:hAnsiTheme="minorEastAsia" w:cstheme="minorEastAsia"/>
          <w:sz w:val="28"/>
          <w:szCs w:val="28"/>
          <w:highlight w:val="none"/>
          <w:lang w:val="en-US" w:eastAsia="zh-CN"/>
        </w:rPr>
        <w:t>体投标的，应满足下列要求：</w:t>
      </w:r>
      <w:permStart w:id="17" w:edGrp="everyone"/>
      <w:r>
        <w:rPr>
          <w:rFonts w:hint="eastAsia" w:asciiTheme="minorEastAsia" w:hAnsiTheme="minorEastAsia" w:cstheme="minorEastAsia"/>
          <w:sz w:val="28"/>
          <w:szCs w:val="28"/>
          <w:highlight w:val="none"/>
          <w:lang w:val="en-US" w:eastAsia="zh-CN"/>
        </w:rPr>
        <w:t xml:space="preserve">   /   </w:t>
      </w:r>
      <w:permEnd w:id="17"/>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 </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 </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default" w:asciiTheme="minorEastAsia" w:hAnsiTheme="minorEastAsia" w:eastAsiaTheme="minorEastAsia" w:cstheme="minorEastAsia"/>
          <w:color w:val="FF0000"/>
          <w:sz w:val="28"/>
          <w:szCs w:val="28"/>
          <w:highlight w:val="none"/>
          <w:lang w:val="en-US" w:eastAsia="zh-CN"/>
        </w:rPr>
        <w:t>允许</w:t>
      </w:r>
      <w:permEnd w:id="20"/>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安徽通康建设工程有限公司</w:t>
      </w:r>
    </w:p>
    <w:permEnd w:id="2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安徽省亳州市谯城区大杨309收费站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李尔康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18906343943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日</w:t>
      </w:r>
      <w:permEnd w:id="23"/>
      <w:bookmarkEnd w:id="49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25" w:edGrp="everyone"/>
            <w:r>
              <w:rPr>
                <w:rFonts w:hint="eastAsia" w:hAnsi="宋体"/>
                <w:sz w:val="21"/>
                <w:szCs w:val="21"/>
                <w:lang w:val="en-US" w:eastAsia="zh-CN"/>
              </w:rPr>
              <w:t xml:space="preserve">        /                        </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7" w:edGrp="everyone"/>
            <w:r>
              <w:rPr>
                <w:rFonts w:hint="eastAsia" w:hAnsi="宋体"/>
                <w:sz w:val="21"/>
                <w:szCs w:val="21"/>
                <w:lang w:val="en-US" w:eastAsia="zh-CN"/>
              </w:rPr>
              <w:t xml:space="preserve">     /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8"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2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1" w:edGrp="everyone"/>
            <w:r>
              <w:rPr>
                <w:rFonts w:hint="eastAsia" w:ascii="Times New Roman" w:hAnsi="Times New Roman" w:cs="Times New Roman"/>
                <w:color w:val="FF0000"/>
                <w:sz w:val="21"/>
                <w:szCs w:val="21"/>
                <w:highlight w:val="none"/>
                <w:lang w:val="en-US" w:eastAsia="zh-CN"/>
              </w:rPr>
              <w:t xml:space="preserve"> </w:t>
            </w:r>
            <w:r>
              <w:rPr>
                <w:rFonts w:hint="eastAsia" w:ascii="Times New Roman" w:hAnsi="Times New Roman" w:cs="Times New Roman"/>
                <w:color w:val="FF0000"/>
                <w:szCs w:val="21"/>
              </w:rPr>
              <w:t xml:space="preserve"> 详见</w:t>
            </w:r>
            <w:r>
              <w:rPr>
                <w:rFonts w:hint="eastAsia" w:ascii="Times New Roman" w:hAnsi="Times New Roman" w:cs="Times New Roman"/>
                <w:color w:val="FF0000"/>
                <w:szCs w:val="21"/>
                <w:lang w:val="en-US" w:eastAsia="zh-CN"/>
              </w:rPr>
              <w:t>第五章</w:t>
            </w:r>
            <w:r>
              <w:rPr>
                <w:rFonts w:hint="eastAsia" w:ascii="Times New Roman" w:hAnsi="Times New Roman" w:cs="Times New Roman"/>
                <w:color w:val="FF0000"/>
                <w:szCs w:val="21"/>
              </w:rPr>
              <w:t>：</w:t>
            </w:r>
            <w:r>
              <w:rPr>
                <w:rFonts w:hint="eastAsia" w:ascii="Times New Roman" w:hAnsi="Times New Roman" w:cs="Times New Roman"/>
                <w:color w:val="FF0000"/>
                <w:szCs w:val="21"/>
                <w:lang w:val="en-US" w:eastAsia="zh-CN"/>
              </w:rPr>
              <w:t>发包人</w:t>
            </w:r>
            <w:r>
              <w:rPr>
                <w:rFonts w:hint="eastAsia" w:ascii="Times New Roman" w:hAnsi="Times New Roman" w:cs="Times New Roman"/>
                <w:color w:val="FF0000"/>
                <w:szCs w:val="21"/>
              </w:rPr>
              <w:t>要求</w:t>
            </w:r>
            <w:r>
              <w:rPr>
                <w:rFonts w:hint="eastAsia" w:ascii="Times New Roman" w:hAnsi="Times New Roman" w:cs="Times New Roman"/>
                <w:color w:val="FF0000"/>
                <w:sz w:val="21"/>
                <w:szCs w:val="21"/>
                <w:highlight w:val="non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2" w:edGrp="everyone"/>
            <w:r>
              <w:rPr>
                <w:rFonts w:hint="eastAsia" w:ascii="Times New Roman" w:hAnsi="Times New Roman" w:cs="Times New Roman"/>
                <w:kern w:val="2"/>
                <w:sz w:val="21"/>
                <w:szCs w:val="21"/>
                <w:highlight w:val="none"/>
                <w:u w:val="single"/>
                <w:lang w:val="en-US" w:eastAsia="zh-CN" w:bidi="ar-SA"/>
              </w:rPr>
              <w:t xml:space="preserve">          /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4" w:edGrp="everyone"/>
            <w:r>
              <w:rPr>
                <w:rFonts w:hint="default" w:ascii="Times New Roman" w:hAnsi="Times New Roman" w:cs="Times New Roman"/>
                <w:color w:val="FF0000"/>
                <w:szCs w:val="21"/>
                <w:highlight w:val="none"/>
              </w:rPr>
              <w:t>银行汇款或转账</w:t>
            </w:r>
            <w:permEnd w:id="34"/>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5" w:edGrp="everyone"/>
            <w:r>
              <w:rPr>
                <w:rFonts w:hint="eastAsia" w:ascii="Times New Roman" w:hAnsi="Times New Roman" w:cs="Times New Roman"/>
                <w:color w:val="auto"/>
                <w:szCs w:val="21"/>
                <w:highlight w:val="none"/>
                <w:u w:val="single"/>
                <w:lang w:val="en-US" w:eastAsia="zh-CN"/>
              </w:rPr>
              <w:t xml:space="preserve">10000元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szCs w:val="21"/>
                <w:highlight w:val="none"/>
                <w:lang w:val="en-US" w:eastAsia="zh-CN"/>
              </w:rPr>
              <w:t>AHTKJS</w:t>
            </w:r>
            <w:r>
              <w:rPr>
                <w:rFonts w:hint="eastAsia" w:ascii="Times New Roman" w:hAnsi="Times New Roman" w:cs="Times New Roman"/>
                <w:color w:val="FF0000"/>
                <w:szCs w:val="21"/>
                <w:highlight w:val="none"/>
                <w:lang w:val="en-US" w:eastAsia="zh-CN"/>
              </w:rPr>
              <w:t>-2023-41号保证金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8"/>
              <w:spacing w:before="152" w:line="227" w:lineRule="auto"/>
              <w:ind w:left="129"/>
            </w:pPr>
            <w:permStart w:id="37" w:edGrp="everyone"/>
            <w:r>
              <w:rPr>
                <w:rFonts w:hint="eastAsia" w:ascii="Times New Roman" w:hAnsi="Times New Roman" w:eastAsia="宋体" w:cs="Times New Roman"/>
                <w:spacing w:val="-9"/>
                <w:sz w:val="31"/>
                <w:szCs w:val="31"/>
                <w:lang w:eastAsia="zh-CN"/>
              </w:rPr>
              <w:t>☑</w:t>
            </w:r>
            <w:r>
              <w:rPr>
                <w:spacing w:val="-9"/>
              </w:rPr>
              <w:t>无</w:t>
            </w:r>
          </w:p>
          <w:p>
            <w:pPr>
              <w:pStyle w:val="28"/>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28"/>
              <w:tabs>
                <w:tab w:val="left" w:pos="663"/>
              </w:tabs>
              <w:spacing w:before="69" w:line="221" w:lineRule="auto"/>
              <w:ind w:left="106" w:leftChars="0"/>
              <w:rPr>
                <w:rFonts w:hint="eastAsia" w:ascii="Times New Roman" w:hAnsi="Times New Roman" w:cs="Times New Roman"/>
                <w:szCs w:val="21"/>
                <w:highlight w:val="none"/>
                <w:lang w:val="en-US" w:eastAsia="zh-CN"/>
              </w:rPr>
            </w:pPr>
            <w:permStart w:id="38" w:edGrp="everyone"/>
            <w:r>
              <w:rPr>
                <w:u w:val="single" w:color="auto"/>
              </w:rPr>
              <w:tab/>
            </w:r>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39"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4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rPr>
              <w:t>安徽省亳州市谯城区亳州交通投控股集团有限公司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rPr>
              <w:t>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u w:val="single"/>
              </w:rPr>
              <w:t>安徽通康建设工程有限公司工程项目管理信息化系统采购项目</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项目编号：AHTKJS-2023-</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8"/>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179632546"/>
      <w:bookmarkStart w:id="18" w:name="_Toc247085689"/>
      <w:bookmarkStart w:id="19" w:name="_Toc152042305"/>
      <w:bookmarkStart w:id="20" w:name="_Toc296602420"/>
      <w:bookmarkStart w:id="21" w:name="_Toc246996918"/>
      <w:bookmarkStart w:id="22" w:name="_Toc144974497"/>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152045530"/>
      <w:bookmarkStart w:id="26" w:name="_Toc152042306"/>
      <w:bookmarkStart w:id="27" w:name="_Toc246996176"/>
      <w:bookmarkStart w:id="28" w:name="_Toc247085690"/>
      <w:bookmarkStart w:id="29" w:name="_Toc144974498"/>
      <w:bookmarkStart w:id="30" w:name="_Toc179632547"/>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499"/>
      <w:bookmarkStart w:id="33" w:name="_Toc152042307"/>
      <w:bookmarkStart w:id="34" w:name="_Toc246996177"/>
      <w:bookmarkStart w:id="35" w:name="_Toc246996920"/>
      <w:bookmarkStart w:id="36" w:name="_Toc152045531"/>
      <w:bookmarkStart w:id="37" w:name="_Toc296602422"/>
      <w:bookmarkStart w:id="38" w:name="_Toc247085691"/>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7085692"/>
      <w:bookmarkStart w:id="42" w:name="_Toc296602423"/>
      <w:bookmarkStart w:id="43" w:name="_Toc179632549"/>
      <w:bookmarkStart w:id="44" w:name="_Toc246996921"/>
      <w:bookmarkStart w:id="45" w:name="_Toc144974500"/>
      <w:bookmarkStart w:id="46" w:name="_Toc152042308"/>
      <w:bookmarkStart w:id="47" w:name="_Toc15204553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247085693"/>
      <w:bookmarkStart w:id="50" w:name="_Toc296602424"/>
      <w:bookmarkStart w:id="51" w:name="_Toc144974502"/>
      <w:bookmarkStart w:id="52" w:name="_Toc152042310"/>
      <w:bookmarkStart w:id="53" w:name="_Toc246996922"/>
      <w:bookmarkStart w:id="54" w:name="_Toc152045534"/>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4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47"/>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247085694"/>
      <w:bookmarkStart w:id="58" w:name="_Toc144974503"/>
      <w:bookmarkStart w:id="59" w:name="_Toc179632552"/>
      <w:bookmarkStart w:id="60" w:name="_Toc246996923"/>
      <w:bookmarkStart w:id="61" w:name="_Toc152042311"/>
      <w:bookmarkStart w:id="62" w:name="_Toc246996180"/>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247085695"/>
      <w:bookmarkStart w:id="66" w:name="_Toc296602426"/>
      <w:bookmarkStart w:id="67" w:name="_Toc179632553"/>
      <w:bookmarkStart w:id="68" w:name="_Toc246996181"/>
      <w:bookmarkStart w:id="69" w:name="_Toc246996924"/>
      <w:bookmarkStart w:id="70" w:name="_Toc152042312"/>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247085696"/>
      <w:bookmarkStart w:id="75" w:name="_Toc179632554"/>
      <w:bookmarkStart w:id="76" w:name="_Toc246996182"/>
      <w:bookmarkStart w:id="77" w:name="_Toc246996925"/>
      <w:bookmarkStart w:id="78" w:name="_Toc152045537"/>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5538"/>
      <w:bookmarkStart w:id="82" w:name="_Toc246996926"/>
      <w:bookmarkStart w:id="83" w:name="_Toc144974506"/>
      <w:bookmarkStart w:id="84" w:name="_Toc152042314"/>
      <w:bookmarkStart w:id="85" w:name="_Toc179632555"/>
      <w:bookmarkStart w:id="86" w:name="_Toc246996183"/>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247513962"/>
      <w:bookmarkStart w:id="90" w:name="_Toc152042315"/>
      <w:bookmarkStart w:id="91" w:name="_Toc152045539"/>
      <w:bookmarkStart w:id="92" w:name="_Toc247592876"/>
      <w:bookmarkStart w:id="93" w:name="_Toc144974507"/>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92877"/>
      <w:bookmarkStart w:id="96" w:name="_Toc144974508"/>
      <w:bookmarkStart w:id="97" w:name="_Toc296602430"/>
      <w:bookmarkStart w:id="98" w:name="_Toc247527564"/>
      <w:bookmarkStart w:id="99" w:name="_Toc152042316"/>
      <w:bookmarkStart w:id="100" w:name="_Toc247513963"/>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96602432"/>
      <w:bookmarkStart w:id="105" w:name="_Toc152045542"/>
      <w:bookmarkStart w:id="106" w:name="_Toc152042318"/>
      <w:bookmarkStart w:id="107" w:name="_Toc179632560"/>
      <w:bookmarkStart w:id="108" w:name="_Toc246996930"/>
      <w:bookmarkStart w:id="109" w:name="_Toc247085701"/>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179632561"/>
      <w:bookmarkStart w:id="113" w:name="_Toc247085702"/>
      <w:bookmarkStart w:id="114" w:name="_Toc296602433"/>
      <w:bookmarkStart w:id="115" w:name="_Toc246996188"/>
      <w:bookmarkStart w:id="116" w:name="_Toc152045543"/>
      <w:bookmarkStart w:id="117" w:name="_Toc152042319"/>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296602434"/>
      <w:bookmarkStart w:id="121" w:name="_Toc247085703"/>
      <w:bookmarkStart w:id="122" w:name="_Toc144974512"/>
      <w:bookmarkStart w:id="123" w:name="_Toc152042320"/>
      <w:bookmarkStart w:id="124" w:name="_Toc246996932"/>
      <w:bookmarkStart w:id="125" w:name="_Toc152045544"/>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52042321"/>
      <w:bookmarkStart w:id="129" w:name="_Toc246996933"/>
      <w:bookmarkStart w:id="130" w:name="_Toc152045545"/>
      <w:bookmarkStart w:id="131" w:name="_Toc296602435"/>
      <w:bookmarkStart w:id="132" w:name="_Toc144974513"/>
      <w:bookmarkStart w:id="133" w:name="_Toc247085704"/>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934"/>
      <w:bookmarkStart w:id="137" w:name="_Toc179632564"/>
      <w:bookmarkStart w:id="138" w:name="_Toc152045546"/>
      <w:bookmarkStart w:id="139" w:name="_Toc152042322"/>
      <w:bookmarkStart w:id="140" w:name="_Toc296602436"/>
      <w:bookmarkStart w:id="141" w:name="_Toc246996191"/>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296602437"/>
      <w:bookmarkStart w:id="145" w:name="_Toc152042323"/>
      <w:bookmarkStart w:id="146" w:name="_Toc179632565"/>
      <w:bookmarkStart w:id="147" w:name="_Toc152045547"/>
      <w:bookmarkStart w:id="148" w:name="_Toc246996192"/>
      <w:bookmarkStart w:id="149" w:name="_Toc144974515"/>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7085707"/>
      <w:bookmarkStart w:id="153" w:name="_Toc179632566"/>
      <w:bookmarkStart w:id="154" w:name="_Toc152045548"/>
      <w:bookmarkStart w:id="155" w:name="_Toc152042324"/>
      <w:bookmarkStart w:id="156" w:name="_Toc246996936"/>
      <w:bookmarkStart w:id="157" w:name="_Toc144974516"/>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52045549"/>
      <w:bookmarkStart w:id="161" w:name="_Toc144974517"/>
      <w:bookmarkStart w:id="162" w:name="_Toc17963256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937"/>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152045550"/>
      <w:bookmarkStart w:id="169" w:name="_Toc296602440"/>
      <w:bookmarkStart w:id="170" w:name="_Toc152042326"/>
      <w:bookmarkStart w:id="171" w:name="_Toc246996938"/>
      <w:bookmarkStart w:id="172" w:name="_Toc144974518"/>
      <w:bookmarkStart w:id="173" w:name="_Toc247085709"/>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79632570"/>
      <w:bookmarkStart w:id="177" w:name="_Toc152045552"/>
      <w:bookmarkStart w:id="178" w:name="_Toc152042328"/>
      <w:bookmarkStart w:id="179" w:name="_Toc144974520"/>
      <w:bookmarkStart w:id="180" w:name="_Toc246996939"/>
      <w:bookmarkStart w:id="181" w:name="_Toc247085710"/>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79632571"/>
      <w:bookmarkStart w:id="185" w:name="_Toc246996197"/>
      <w:bookmarkStart w:id="186" w:name="_Toc247085711"/>
      <w:bookmarkStart w:id="187" w:name="_Toc246996940"/>
      <w:bookmarkStart w:id="188" w:name="_Toc152045553"/>
      <w:bookmarkStart w:id="189" w:name="_Toc152042329"/>
      <w:bookmarkStart w:id="190" w:name="_Toc14497452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152042331"/>
      <w:bookmarkStart w:id="193" w:name="_Toc246996199"/>
      <w:bookmarkStart w:id="194" w:name="_Toc246996942"/>
      <w:bookmarkStart w:id="195" w:name="_Toc152045555"/>
      <w:bookmarkStart w:id="196" w:name="_Toc144974523"/>
      <w:bookmarkStart w:id="197" w:name="_Toc2470857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296602444"/>
      <w:bookmarkStart w:id="201" w:name="_Toc144974524"/>
      <w:bookmarkStart w:id="202" w:name="_Toc247085714"/>
      <w:bookmarkStart w:id="203" w:name="_Toc152045556"/>
      <w:bookmarkStart w:id="204" w:name="_Toc179632574"/>
      <w:bookmarkStart w:id="205" w:name="_Toc246996200"/>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247085715"/>
      <w:bookmarkStart w:id="209" w:name="_Toc144974525"/>
      <w:bookmarkStart w:id="210" w:name="_Toc152045557"/>
      <w:bookmarkStart w:id="211" w:name="_Toc246996201"/>
      <w:bookmarkStart w:id="212" w:name="_Toc246996944"/>
      <w:bookmarkStart w:id="213" w:name="_Toc152042333"/>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7085716"/>
      <w:bookmarkStart w:id="217" w:name="_Toc179632576"/>
      <w:bookmarkStart w:id="218" w:name="_Toc152045558"/>
      <w:bookmarkStart w:id="219" w:name="_Toc152042334"/>
      <w:bookmarkStart w:id="220" w:name="_Toc296602446"/>
      <w:bookmarkStart w:id="221" w:name="_Toc246996945"/>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7085717"/>
      <w:bookmarkStart w:id="224" w:name="_Toc246996203"/>
      <w:bookmarkStart w:id="225" w:name="_Toc144974527"/>
      <w:bookmarkStart w:id="226" w:name="_Toc296602447"/>
      <w:bookmarkStart w:id="227" w:name="_Toc179632577"/>
      <w:bookmarkStart w:id="228" w:name="_Toc246996946"/>
      <w:bookmarkStart w:id="229" w:name="_Toc152042335"/>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44974528"/>
      <w:bookmarkStart w:id="233" w:name="_Toc152045560"/>
      <w:bookmarkStart w:id="234" w:name="_Toc246996204"/>
      <w:bookmarkStart w:id="235" w:name="_Toc246996947"/>
      <w:bookmarkStart w:id="236" w:name="_Toc152042336"/>
      <w:bookmarkStart w:id="237" w:name="_Toc296602448"/>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152042337"/>
      <w:bookmarkStart w:id="241" w:name="_Toc247085719"/>
      <w:bookmarkStart w:id="242" w:name="_Toc152045561"/>
      <w:bookmarkStart w:id="243" w:name="_Toc246996205"/>
      <w:bookmarkStart w:id="244" w:name="_Toc144974529"/>
      <w:bookmarkStart w:id="245" w:name="_Toc29660244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96602451"/>
      <w:bookmarkStart w:id="250" w:name="_Toc247085720"/>
      <w:bookmarkStart w:id="251" w:name="_Toc152042338"/>
      <w:bookmarkStart w:id="252" w:name="_Toc152045562"/>
      <w:bookmarkStart w:id="253" w:name="_Toc246996949"/>
      <w:bookmarkStart w:id="254" w:name="_Toc144974530"/>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152042339"/>
      <w:bookmarkStart w:id="258" w:name="_Toc144974531"/>
      <w:bookmarkStart w:id="259" w:name="_Toc246996950"/>
      <w:bookmarkStart w:id="260" w:name="_Toc246996207"/>
      <w:bookmarkStart w:id="261" w:name="_Toc296602452"/>
      <w:bookmarkStart w:id="262" w:name="_Toc152045563"/>
      <w:bookmarkStart w:id="263" w:name="_Toc24708572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152045564"/>
      <w:bookmarkStart w:id="266" w:name="_Toc179632582"/>
      <w:bookmarkStart w:id="267" w:name="_Toc144974532"/>
      <w:bookmarkStart w:id="268" w:name="_Toc296602453"/>
      <w:bookmarkStart w:id="269" w:name="_Toc152042340"/>
      <w:bookmarkStart w:id="270" w:name="_Toc246996951"/>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46996952"/>
      <w:bookmarkStart w:id="274" w:name="_Toc179632583"/>
      <w:bookmarkStart w:id="275" w:name="_Toc144974533"/>
      <w:bookmarkStart w:id="276" w:name="_Toc246996209"/>
      <w:bookmarkStart w:id="277" w:name="_Toc152045565"/>
      <w:bookmarkStart w:id="278" w:name="_Toc296602454"/>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79632584"/>
      <w:bookmarkStart w:id="282" w:name="_Toc247085724"/>
      <w:bookmarkStart w:id="283" w:name="_Toc144974534"/>
      <w:bookmarkStart w:id="284" w:name="_Toc296602455"/>
      <w:bookmarkStart w:id="285" w:name="_Toc246996210"/>
      <w:bookmarkStart w:id="286" w:name="_Toc246996953"/>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179632585"/>
      <w:bookmarkStart w:id="290" w:name="_Toc144974535"/>
      <w:bookmarkStart w:id="291" w:name="_Toc296602456"/>
      <w:bookmarkStart w:id="292" w:name="_Toc247085725"/>
      <w:bookmarkStart w:id="293" w:name="_Toc152045567"/>
      <w:bookmarkStart w:id="294" w:name="_Toc246996954"/>
      <w:bookmarkStart w:id="295" w:name="_Toc152042343"/>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79632586"/>
      <w:bookmarkStart w:id="297" w:name="_Toc296602458"/>
      <w:bookmarkStart w:id="298" w:name="_Toc246996955"/>
      <w:bookmarkStart w:id="299" w:name="_Toc152042344"/>
      <w:bookmarkStart w:id="300" w:name="_Toc152045568"/>
      <w:bookmarkStart w:id="301" w:name="_Toc246996212"/>
      <w:bookmarkStart w:id="302" w:name="_Toc247085726"/>
      <w:bookmarkStart w:id="303" w:name="_Toc14497453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52042345"/>
      <w:bookmarkStart w:id="305" w:name="_Toc246996213"/>
      <w:bookmarkStart w:id="306" w:name="_Toc247085727"/>
      <w:bookmarkStart w:id="307" w:name="_Toc296602459"/>
      <w:bookmarkStart w:id="308" w:name="_Toc179632587"/>
      <w:bookmarkStart w:id="309" w:name="_Toc152045569"/>
      <w:bookmarkStart w:id="310" w:name="_Toc246996956"/>
      <w:bookmarkStart w:id="311" w:name="_Toc144974537"/>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79632588"/>
      <w:bookmarkStart w:id="313" w:name="_Toc296602460"/>
      <w:bookmarkStart w:id="314" w:name="_Toc152042346"/>
      <w:bookmarkStart w:id="315" w:name="_Toc152045570"/>
      <w:bookmarkStart w:id="316" w:name="_Toc246996214"/>
      <w:bookmarkStart w:id="317" w:name="_Toc144974538"/>
      <w:bookmarkStart w:id="318" w:name="_Toc246996957"/>
      <w:bookmarkStart w:id="319" w:name="_Toc24708572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219"/>
      <w:bookmarkStart w:id="322" w:name="_Toc144974543"/>
      <w:bookmarkStart w:id="323" w:name="_Toc179632593"/>
      <w:bookmarkStart w:id="324" w:name="_Toc296602462"/>
      <w:bookmarkStart w:id="325" w:name="_Toc152042351"/>
      <w:bookmarkStart w:id="326" w:name="_Toc296590983"/>
      <w:bookmarkStart w:id="327" w:name="_Toc152045575"/>
      <w:bookmarkStart w:id="328" w:name="_Toc247085733"/>
      <w:bookmarkStart w:id="329" w:name="_Toc246996962"/>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79632594"/>
      <w:bookmarkStart w:id="331" w:name="_Toc296602463"/>
      <w:bookmarkStart w:id="332" w:name="_Toc246996963"/>
      <w:bookmarkStart w:id="333" w:name="_Toc152045576"/>
      <w:bookmarkStart w:id="334" w:name="_Toc144974544"/>
      <w:bookmarkStart w:id="335" w:name="_Toc247085734"/>
      <w:bookmarkStart w:id="336" w:name="_Toc246996220"/>
      <w:bookmarkStart w:id="337" w:name="_Toc152042352"/>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5577"/>
      <w:bookmarkStart w:id="339" w:name="_Toc152042353"/>
      <w:bookmarkStart w:id="340" w:name="_Toc246996964"/>
      <w:bookmarkStart w:id="341" w:name="_Toc296602464"/>
      <w:bookmarkStart w:id="342" w:name="_Toc247085735"/>
      <w:bookmarkStart w:id="343" w:name="_Toc144974545"/>
      <w:bookmarkStart w:id="344" w:name="_Toc179632595"/>
      <w:bookmarkStart w:id="345" w:name="_Toc246996221"/>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6996222"/>
      <w:bookmarkStart w:id="347" w:name="_Toc152042354"/>
      <w:bookmarkStart w:id="348" w:name="_Toc296602465"/>
      <w:bookmarkStart w:id="349" w:name="_Toc246996965"/>
      <w:bookmarkStart w:id="350" w:name="_Toc247085736"/>
      <w:bookmarkStart w:id="351" w:name="_Toc179632596"/>
      <w:bookmarkStart w:id="352" w:name="_Toc152045578"/>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179632597"/>
      <w:bookmarkStart w:id="356" w:name="_Toc152042356"/>
      <w:bookmarkStart w:id="357" w:name="_Toc247085737"/>
      <w:bookmarkStart w:id="358" w:name="_Toc246996223"/>
      <w:bookmarkStart w:id="359" w:name="_Toc246996966"/>
      <w:bookmarkStart w:id="360" w:name="_Toc152045579"/>
      <w:bookmarkStart w:id="361" w:name="_Toc2966024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246996967"/>
      <w:bookmarkStart w:id="365" w:name="_Toc179632598"/>
      <w:bookmarkStart w:id="366" w:name="_Toc152042357"/>
      <w:bookmarkStart w:id="367" w:name="_Toc152045580"/>
      <w:bookmarkStart w:id="368" w:name="_Toc246996224"/>
      <w:bookmarkStart w:id="369" w:name="_Toc247085738"/>
      <w:bookmarkStart w:id="370" w:name="_Toc14497454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color w:val="FF0000"/>
                <w:kern w:val="0"/>
                <w:sz w:val="24"/>
              </w:rPr>
            </w:pPr>
            <w:r>
              <w:rPr>
                <w:rFonts w:ascii="Times New Roman" w:hAnsi="Times New Roman" w:cs="Times New Roman"/>
                <w:color w:val="FF0000"/>
                <w:kern w:val="0"/>
                <w:sz w:val="24"/>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color w:val="FF0000"/>
                <w:kern w:val="0"/>
                <w:sz w:val="24"/>
              </w:rPr>
              <w:t>无要求</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color w:val="FF0000"/>
                <w:kern w:val="0"/>
                <w:sz w:val="24"/>
              </w:rPr>
              <w:t>无要求</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color w:val="FF0000"/>
                <w:kern w:val="0"/>
                <w:sz w:val="24"/>
              </w:rPr>
              <w:t>无要求</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53" w:edGrp="everyone"/>
            <w:r>
              <w:rPr>
                <w:rFonts w:hint="eastAsia" w:ascii="Times New Roman" w:hAnsi="Times New Roman" w:cs="Times New Roman"/>
                <w:kern w:val="0"/>
                <w:sz w:val="24"/>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highlight w:val="yellow"/>
              </w:rPr>
              <w:t>交货期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highlight w:val="yellow"/>
              </w:rPr>
              <w:t>质量要求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符合第二章“投标人须知”第1.12.1项规定和第四章“合同条款及格式”中的实质性要求和条件</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符合第五章“发包人要求”中的实质性要求和条件</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技术部分</w:t>
            </w:r>
            <w:r>
              <w:rPr>
                <w:rFonts w:ascii="Times New Roman" w:hAnsi="Times New Roman" w:cs="Times New Roman"/>
                <w:kern w:val="0"/>
                <w:sz w:val="24"/>
              </w:rPr>
              <w:t>：</w:t>
            </w:r>
            <w:r>
              <w:rPr>
                <w:rFonts w:hint="eastAsia" w:ascii="Times New Roman" w:hAnsi="Times New Roman" w:cs="Times New Roman"/>
                <w:kern w:val="0"/>
                <w:sz w:val="24"/>
              </w:rPr>
              <w:t xml:space="preserve">  50 </w:t>
            </w:r>
            <w:r>
              <w:rPr>
                <w:rFonts w:ascii="Times New Roman" w:hAnsi="Times New Roman" w:cs="Times New Roman"/>
                <w:kern w:val="0"/>
                <w:sz w:val="24"/>
              </w:rPr>
              <w:t>分</w:t>
            </w:r>
          </w:p>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 xml:space="preserve">商务部分： 20  </w:t>
            </w:r>
            <w:r>
              <w:rPr>
                <w:rFonts w:ascii="Times New Roman" w:hAnsi="Times New Roman" w:cs="Times New Roman"/>
                <w:kern w:val="0"/>
                <w:sz w:val="24"/>
              </w:rPr>
              <w:t>分</w:t>
            </w:r>
          </w:p>
          <w:p>
            <w:pPr>
              <w:wordWrap w:val="0"/>
              <w:spacing w:line="400" w:lineRule="exact"/>
              <w:rPr>
                <w:rFonts w:hint="eastAsia" w:ascii="Times New Roman" w:hAnsi="Times New Roman" w:cs="Times New Roman"/>
                <w:kern w:val="0"/>
                <w:sz w:val="24"/>
              </w:rPr>
            </w:pPr>
            <w:r>
              <w:rPr>
                <w:rFonts w:hint="eastAsia" w:ascii="Times New Roman" w:hAnsi="Times New Roman" w:cs="Times New Roman"/>
                <w:kern w:val="0"/>
                <w:sz w:val="24"/>
              </w:rPr>
              <w:t xml:space="preserve">投标报价： 30 </w:t>
            </w:r>
            <w:r>
              <w:rPr>
                <w:rFonts w:ascii="Times New Roman" w:hAnsi="Times New Roman" w:cs="Times New Roman"/>
                <w:kern w:val="0"/>
                <w:sz w:val="24"/>
              </w:rPr>
              <w:t>分</w:t>
            </w:r>
          </w:p>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其他评分因素：/</w:t>
            </w:r>
            <w:r>
              <w:rPr>
                <w:rFonts w:ascii="Times New Roman" w:hAnsi="Times New Roman" w:cs="Times New Roman"/>
                <w:kern w:val="0"/>
                <w:sz w:val="24"/>
              </w:rPr>
              <w:t>分</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取所有有效投标人报价的算术平均数作为评标基准价，若有效投标人大于5家，则去掉最高价和最低价后取算术平均数作为评标基准价。</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67" w:edGrp="everyone"/>
            <w:r>
              <w:rPr>
                <w:rFonts w:hint="eastAsia" w:ascii="Times New Roman" w:hAnsi="Times New Roman" w:cs="Times New Roman"/>
                <w:kern w:val="0"/>
                <w:sz w:val="24"/>
              </w:rPr>
              <w:t xml:space="preserve">  /   </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1" w:colLast="1"/>
            <w:permStart w:id="69" w:edGrp="everyone" w:colFirst="2" w:colLast="2"/>
            <w:permStart w:id="70"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仿宋_GB2312" w:hAnsi="Times New Roman" w:eastAsia="仿宋_GB2312" w:cs="Times New Roman"/>
                <w:kern w:val="0"/>
                <w:sz w:val="24"/>
                <w:szCs w:val="28"/>
              </w:rPr>
              <w:t>技术评分标准（50分）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color w:val="FF0000"/>
                <w:kern w:val="0"/>
                <w:sz w:val="24"/>
                <w:highlight w:val="yellow"/>
              </w:rPr>
            </w:pPr>
            <w:r>
              <w:rPr>
                <w:rFonts w:hint="eastAsia" w:ascii="仿宋_GB2312" w:hAnsi="Times New Roman" w:eastAsia="仿宋_GB2312" w:cs="Times New Roman"/>
                <w:kern w:val="0"/>
                <w:sz w:val="24"/>
                <w:szCs w:val="28"/>
              </w:rPr>
              <w:t>软件系统技术实现方案（30分）</w:t>
            </w:r>
          </w:p>
        </w:tc>
        <w:tc>
          <w:tcPr>
            <w:tcW w:w="4836"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Times New Roman" w:eastAsia="仿宋_GB2312" w:cs="Times New Roman"/>
                <w:kern w:val="0"/>
                <w:sz w:val="24"/>
                <w:szCs w:val="28"/>
              </w:rPr>
            </w:pPr>
            <w:r>
              <w:rPr>
                <w:rFonts w:ascii="仿宋_GB2312" w:hAnsi="Times New Roman" w:eastAsia="仿宋_GB2312" w:cs="Times New Roman"/>
                <w:kern w:val="0"/>
                <w:sz w:val="24"/>
                <w:szCs w:val="28"/>
              </w:rPr>
              <w:t>评标委员</w:t>
            </w:r>
            <w:r>
              <w:rPr>
                <w:rFonts w:hint="eastAsia" w:ascii="仿宋_GB2312" w:hAnsi="Times New Roman" w:eastAsia="仿宋_GB2312" w:cs="Times New Roman"/>
                <w:kern w:val="0"/>
                <w:sz w:val="24"/>
                <w:szCs w:val="28"/>
              </w:rPr>
              <w:t>综合比较各供应商软件系统技术实现方案优劣，综合评价，优得23—30分，良得16—23分，一般得9—16分，差得0—9分。</w:t>
            </w:r>
          </w:p>
          <w:p>
            <w:pPr>
              <w:wordWrap w:val="0"/>
              <w:spacing w:line="400" w:lineRule="exact"/>
              <w:rPr>
                <w:rFonts w:ascii="Times New Roman" w:hAnsi="Times New Roman" w:cs="Times New Roman"/>
                <w:kern w:val="0"/>
                <w:sz w:val="24"/>
              </w:rPr>
            </w:pPr>
            <w:r>
              <w:rPr>
                <w:rFonts w:hint="eastAsia" w:ascii="仿宋_GB2312" w:hAnsi="Times New Roman" w:eastAsia="仿宋_GB2312" w:cs="Times New Roman"/>
                <w:kern w:val="0"/>
                <w:sz w:val="24"/>
                <w:szCs w:val="28"/>
              </w:rPr>
              <w:t>（详细描述系统的功能及实现方案，完全满足项目的需要，但不限于招标文件中需求。）</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1" w:edGrp="everyone" w:colFirst="1" w:colLast="1"/>
            <w:permStart w:id="72" w:edGrp="everyone" w:colFirst="2" w:colLast="2"/>
            <w:permStart w:id="73"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仿宋_GB2312" w:hAnsi="Times New Roman" w:eastAsia="仿宋_GB2312" w:cs="Times New Roman"/>
                <w:kern w:val="0"/>
                <w:sz w:val="24"/>
                <w:szCs w:val="28"/>
              </w:rPr>
              <w:t>数据安全解决方案（5分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80" w:firstLineChars="200"/>
              <w:rPr>
                <w:rFonts w:hint="eastAsia"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综合比较各供应商方案优劣，酌情给分。</w:t>
            </w:r>
          </w:p>
          <w:p>
            <w:pPr>
              <w:wordWrap w:val="0"/>
              <w:spacing w:line="400" w:lineRule="exact"/>
              <w:ind w:firstLine="480" w:firstLineChars="200"/>
              <w:rPr>
                <w:rFonts w:ascii="Times New Roman" w:hAnsi="Times New Roman" w:cs="Times New Roman"/>
                <w:kern w:val="0"/>
                <w:sz w:val="24"/>
              </w:rPr>
            </w:pPr>
            <w:r>
              <w:rPr>
                <w:rFonts w:hint="eastAsia" w:ascii="仿宋_GB2312" w:hAnsi="Times New Roman" w:eastAsia="仿宋_GB2312" w:cs="Times New Roman"/>
                <w:kern w:val="0"/>
                <w:sz w:val="24"/>
                <w:szCs w:val="28"/>
              </w:rPr>
              <w:t>（提供详细、科学、优秀的整体安全设计方案。）</w:t>
            </w:r>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4" w:edGrp="everyone" w:colFirst="1" w:colLast="1"/>
            <w:permStart w:id="75" w:edGrp="everyone" w:colFirst="2" w:colLast="2"/>
            <w:permStart w:id="76"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仿宋_GB2312" w:hAnsi="Times New Roman" w:eastAsia="仿宋_GB2312" w:cs="Times New Roman"/>
                <w:kern w:val="0"/>
                <w:sz w:val="24"/>
                <w:szCs w:val="28"/>
              </w:rPr>
              <w:t>项目设计实施方案（5分）</w:t>
            </w:r>
          </w:p>
        </w:tc>
        <w:tc>
          <w:tcPr>
            <w:tcW w:w="4836"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综合比较各供应商方案优劣，酌情给分。</w:t>
            </w:r>
          </w:p>
          <w:p>
            <w:pPr>
              <w:wordWrap w:val="0"/>
              <w:spacing w:line="400" w:lineRule="exact"/>
              <w:rPr>
                <w:rFonts w:ascii="Times New Roman" w:hAnsi="Times New Roman" w:cs="Times New Roman"/>
                <w:kern w:val="0"/>
                <w:sz w:val="24"/>
              </w:rPr>
            </w:pPr>
            <w:r>
              <w:rPr>
                <w:rFonts w:hint="eastAsia" w:ascii="仿宋_GB2312" w:hAnsi="Times New Roman" w:eastAsia="仿宋_GB2312" w:cs="Times New Roman"/>
                <w:kern w:val="0"/>
                <w:sz w:val="24"/>
                <w:szCs w:val="28"/>
              </w:rPr>
              <w:t>（项目实施方案科学合理，有明确的项目进度和管理措施，有明确的项目实施保障措施，对质量有详细的控制方案和措施，有详细、明确的验收方案。培训工作的目标、任务、计划、组织等实施方案安排合理、可行）</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7" w:edGrp="everyone" w:colFirst="2" w:colLast="2"/>
            <w:permStart w:id="78" w:edGrp="everyone" w:colFirst="3" w:colLast="3"/>
          </w:p>
        </w:tc>
        <w:tc>
          <w:tcPr>
            <w:tcW w:w="850" w:type="dxa"/>
            <w:vMerge w:val="continue"/>
            <w:tcBorders>
              <w:right w:val="single" w:color="auto" w:sz="4" w:space="0"/>
            </w:tcBorders>
            <w:vAlign w:val="center"/>
          </w:tcPr>
          <w:p>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仿宋_GB2312" w:hAnsi="Times New Roman" w:eastAsia="仿宋_GB2312" w:cs="Times New Roman"/>
                <w:kern w:val="0"/>
                <w:sz w:val="24"/>
                <w:szCs w:val="28"/>
              </w:rPr>
              <w:t>系统测试方案（5分）</w:t>
            </w:r>
          </w:p>
        </w:tc>
        <w:tc>
          <w:tcPr>
            <w:tcW w:w="4836"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综合比较各供应商方案优劣，酌情给分。</w:t>
            </w:r>
          </w:p>
          <w:p>
            <w:pPr>
              <w:wordWrap w:val="0"/>
              <w:spacing w:line="400" w:lineRule="exact"/>
              <w:ind w:firstLine="480" w:firstLineChars="200"/>
              <w:rPr>
                <w:rFonts w:ascii="Times New Roman" w:hAnsi="Times New Roman" w:cs="Times New Roman"/>
                <w:kern w:val="0"/>
                <w:sz w:val="24"/>
              </w:rPr>
            </w:pPr>
            <w:r>
              <w:rPr>
                <w:rFonts w:hint="eastAsia" w:ascii="仿宋_GB2312" w:hAnsi="Times New Roman" w:eastAsia="仿宋_GB2312" w:cs="Times New Roman"/>
                <w:kern w:val="0"/>
                <w:sz w:val="24"/>
                <w:szCs w:val="28"/>
              </w:rPr>
              <w:t>（制定科学、合理、规范的系统测试方案，包括测试方法、测试工具、测试数据及用例、测试审核及结果认定办法。）</w:t>
            </w:r>
          </w:p>
        </w:tc>
      </w:tr>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9" w:edGrp="everyone" w:colFirst="1" w:colLast="1"/>
            <w:permStart w:id="80" w:edGrp="everyone" w:colFirst="2" w:colLast="2"/>
            <w:permStart w:id="81"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项目培训方案（5分）</w:t>
            </w:r>
          </w:p>
        </w:tc>
        <w:tc>
          <w:tcPr>
            <w:tcW w:w="4836"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综合比较各供应商方案优劣，酌情给分。</w:t>
            </w:r>
          </w:p>
          <w:p>
            <w:pPr>
              <w:wordWrap w:val="0"/>
              <w:spacing w:line="400" w:lineRule="exact"/>
              <w:ind w:firstLine="480" w:firstLineChars="200"/>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（制定科学、合理，适应不同层次使用人员的培训方案。）</w:t>
            </w:r>
          </w:p>
        </w:tc>
      </w:tr>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2" w:edGrp="everyone" w:colFirst="1" w:colLast="1"/>
            <w:permStart w:id="83" w:edGrp="everyone" w:colFirst="2" w:colLast="2"/>
            <w:permStart w:id="84"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spacing w:line="42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商务</w:t>
            </w:r>
          </w:p>
          <w:p>
            <w:pPr>
              <w:spacing w:line="42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评分</w:t>
            </w:r>
          </w:p>
          <w:p>
            <w:pPr>
              <w:spacing w:line="42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标准</w:t>
            </w:r>
          </w:p>
          <w:p>
            <w:pPr>
              <w:wordWrap w:val="0"/>
              <w:spacing w:line="40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（20分）</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20" w:lineRule="exact"/>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供应商业绩</w:t>
            </w:r>
          </w:p>
          <w:p>
            <w:pPr>
              <w:wordWrap w:val="0"/>
              <w:spacing w:line="40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（10分）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根据供应商2019年1月1日至今（以合同签订时间为准）类似业绩进行评审，投标人提供的企业业绩满足资格条件的，得基本分4分；</w:t>
            </w:r>
            <w:r>
              <w:rPr>
                <w:rFonts w:ascii="仿宋_GB2312" w:hAnsi="Times New Roman" w:eastAsia="仿宋_GB2312" w:cs="Times New Roman"/>
                <w:kern w:val="0"/>
                <w:sz w:val="24"/>
                <w:szCs w:val="28"/>
              </w:rPr>
              <w:t>在此基础上，</w:t>
            </w:r>
            <w:r>
              <w:rPr>
                <w:rFonts w:hint="eastAsia" w:ascii="仿宋_GB2312" w:hAnsi="Times New Roman" w:eastAsia="仿宋_GB2312" w:cs="Times New Roman"/>
                <w:kern w:val="0"/>
                <w:sz w:val="24"/>
                <w:szCs w:val="28"/>
              </w:rPr>
              <w:t>每多提供1个得2分，</w:t>
            </w:r>
            <w:r>
              <w:rPr>
                <w:rFonts w:ascii="仿宋_GB2312" w:hAnsi="Times New Roman" w:eastAsia="仿宋_GB2312" w:cs="Times New Roman"/>
                <w:kern w:val="0"/>
                <w:sz w:val="24"/>
                <w:szCs w:val="28"/>
              </w:rPr>
              <w:t>至多加</w:t>
            </w:r>
            <w:r>
              <w:rPr>
                <w:rFonts w:hint="eastAsia" w:ascii="仿宋_GB2312" w:hAnsi="Times New Roman" w:eastAsia="仿宋_GB2312" w:cs="Times New Roman"/>
                <w:kern w:val="0"/>
                <w:sz w:val="24"/>
                <w:szCs w:val="28"/>
              </w:rPr>
              <w:t>6</w:t>
            </w:r>
            <w:r>
              <w:rPr>
                <w:rFonts w:ascii="仿宋_GB2312" w:hAnsi="Times New Roman" w:eastAsia="仿宋_GB2312" w:cs="Times New Roman"/>
                <w:kern w:val="0"/>
                <w:sz w:val="24"/>
                <w:szCs w:val="28"/>
              </w:rPr>
              <w:t>分</w:t>
            </w:r>
            <w:r>
              <w:rPr>
                <w:rFonts w:hint="eastAsia" w:ascii="仿宋_GB2312" w:hAnsi="Times New Roman" w:eastAsia="仿宋_GB2312" w:cs="Times New Roman"/>
                <w:kern w:val="0"/>
                <w:sz w:val="24"/>
                <w:szCs w:val="28"/>
              </w:rPr>
              <w:t>；</w:t>
            </w:r>
            <w:r>
              <w:rPr>
                <w:rFonts w:ascii="仿宋_GB2312" w:hAnsi="Times New Roman" w:eastAsia="仿宋_GB2312" w:cs="Times New Roman"/>
                <w:kern w:val="0"/>
                <w:sz w:val="24"/>
                <w:szCs w:val="28"/>
              </w:rPr>
              <w:t>本项</w:t>
            </w:r>
            <w:r>
              <w:rPr>
                <w:rFonts w:hint="eastAsia" w:ascii="仿宋_GB2312" w:hAnsi="Times New Roman" w:eastAsia="仿宋_GB2312" w:cs="Times New Roman"/>
                <w:kern w:val="0"/>
                <w:sz w:val="24"/>
                <w:szCs w:val="28"/>
              </w:rPr>
              <w:t>满分10分。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5" w:edGrp="everyone" w:colFirst="2" w:colLast="2"/>
            <w:permStart w:id="86" w:edGrp="everyone" w:colFirst="3" w:colLast="3"/>
          </w:p>
        </w:tc>
        <w:tc>
          <w:tcPr>
            <w:tcW w:w="850" w:type="dxa"/>
            <w:vMerge w:val="continue"/>
            <w:tcBorders>
              <w:bottom w:val="single" w:color="auto" w:sz="4" w:space="0"/>
              <w:right w:val="single" w:color="auto" w:sz="4" w:space="0"/>
            </w:tcBorders>
            <w:vAlign w:val="center"/>
          </w:tcPr>
          <w:p>
            <w:pPr>
              <w:wordWrap w:val="0"/>
              <w:spacing w:line="400" w:lineRule="exact"/>
              <w:jc w:val="center"/>
              <w:rPr>
                <w:rFonts w:ascii="仿宋_GB2312" w:hAnsi="Times New Roman" w:eastAsia="仿宋_GB2312" w:cs="Times New Roman"/>
                <w:kern w:val="0"/>
                <w:sz w:val="24"/>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售后服务及维护方案（10分）</w:t>
            </w:r>
          </w:p>
        </w:tc>
        <w:tc>
          <w:tcPr>
            <w:tcW w:w="4836" w:type="dxa"/>
            <w:tcBorders>
              <w:top w:val="single" w:color="auto" w:sz="4" w:space="0"/>
              <w:left w:val="single" w:color="auto" w:sz="4" w:space="0"/>
              <w:bottom w:val="single" w:color="auto" w:sz="4" w:space="0"/>
              <w:right w:val="single" w:color="auto" w:sz="4" w:space="0"/>
            </w:tcBorders>
            <w:vAlign w:val="center"/>
          </w:tcPr>
          <w:p>
            <w:pPr>
              <w:pStyle w:val="27"/>
              <w:spacing w:before="21" w:line="420" w:lineRule="exact"/>
              <w:ind w:left="107" w:right="112"/>
              <w:rPr>
                <w:rFonts w:hint="eastAsia" w:ascii="仿宋_GB2312" w:hAnsi="Times New Roman" w:eastAsia="仿宋_GB2312" w:cs="Times New Roman"/>
                <w:kern w:val="0"/>
                <w:sz w:val="24"/>
                <w:szCs w:val="28"/>
              </w:rPr>
            </w:pPr>
            <w:r>
              <w:rPr>
                <w:rFonts w:hint="eastAsia" w:ascii="仿宋_GB2312" w:hAnsi="Times New Roman" w:eastAsia="仿宋_GB2312" w:cs="Times New Roman"/>
                <w:b/>
                <w:kern w:val="0"/>
                <w:sz w:val="24"/>
                <w:szCs w:val="28"/>
              </w:rPr>
              <w:t>1.投标人承诺的运维质保期满足资格审查条件的，得基本分3分；</w:t>
            </w:r>
            <w:r>
              <w:rPr>
                <w:rFonts w:ascii="仿宋_GB2312" w:hAnsi="Times New Roman" w:eastAsia="仿宋_GB2312" w:cs="Times New Roman"/>
                <w:kern w:val="0"/>
                <w:sz w:val="24"/>
                <w:szCs w:val="28"/>
              </w:rPr>
              <w:t>在此基础上，</w:t>
            </w:r>
            <w:r>
              <w:rPr>
                <w:rFonts w:hint="eastAsia" w:ascii="仿宋_GB2312" w:hAnsi="Times New Roman" w:eastAsia="仿宋_GB2312" w:cs="Times New Roman"/>
                <w:kern w:val="0"/>
                <w:sz w:val="24"/>
                <w:szCs w:val="28"/>
              </w:rPr>
              <w:t>每增加1年运维质保期得2分，</w:t>
            </w:r>
            <w:r>
              <w:rPr>
                <w:rFonts w:ascii="仿宋_GB2312" w:hAnsi="Times New Roman" w:eastAsia="仿宋_GB2312" w:cs="Times New Roman"/>
                <w:kern w:val="0"/>
                <w:sz w:val="24"/>
                <w:szCs w:val="28"/>
              </w:rPr>
              <w:t>至多加</w:t>
            </w:r>
            <w:r>
              <w:rPr>
                <w:rFonts w:hint="eastAsia" w:ascii="仿宋_GB2312" w:hAnsi="Times New Roman" w:eastAsia="仿宋_GB2312" w:cs="Times New Roman"/>
                <w:kern w:val="0"/>
                <w:sz w:val="24"/>
                <w:szCs w:val="28"/>
              </w:rPr>
              <w:t>4</w:t>
            </w:r>
            <w:r>
              <w:rPr>
                <w:rFonts w:ascii="仿宋_GB2312" w:hAnsi="Times New Roman" w:eastAsia="仿宋_GB2312" w:cs="Times New Roman"/>
                <w:kern w:val="0"/>
                <w:sz w:val="24"/>
                <w:szCs w:val="28"/>
              </w:rPr>
              <w:t>分</w:t>
            </w:r>
            <w:r>
              <w:rPr>
                <w:rFonts w:hint="eastAsia" w:ascii="仿宋_GB2312" w:hAnsi="Times New Roman" w:eastAsia="仿宋_GB2312" w:cs="Times New Roman"/>
                <w:kern w:val="0"/>
                <w:sz w:val="24"/>
                <w:szCs w:val="28"/>
              </w:rPr>
              <w:t>；</w:t>
            </w:r>
            <w:r>
              <w:rPr>
                <w:rFonts w:ascii="仿宋_GB2312" w:hAnsi="Times New Roman" w:eastAsia="仿宋_GB2312" w:cs="Times New Roman"/>
                <w:kern w:val="0"/>
                <w:sz w:val="24"/>
                <w:szCs w:val="28"/>
              </w:rPr>
              <w:t>本项</w:t>
            </w:r>
            <w:r>
              <w:rPr>
                <w:rFonts w:hint="eastAsia" w:ascii="仿宋_GB2312" w:hAnsi="Times New Roman" w:eastAsia="仿宋_GB2312" w:cs="Times New Roman"/>
                <w:kern w:val="0"/>
                <w:sz w:val="24"/>
                <w:szCs w:val="28"/>
              </w:rPr>
              <w:t>满分7分。</w:t>
            </w:r>
          </w:p>
          <w:p>
            <w:pPr>
              <w:wordWrap w:val="0"/>
              <w:spacing w:line="400" w:lineRule="exact"/>
              <w:rPr>
                <w:rFonts w:ascii="仿宋_GB2312" w:hAnsi="Times New Roman" w:eastAsia="仿宋_GB2312" w:cs="Times New Roman"/>
                <w:kern w:val="0"/>
                <w:sz w:val="24"/>
                <w:szCs w:val="28"/>
              </w:rPr>
            </w:pPr>
            <w:r>
              <w:rPr>
                <w:rFonts w:hint="eastAsia" w:ascii="仿宋_GB2312" w:hAnsi="Times New Roman" w:eastAsia="仿宋_GB2312" w:cs="Times New Roman"/>
                <w:kern w:val="0"/>
                <w:sz w:val="24"/>
                <w:szCs w:val="28"/>
              </w:rPr>
              <w:t>2.承诺在产品服务期间提供系统软件免费升级，得1分；承诺在产品终身提供系统软件免费升级，得3分。</w:t>
            </w:r>
          </w:p>
        </w:tc>
      </w:tr>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7" w:edGrp="everyone" w:colFirst="1" w:colLast="1"/>
            <w:permStart w:id="88" w:edGrp="everyone" w:colFirst="2" w:colLast="2"/>
            <w:permStart w:id="89"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30</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偏差率</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30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投标人的投标报价得分按以下公式计算：（1）投标人的投标报价等于评标基准价得30 分；</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（2）投标人的投标报价高于评标基准价：30-（投标人投标报价-评标基准价）/评标基准价*100*0.5；</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（3）投标人的投标报价低于评标基准价：30+（投标人投标报价-评标基准价）/评标基准价*100*0.3。</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最终计算结果四舍五入保留两位小数</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0</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 xml:space="preserve">  /  </w:t>
            </w:r>
          </w:p>
        </w:tc>
      </w:tr>
      <w:permEnd w:id="90"/>
      <w:permEnd w:id="91"/>
      <w:permEnd w:id="92"/>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371" w:name="_Toc296602477"/>
      <w:bookmarkStart w:id="372" w:name="_Toc246996975"/>
      <w:bookmarkStart w:id="373" w:name="_Toc247085747"/>
      <w:bookmarkStart w:id="374" w:name="_Toc246996232"/>
      <w:bookmarkStart w:id="375" w:name="_Toc179632607"/>
      <w:bookmarkStart w:id="376" w:name="_Toc152042366"/>
      <w:bookmarkStart w:id="377" w:name="_Toc152045589"/>
      <w:bookmarkStart w:id="378" w:name="_Toc144974556"/>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379" w:name="_Toc152042367"/>
      <w:bookmarkStart w:id="380" w:name="_Toc247085748"/>
      <w:bookmarkStart w:id="381" w:name="_Toc152045590"/>
      <w:bookmarkStart w:id="382" w:name="_Toc296602478"/>
      <w:bookmarkStart w:id="383" w:name="_Toc144974557"/>
      <w:bookmarkStart w:id="384" w:name="_Toc246996976"/>
      <w:bookmarkStart w:id="385" w:name="_Toc246996233"/>
      <w:bookmarkStart w:id="386" w:name="_Toc179632608"/>
      <w:r>
        <w:rPr>
          <w:rFonts w:ascii="Times New Roman" w:hAnsi="Times New Roman" w:cs="Times New Roman"/>
          <w:b/>
          <w:bCs/>
          <w:kern w:val="0"/>
          <w:sz w:val="28"/>
          <w:szCs w:val="28"/>
        </w:rPr>
        <w:t>2. 评审标准</w:t>
      </w:r>
      <w:bookmarkEnd w:id="379"/>
      <w:bookmarkEnd w:id="380"/>
      <w:bookmarkEnd w:id="381"/>
      <w:bookmarkEnd w:id="382"/>
      <w:bookmarkEnd w:id="383"/>
      <w:bookmarkEnd w:id="384"/>
      <w:bookmarkEnd w:id="385"/>
      <w:bookmarkEnd w:id="386"/>
    </w:p>
    <w:p>
      <w:pPr>
        <w:wordWrap w:val="0"/>
        <w:spacing w:line="440" w:lineRule="exact"/>
        <w:rPr>
          <w:rFonts w:ascii="Times New Roman" w:hAnsi="Times New Roman" w:cs="Times New Roman"/>
          <w:b/>
          <w:bCs/>
          <w:kern w:val="0"/>
          <w:sz w:val="28"/>
          <w:szCs w:val="28"/>
        </w:rPr>
      </w:pPr>
      <w:bookmarkStart w:id="387" w:name="_Toc144974558"/>
      <w:bookmarkStart w:id="388" w:name="_Toc152042368"/>
      <w:bookmarkStart w:id="389" w:name="_Toc246996977"/>
      <w:bookmarkStart w:id="390" w:name="_Toc179632609"/>
      <w:bookmarkStart w:id="391" w:name="_Toc296602479"/>
      <w:bookmarkStart w:id="392" w:name="_Toc152045591"/>
      <w:bookmarkStart w:id="393" w:name="_Toc247085749"/>
      <w:bookmarkStart w:id="394" w:name="_Toc246996234"/>
      <w:r>
        <w:rPr>
          <w:rFonts w:ascii="Times New Roman" w:hAnsi="Times New Roman" w:cs="Times New Roman"/>
          <w:b/>
          <w:bCs/>
          <w:kern w:val="0"/>
          <w:sz w:val="28"/>
          <w:szCs w:val="28"/>
        </w:rPr>
        <w:t>2.1 初步评审标准</w:t>
      </w:r>
      <w:bookmarkEnd w:id="387"/>
      <w:bookmarkEnd w:id="388"/>
      <w:bookmarkEnd w:id="389"/>
      <w:bookmarkEnd w:id="390"/>
      <w:bookmarkEnd w:id="391"/>
      <w:bookmarkEnd w:id="392"/>
      <w:bookmarkEnd w:id="393"/>
      <w:bookmarkEnd w:id="394"/>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395" w:name="_Toc152042370"/>
      <w:bookmarkStart w:id="396" w:name="_Toc152045593"/>
      <w:bookmarkStart w:id="397" w:name="_Toc246996979"/>
      <w:bookmarkStart w:id="398" w:name="_Toc296602481"/>
      <w:bookmarkStart w:id="399" w:name="_Toc179632611"/>
      <w:bookmarkStart w:id="400" w:name="_Toc247085751"/>
      <w:bookmarkStart w:id="401" w:name="_Toc246996236"/>
      <w:bookmarkStart w:id="402" w:name="_Toc144974560"/>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93" w:edGrp="everyone"/>
      <w:r>
        <w:rPr>
          <w:rFonts w:hint="eastAsia" w:ascii="Times New Roman" w:hAnsi="Times New Roman" w:cs="Times New Roman"/>
          <w:color w:val="FF0000"/>
          <w:kern w:val="0"/>
          <w:sz w:val="24"/>
        </w:rPr>
        <w:t>技术部分</w:t>
      </w:r>
      <w:permEnd w:id="93"/>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94" w:edGrp="everyone"/>
      <w:r>
        <w:rPr>
          <w:rFonts w:hint="eastAsia" w:ascii="Times New Roman" w:hAnsi="Times New Roman" w:cs="Times New Roman"/>
          <w:color w:val="FF0000"/>
          <w:kern w:val="0"/>
          <w:sz w:val="24"/>
        </w:rPr>
        <w:t xml:space="preserve">商务部分 </w:t>
      </w:r>
      <w:permEnd w:id="94"/>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95" w:edGrp="everyone"/>
      <w:r>
        <w:rPr>
          <w:rFonts w:hint="eastAsia" w:ascii="Times New Roman" w:hAnsi="Times New Roman" w:cs="Times New Roman"/>
          <w:color w:val="FF0000"/>
          <w:kern w:val="0"/>
          <w:sz w:val="24"/>
        </w:rPr>
        <w:t>投标报价</w:t>
      </w:r>
      <w:permEnd w:id="95"/>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96" w:edGrp="everyone"/>
      <w:r>
        <w:rPr>
          <w:rFonts w:hint="eastAsia" w:ascii="Times New Roman" w:hAnsi="Times New Roman" w:cs="Times New Roman"/>
          <w:kern w:val="0"/>
          <w:sz w:val="24"/>
        </w:rPr>
        <w:t>其他评分因素</w:t>
      </w:r>
      <w:permEnd w:id="96"/>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（1）</w:t>
      </w:r>
      <w:permStart w:id="97" w:edGrp="everyone"/>
      <w:r>
        <w:rPr>
          <w:rFonts w:hint="eastAsia" w:ascii="Times New Roman" w:hAnsi="Times New Roman" w:cs="Times New Roman"/>
          <w:color w:val="FF0000"/>
          <w:kern w:val="0"/>
          <w:sz w:val="24"/>
        </w:rPr>
        <w:t>技术部分</w:t>
      </w:r>
      <w:r>
        <w:rPr>
          <w:rFonts w:hint="eastAsia" w:ascii="Times New Roman" w:hAnsi="Times New Roman" w:cs="Times New Roman"/>
          <w:color w:val="000000" w:themeColor="text1"/>
          <w:kern w:val="0"/>
          <w:sz w:val="24"/>
          <w14:textFill>
            <w14:solidFill>
              <w14:schemeClr w14:val="tx1"/>
            </w14:solidFill>
          </w14:textFill>
        </w:rPr>
        <w:t>评分标准</w:t>
      </w:r>
      <w:permEnd w:id="97"/>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w:t>
      </w:r>
      <w:permStart w:id="98" w:edGrp="everyone"/>
      <w:r>
        <w:rPr>
          <w:rFonts w:hint="eastAsia" w:ascii="Times New Roman" w:hAnsi="Times New Roman" w:cs="Times New Roman"/>
          <w:color w:val="FF0000"/>
          <w:kern w:val="0"/>
          <w:sz w:val="24"/>
        </w:rPr>
        <w:t>商务部分</w:t>
      </w:r>
      <w:r>
        <w:rPr>
          <w:rFonts w:hint="eastAsia" w:ascii="Times New Roman" w:hAnsi="Times New Roman" w:cs="Times New Roman"/>
          <w:color w:val="000000" w:themeColor="text1"/>
          <w:kern w:val="0"/>
          <w:sz w:val="24"/>
          <w14:textFill>
            <w14:solidFill>
              <w14:schemeClr w14:val="tx1"/>
            </w14:solidFill>
          </w14:textFill>
        </w:rPr>
        <w:t>评分标准</w:t>
      </w:r>
      <w:permEnd w:id="98"/>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w:t>
      </w:r>
      <w:permStart w:id="99" w:edGrp="everyone"/>
      <w:r>
        <w:rPr>
          <w:rFonts w:hint="eastAsia" w:ascii="Times New Roman" w:hAnsi="Times New Roman" w:cs="Times New Roman"/>
          <w:color w:val="FF0000"/>
          <w:kern w:val="0"/>
          <w:sz w:val="24"/>
        </w:rPr>
        <w:t>投标报价</w:t>
      </w:r>
      <w:r>
        <w:rPr>
          <w:rFonts w:hint="eastAsia" w:ascii="Times New Roman" w:hAnsi="Times New Roman" w:cs="Times New Roman"/>
          <w:color w:val="000000" w:themeColor="text1"/>
          <w:kern w:val="0"/>
          <w:sz w:val="24"/>
          <w14:textFill>
            <w14:solidFill>
              <w14:schemeClr w14:val="tx1"/>
            </w14:solidFill>
          </w14:textFill>
        </w:rPr>
        <w:t>评分标准</w:t>
      </w:r>
      <w:permEnd w:id="99"/>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14:textFill>
            <w14:solidFill>
              <w14:schemeClr w14:val="tx1"/>
            </w14:solidFill>
          </w14:textFill>
        </w:rPr>
        <w:t>（4）</w:t>
      </w:r>
      <w:permStart w:id="100" w:edGrp="everyone"/>
      <w:r>
        <w:rPr>
          <w:rFonts w:hint="eastAsia" w:ascii="Times New Roman" w:hAnsi="Times New Roman" w:cs="Times New Roman"/>
          <w:color w:val="000000" w:themeColor="text1"/>
          <w:kern w:val="0"/>
          <w:sz w:val="24"/>
          <w14:textFill>
            <w14:solidFill>
              <w14:schemeClr w14:val="tx1"/>
            </w14:solidFill>
          </w14:textFill>
        </w:rPr>
        <w:t>其他因素评分标准</w:t>
      </w:r>
      <w:permEnd w:id="100"/>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395"/>
      <w:bookmarkEnd w:id="396"/>
      <w:bookmarkEnd w:id="397"/>
      <w:bookmarkEnd w:id="398"/>
      <w:bookmarkEnd w:id="399"/>
      <w:bookmarkEnd w:id="400"/>
      <w:bookmarkEnd w:id="401"/>
      <w:bookmarkEnd w:id="402"/>
    </w:p>
    <w:p>
      <w:pPr>
        <w:wordWrap w:val="0"/>
        <w:spacing w:line="440" w:lineRule="exact"/>
        <w:rPr>
          <w:rFonts w:ascii="Times New Roman" w:hAnsi="Times New Roman" w:cs="Times New Roman"/>
          <w:b/>
          <w:bCs/>
          <w:kern w:val="0"/>
          <w:sz w:val="28"/>
          <w:szCs w:val="28"/>
        </w:rPr>
      </w:pPr>
      <w:bookmarkStart w:id="403" w:name="_Toc247085752"/>
      <w:bookmarkStart w:id="404" w:name="_Toc179632612"/>
      <w:bookmarkStart w:id="405" w:name="_Toc152045594"/>
      <w:bookmarkStart w:id="406" w:name="_Toc296602482"/>
      <w:bookmarkStart w:id="407" w:name="_Toc246996237"/>
      <w:bookmarkStart w:id="408" w:name="_Toc152042371"/>
      <w:bookmarkStart w:id="409" w:name="_Toc246996980"/>
      <w:bookmarkStart w:id="410" w:name="_Toc144974561"/>
      <w:r>
        <w:rPr>
          <w:rFonts w:ascii="Times New Roman" w:hAnsi="Times New Roman" w:cs="Times New Roman"/>
          <w:b/>
          <w:bCs/>
          <w:kern w:val="0"/>
          <w:sz w:val="28"/>
          <w:szCs w:val="28"/>
        </w:rPr>
        <w:t>3.1 初步评审</w:t>
      </w:r>
      <w:bookmarkEnd w:id="403"/>
      <w:bookmarkEnd w:id="404"/>
      <w:bookmarkEnd w:id="405"/>
      <w:bookmarkEnd w:id="406"/>
      <w:bookmarkEnd w:id="407"/>
      <w:bookmarkEnd w:id="408"/>
      <w:bookmarkEnd w:id="409"/>
      <w:bookmarkEnd w:id="410"/>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411" w:name="_Toc247085753"/>
      <w:bookmarkStart w:id="412" w:name="_Toc152045595"/>
      <w:bookmarkStart w:id="413" w:name="_Toc246996981"/>
      <w:bookmarkStart w:id="414" w:name="_Toc246996238"/>
      <w:bookmarkStart w:id="415" w:name="_Toc152042372"/>
      <w:bookmarkStart w:id="416" w:name="_Toc179632613"/>
      <w:bookmarkStart w:id="417" w:name="_Toc296602483"/>
      <w:bookmarkStart w:id="418" w:name="_Toc144974562"/>
      <w:r>
        <w:rPr>
          <w:rFonts w:ascii="Times New Roman" w:hAnsi="Times New Roman" w:cs="Times New Roman"/>
          <w:b/>
          <w:bCs/>
          <w:kern w:val="0"/>
          <w:sz w:val="28"/>
          <w:szCs w:val="28"/>
        </w:rPr>
        <w:t>3.2 详细评审</w:t>
      </w:r>
      <w:bookmarkEnd w:id="411"/>
      <w:bookmarkEnd w:id="412"/>
      <w:bookmarkEnd w:id="413"/>
      <w:bookmarkEnd w:id="414"/>
      <w:bookmarkEnd w:id="415"/>
      <w:bookmarkEnd w:id="416"/>
      <w:bookmarkEnd w:id="417"/>
      <w:bookmarkEnd w:id="418"/>
    </w:p>
    <w:p>
      <w:pPr>
        <w:wordWrap w:val="0"/>
        <w:spacing w:line="420" w:lineRule="exact"/>
        <w:ind w:firstLine="480" w:firstLineChars="200"/>
        <w:rPr>
          <w:rFonts w:ascii="Times New Roman" w:hAnsi="Times New Roman" w:cs="Times New Roman"/>
          <w:kern w:val="0"/>
          <w:sz w:val="24"/>
        </w:rPr>
      </w:pPr>
      <w:bookmarkStart w:id="419" w:name="_Toc144974563"/>
      <w:bookmarkStart w:id="420" w:name="_Toc246996239"/>
      <w:bookmarkStart w:id="421" w:name="_Toc152045596"/>
      <w:bookmarkStart w:id="422" w:name="_Toc246996982"/>
      <w:bookmarkStart w:id="423" w:name="_Toc152042373"/>
      <w:bookmarkStart w:id="424" w:name="_Toc296602484"/>
      <w:bookmarkStart w:id="425" w:name="_Toc179632614"/>
      <w:bookmarkStart w:id="426" w:name="_Toc247085754"/>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101" w:edGrp="everyone"/>
      <w:r>
        <w:rPr>
          <w:rFonts w:hint="eastAsia" w:ascii="Times New Roman" w:hAnsi="Times New Roman" w:cs="Times New Roman"/>
          <w:color w:val="FF0000"/>
          <w:kern w:val="0"/>
          <w:sz w:val="24"/>
        </w:rPr>
        <w:t>技术部分</w:t>
      </w:r>
      <w:permEnd w:id="101"/>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r>
        <w:rPr>
          <w:rFonts w:hint="eastAsia" w:ascii="Times New Roman" w:hAnsi="Times New Roman" w:cs="Times New Roman"/>
          <w:color w:val="FF0000"/>
          <w:kern w:val="0"/>
          <w:sz w:val="24"/>
        </w:rPr>
        <w:t>商务部分</w:t>
      </w:r>
      <w:r>
        <w:rPr>
          <w:rFonts w:hint="eastAsia" w:ascii="Times New Roman" w:hAnsi="Times New Roman" w:cs="Times New Roman"/>
          <w:color w:val="000000" w:themeColor="text1"/>
          <w:kern w:val="0"/>
          <w:sz w:val="24"/>
          <w14:textFill>
            <w14:solidFill>
              <w14:schemeClr w14:val="tx1"/>
            </w14:solidFill>
          </w14:textFill>
        </w:rPr>
        <w:t>计算出得分B；</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第2.2.4（3）目规定的评审因素和分值对</w:t>
      </w:r>
      <w:permStart w:id="102" w:edGrp="everyone"/>
      <w:r>
        <w:rPr>
          <w:rFonts w:hint="eastAsia" w:ascii="Times New Roman" w:hAnsi="Times New Roman" w:cs="Times New Roman"/>
          <w:color w:val="FF0000"/>
          <w:kern w:val="0"/>
          <w:sz w:val="24"/>
        </w:rPr>
        <w:t>投标报价</w:t>
      </w:r>
      <w:permEnd w:id="102"/>
      <w:r>
        <w:rPr>
          <w:rFonts w:hint="eastAsia" w:ascii="Times New Roman" w:hAnsi="Times New Roman" w:cs="Times New Roman"/>
          <w:color w:val="FF0000"/>
          <w:kern w:val="0"/>
          <w:sz w:val="24"/>
        </w:rPr>
        <w:t>计</w:t>
      </w:r>
      <w:r>
        <w:rPr>
          <w:rFonts w:hint="eastAsia" w:ascii="Times New Roman" w:hAnsi="Times New Roman" w:cs="Times New Roman"/>
          <w:color w:val="000000" w:themeColor="text1"/>
          <w:kern w:val="0"/>
          <w:sz w:val="24"/>
          <w14:textFill>
            <w14:solidFill>
              <w14:schemeClr w14:val="tx1"/>
            </w14:solidFill>
          </w14:textFill>
        </w:rPr>
        <w:t>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4</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第2.2.4（4）目规定的评审因素和分值对</w:t>
      </w:r>
      <w:permStart w:id="103" w:edGrp="everyone"/>
      <w:r>
        <w:rPr>
          <w:rFonts w:hint="eastAsia" w:ascii="Times New Roman" w:hAnsi="Times New Roman" w:cs="Times New Roman"/>
          <w:color w:val="000000" w:themeColor="text1"/>
          <w:kern w:val="0"/>
          <w:sz w:val="24"/>
          <w14:textFill>
            <w14:solidFill>
              <w14:schemeClr w14:val="tx1"/>
            </w14:solidFill>
          </w14:textFill>
        </w:rPr>
        <w:t>其他部分</w:t>
      </w:r>
      <w:permEnd w:id="103"/>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419"/>
      <w:r>
        <w:rPr>
          <w:rFonts w:ascii="Times New Roman" w:hAnsi="Times New Roman" w:cs="Times New Roman"/>
          <w:b/>
          <w:bCs/>
          <w:kern w:val="0"/>
          <w:sz w:val="28"/>
          <w:szCs w:val="28"/>
        </w:rPr>
        <w:t>和补正</w:t>
      </w:r>
      <w:bookmarkEnd w:id="420"/>
      <w:bookmarkEnd w:id="421"/>
      <w:bookmarkEnd w:id="422"/>
      <w:bookmarkEnd w:id="423"/>
      <w:bookmarkEnd w:id="424"/>
      <w:bookmarkEnd w:id="425"/>
      <w:bookmarkEnd w:id="426"/>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b/>
                <w:bCs/>
                <w:kern w:val="0"/>
                <w:sz w:val="24"/>
                <w:szCs w:val="24"/>
                <w:highlight w:val="none"/>
                <w:shd w:val="clear" w:color="auto" w:fill="auto"/>
                <w:vertAlign w:val="baseline"/>
                <w:lang w:val="en-US" w:eastAsia="zh-CN"/>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hint="default" w:ascii="Times New Roman" w:hAnsi="Times New Roman" w:cs="Times New Roman"/>
                <w:b/>
                <w:bCs/>
                <w:kern w:val="0"/>
                <w:sz w:val="24"/>
                <w:szCs w:val="24"/>
                <w:highlight w:val="none"/>
                <w:shd w:val="clear" w:color="auto" w:fill="auto"/>
                <w:vertAlign w:val="baseline"/>
                <w:lang w:val="en-US" w:eastAsia="zh-CN"/>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hint="default" w:ascii="Times New Roman" w:hAnsi="Times New Roman" w:cs="Times New Roman"/>
                <w:b/>
                <w:bCs/>
                <w:kern w:val="0"/>
                <w:sz w:val="24"/>
                <w:szCs w:val="24"/>
                <w:highlight w:val="none"/>
                <w:shd w:val="clear" w:color="auto" w:fill="auto"/>
                <w:vertAlign w:val="baseline"/>
                <w:lang w:val="en-US" w:eastAsia="zh-CN"/>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1</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color w:val="FF0000"/>
                <w:kern w:val="0"/>
                <w:sz w:val="24"/>
              </w:rPr>
              <w:t xml:space="preserve">  安徽通康建设工程有限公司   </w:t>
            </w:r>
            <w:perm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2</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付款方式</w:t>
            </w:r>
          </w:p>
        </w:tc>
        <w:tc>
          <w:tcPr>
            <w:tcW w:w="6253" w:type="dxa"/>
            <w:vAlign w:val="center"/>
          </w:tcPr>
          <w:p>
            <w:pPr>
              <w:spacing w:line="560" w:lineRule="exact"/>
              <w:ind w:firstLine="480" w:firstLineChars="200"/>
              <w:rPr>
                <w:rFonts w:ascii="Times New Roman" w:hAnsi="Times New Roman" w:cs="Times New Roman"/>
                <w:color w:val="FF0000"/>
                <w:kern w:val="0"/>
                <w:sz w:val="24"/>
              </w:rPr>
            </w:pPr>
            <w:permStart w:id="105" w:edGrp="everyone"/>
            <w:r>
              <w:rPr>
                <w:rFonts w:hint="eastAsia" w:ascii="Times New Roman" w:hAnsi="Times New Roman" w:cs="Times New Roman"/>
                <w:color w:val="FF0000"/>
                <w:kern w:val="0"/>
                <w:sz w:val="24"/>
              </w:rPr>
              <w:t>1完成前期调研、咨询、出具设计方案经采购人确认合格后10个工作日内，支付至合同总价款的30%；</w:t>
            </w:r>
          </w:p>
          <w:p>
            <w:pPr>
              <w:spacing w:line="560" w:lineRule="exact"/>
              <w:ind w:firstLine="480" w:firstLineChars="200"/>
              <w:rPr>
                <w:rFonts w:ascii="Times New Roman" w:hAnsi="Times New Roman" w:cs="Times New Roman"/>
                <w:color w:val="FF0000"/>
                <w:kern w:val="0"/>
                <w:sz w:val="24"/>
              </w:rPr>
            </w:pPr>
            <w:r>
              <w:rPr>
                <w:rFonts w:hint="eastAsia" w:ascii="Times New Roman" w:hAnsi="Times New Roman" w:cs="Times New Roman"/>
                <w:color w:val="FF0000"/>
                <w:kern w:val="0"/>
                <w:sz w:val="24"/>
              </w:rPr>
              <w:t>2.完成系统搭建、相关业务培训，各模块满足工程项目管理系统运行，并完成正式上线，经采购人最终验收合格后10个工作日内，支付至合同总价款的50%；</w:t>
            </w:r>
          </w:p>
          <w:p>
            <w:pPr>
              <w:spacing w:line="560" w:lineRule="exact"/>
              <w:ind w:firstLine="480" w:firstLineChars="200"/>
              <w:rPr>
                <w:rFonts w:ascii="Times New Roman" w:hAnsi="Times New Roman" w:cs="Times New Roman"/>
                <w:color w:val="FF0000"/>
                <w:kern w:val="0"/>
                <w:sz w:val="24"/>
              </w:rPr>
            </w:pPr>
            <w:r>
              <w:rPr>
                <w:rFonts w:hint="eastAsia" w:ascii="Times New Roman" w:hAnsi="Times New Roman" w:cs="Times New Roman"/>
                <w:color w:val="FF0000"/>
                <w:kern w:val="0"/>
                <w:sz w:val="24"/>
              </w:rPr>
              <w:t>3.在验收合格并正常运行满3个月后10个工作日内支付至合同总价款的90%。</w:t>
            </w:r>
          </w:p>
          <w:p>
            <w:pPr>
              <w:spacing w:line="560" w:lineRule="exact"/>
              <w:ind w:firstLine="480" w:firstLineChars="200"/>
              <w:rPr>
                <w:rFonts w:ascii="Times New Roman" w:hAnsi="Times New Roman" w:cs="Times New Roman"/>
                <w:color w:val="FF0000"/>
                <w:kern w:val="0"/>
                <w:sz w:val="24"/>
              </w:rPr>
            </w:pPr>
            <w:r>
              <w:rPr>
                <w:rFonts w:hint="eastAsia" w:ascii="Times New Roman" w:hAnsi="Times New Roman" w:cs="Times New Roman"/>
                <w:color w:val="FF0000"/>
                <w:kern w:val="0"/>
                <w:sz w:val="24"/>
              </w:rPr>
              <w:t>4.剩余合同价款在验收合格并正常运行满12个月后10个工作日内支付。</w:t>
            </w:r>
          </w:p>
          <w:p>
            <w:pPr>
              <w:spacing w:line="560" w:lineRule="exact"/>
              <w:ind w:firstLine="480" w:firstLineChars="200"/>
              <w:rPr>
                <w:rFonts w:ascii="Times New Roman" w:hAnsi="Times New Roman" w:cs="Times New Roman"/>
                <w:color w:val="FF0000"/>
                <w:kern w:val="0"/>
                <w:sz w:val="24"/>
              </w:rPr>
            </w:pPr>
            <w:r>
              <w:rPr>
                <w:rFonts w:hint="eastAsia" w:ascii="Times New Roman" w:hAnsi="Times New Roman" w:cs="Times New Roman"/>
                <w:color w:val="FF0000"/>
                <w:kern w:val="0"/>
                <w:sz w:val="24"/>
              </w:rPr>
              <w:t>5.若供应商未按照合同及采购文件约定开展工作或提交的咨询成果文件与采购人合理预期存在较大差距，采购人有权单方面解除合同，不支付剩余未支付费用，且不承担任何法律责任。</w:t>
            </w:r>
            <w:permEnd w:id="105"/>
          </w:p>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color w:val="FF0000"/>
                <w:kern w:val="0"/>
                <w:sz w:val="24"/>
              </w:rPr>
              <w:t>注：</w:t>
            </w:r>
            <w:r>
              <w:rPr>
                <w:rFonts w:hint="eastAsia" w:ascii="Times New Roman" w:hAnsi="Times New Roman" w:cs="Times New Roman"/>
                <w:color w:val="FF0000"/>
                <w:kern w:val="0"/>
                <w:sz w:val="24"/>
              </w:rPr>
              <w:t>招标人</w:t>
            </w:r>
            <w:r>
              <w:rPr>
                <w:rFonts w:ascii="Times New Roman" w:hAnsi="Times New Roman" w:cs="Times New Roman"/>
                <w:color w:val="FF0000"/>
                <w:kern w:val="0"/>
                <w:sz w:val="24"/>
              </w:rPr>
              <w:t>付款前，</w:t>
            </w:r>
            <w:r>
              <w:rPr>
                <w:rFonts w:hint="eastAsia" w:ascii="Times New Roman" w:hAnsi="Times New Roman" w:cs="Times New Roman"/>
                <w:color w:val="FF0000"/>
                <w:kern w:val="0"/>
                <w:sz w:val="24"/>
              </w:rPr>
              <w:t>中标人</w:t>
            </w:r>
            <w:r>
              <w:rPr>
                <w:rFonts w:ascii="Times New Roman" w:hAnsi="Times New Roman" w:cs="Times New Roman"/>
                <w:color w:val="FF0000"/>
                <w:kern w:val="0"/>
                <w:sz w:val="24"/>
              </w:rPr>
              <w:t>应按照国家税收有关规定开具等额增值税专用发票</w:t>
            </w:r>
            <w:r>
              <w:rPr>
                <w:rFonts w:hint="eastAsia" w:ascii="Times New Roman" w:hAnsi="Times New Roman" w:cs="Times New Roman"/>
                <w:color w:val="FF0000"/>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其他要求</w:t>
            </w:r>
          </w:p>
        </w:tc>
        <w:tc>
          <w:tcPr>
            <w:tcW w:w="6253" w:type="dxa"/>
            <w:vAlign w:val="center"/>
          </w:tcPr>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color w:val="FF0000"/>
                <w:kern w:val="0"/>
                <w:sz w:val="24"/>
              </w:rPr>
              <w:t xml:space="preserve">/ </w:t>
            </w:r>
            <w:permEnd w:id="10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招标范围：发包人计划采购一套专业信息化的工程项目管理系统软件产品，系统涵盖工程项目从投标阶段到竣工结算阶段的全流程，核心功能包括资质证照管理、项目投标管理、合同管理、采购管理（</w:t>
      </w:r>
      <w:r>
        <w:rPr>
          <w:rFonts w:hint="eastAsia" w:ascii="仿宋_GB2312" w:hAnsi="Times New Roman" w:eastAsia="仿宋_GB2312" w:cs="Times New Roman"/>
          <w:color w:val="FF0000"/>
          <w:sz w:val="32"/>
          <w:szCs w:val="32"/>
        </w:rPr>
        <w:t>包括但不限于招标采购公告信息发送模块、及采购计划、采购申请、材料下单</w:t>
      </w:r>
      <w:r>
        <w:rPr>
          <w:rFonts w:hint="eastAsia" w:ascii="宋体" w:hAnsi="宋体" w:eastAsia="宋体" w:cs="宋体"/>
          <w:color w:val="FF0000"/>
          <w:sz w:val="32"/>
          <w:szCs w:val="32"/>
        </w:rPr>
        <w:t>等功能</w:t>
      </w:r>
      <w:r>
        <w:rPr>
          <w:rFonts w:hint="eastAsia" w:ascii="宋体" w:hAnsi="宋体" w:eastAsia="宋体" w:cs="宋体"/>
          <w:sz w:val="32"/>
          <w:szCs w:val="32"/>
        </w:rPr>
        <w:t>）</w:t>
      </w:r>
      <w:r>
        <w:rPr>
          <w:rFonts w:hint="eastAsia" w:ascii="仿宋_GB2312" w:hAnsi="Times New Roman" w:eastAsia="仿宋_GB2312" w:cs="Times New Roman"/>
          <w:sz w:val="32"/>
          <w:szCs w:val="32"/>
        </w:rPr>
        <w:t>物资管理</w:t>
      </w:r>
      <w:r>
        <w:rPr>
          <w:rFonts w:hint="eastAsia" w:ascii="仿宋_GB2312" w:hAnsi="Times New Roman" w:eastAsia="仿宋_GB2312" w:cs="Times New Roman"/>
          <w:color w:val="FF0000"/>
          <w:sz w:val="32"/>
          <w:szCs w:val="32"/>
        </w:rPr>
        <w:t>（包括但不限于建筑材料、项目办公家具等）</w:t>
      </w:r>
      <w:r>
        <w:rPr>
          <w:rFonts w:hint="eastAsia" w:ascii="仿宋_GB2312" w:hAnsi="Times New Roman" w:eastAsia="仿宋_GB2312" w:cs="Times New Roman"/>
          <w:sz w:val="32"/>
          <w:szCs w:val="32"/>
        </w:rPr>
        <w:t>、机械设备管理、施工现场管理、质量管理、安全管理、进度管理、产值管理、计量管理、结算与支付管理、资料管理等基本功能和移动终端应用，主要满足采购人对工程项目的管理，含软件产品咨询、设计、开发、升级、实施、用户培训、后续服务等；软件同时提供网页（WEB）版和移动（APP）版，对用户进行专业培训，后期提供技术支持。</w:t>
      </w:r>
    </w:p>
    <w:p>
      <w:pPr>
        <w:wordWrap w:val="0"/>
        <w:spacing w:line="440" w:lineRule="exact"/>
        <w:ind w:firstLine="640" w:firstLineChars="200"/>
        <w:rPr>
          <w:rFonts w:ascii="仿宋_GB2312" w:hAnsi="Times New Roman" w:eastAsia="仿宋_GB2312" w:cs="Times New Roman"/>
          <w:sz w:val="32"/>
          <w:szCs w:val="32"/>
        </w:rPr>
      </w:pPr>
      <w:permStart w:id="107" w:edGrp="everyone"/>
      <w:r>
        <w:rPr>
          <w:rFonts w:hint="eastAsia" w:ascii="仿宋_GB2312" w:hAnsi="Times New Roman" w:eastAsia="仿宋_GB2312" w:cs="Times New Roman"/>
          <w:sz w:val="32"/>
          <w:szCs w:val="32"/>
          <w:lang w:val="en-US" w:eastAsia="zh-CN"/>
        </w:rPr>
        <w:t>采购</w:t>
      </w:r>
      <w:r>
        <w:rPr>
          <w:rFonts w:hint="eastAsia" w:ascii="仿宋_GB2312" w:hAnsi="Times New Roman" w:eastAsia="仿宋_GB2312" w:cs="Times New Roman"/>
          <w:sz w:val="32"/>
          <w:szCs w:val="32"/>
        </w:rPr>
        <w:t>人要求通常包括但不限于以下内容：</w:t>
      </w:r>
    </w:p>
    <w:permEnd w:id="107"/>
    <w:p>
      <w:pPr>
        <w:spacing w:line="52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（一）软件总体设计上保证整个系统建设具有系统性、实用性、易用性、可扩展性、经济性，以及技术上的先进性、稳定性、成熟性、保密性和安全性。</w:t>
      </w:r>
    </w:p>
    <w:p>
      <w:pPr>
        <w:spacing w:line="52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软件功能满足采购人资质证照管理和工程项目投标管理、合同管理、采购管理、物资管理、质量管理、安全管理、进度管理、产值管理、计量管理、结算与支付管理等等基本功能和移动终端应用，满足采购人对工程项目的管理。</w:t>
      </w:r>
    </w:p>
    <w:p>
      <w:pPr>
        <w:spacing w:line="520" w:lineRule="exact"/>
        <w:ind w:firstLine="640" w:firstLineChars="200"/>
        <w:rPr>
          <w:rFonts w:ascii="仿宋_GB2312" w:hAnsi="仿宋_GB2312" w:eastAsia="仿宋_GB2312" w:cs="仿宋_GB2312"/>
          <w:bCs/>
          <w:sz w:val="32"/>
          <w:szCs w:val="32"/>
        </w:rPr>
      </w:pPr>
      <w:r>
        <w:rPr>
          <w:rFonts w:hint="eastAsia" w:ascii="仿宋_GB2312" w:hAnsi="Times New Roman" w:eastAsia="仿宋_GB2312" w:cs="Times New Roman"/>
          <w:sz w:val="32"/>
          <w:szCs w:val="32"/>
        </w:rPr>
        <w:t>（三）</w:t>
      </w:r>
      <w:r>
        <w:rPr>
          <w:rFonts w:hint="eastAsia" w:ascii="仿宋_GB2312" w:hAnsi="仿宋_GB2312" w:eastAsia="仿宋_GB2312" w:cs="仿宋_GB2312"/>
          <w:bCs/>
          <w:sz w:val="32"/>
          <w:szCs w:val="32"/>
        </w:rPr>
        <w:t>Web门户：企业web门户作为统一的企业信息资源的访问入口，聚合待办任务，聚合应用服务，提供先进的门户设计器，使用自由布局，快速组建企业多维信息门户。</w:t>
      </w:r>
    </w:p>
    <w:p>
      <w:pPr>
        <w:spacing w:line="5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移动（APP）门户：移动门户，作为全员应用入口，主要包括模块聚合流程附件信息的查看和审批、施工现场信息手机端录入移动端项目看板等能力。同时基于企业个性化需求，提供灵活定制移动门户的能力，打造企业专属移动门户。</w:t>
      </w:r>
    </w:p>
    <w:p>
      <w:pPr>
        <w:spacing w:line="52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（四）客户端需求</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客户端支持windows7/windows8/windows10/iOS等多种操作系统，支持全模块的移动客户端（Android、HarmonyOS、iOS）应用,要求设计合理、功能满足业务要求、支持后期添加应用。文</w:t>
      </w:r>
      <w:r>
        <w:rPr>
          <w:rFonts w:hint="eastAsia" w:ascii="仿宋_GB2312" w:hAnsi="仿宋_GB2312" w:eastAsia="仿宋_GB2312" w:cs="仿宋_GB2312"/>
          <w:bCs/>
          <w:sz w:val="32"/>
          <w:szCs w:val="32"/>
        </w:rPr>
        <w:t>字处理软件:WPS及office 2003（包含office 2003）以上；支持Edge</w:t>
      </w:r>
      <w:r>
        <w:rPr>
          <w:rFonts w:hint="eastAsia" w:ascii="仿宋_GB2312" w:hAnsi="仿宋_GB2312" w:eastAsia="仿宋_GB2312" w:cs="仿宋_GB2312"/>
          <w:kern w:val="0"/>
          <w:sz w:val="32"/>
          <w:szCs w:val="32"/>
        </w:rPr>
        <w:t>、火狐、搜狗、360、谷歌、猎豹、QQ等多种浏览器。</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（五）实施服务需求</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本次产品实施不得分包、转包或外包给第三方公司。</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1.实施体系</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（1)实施工作遵从系统、科学、完整、可行的实施方法论体系。</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（2)参照最佳业务实践，提供管理改进建议。</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实施计划</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（1)投标单位需要制定详细可落地的实施计划。</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（2)说明实施计划的可行性与前提保障。</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2.实施组织</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(1)提出参与实施各方的项目实施组织架构建议，确保实施分工科学合理、项目各方紧密协调合作，共同完成项目的实施工作。</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(2)明确实施组织内各方、各级人员的工作职责。</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(3)明确项目实施过程中的管理与协调机制。</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(4)投标人项目团队说明，项目人员简介。</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3.实施人员</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投标人项目经理能够迅速深入地理解行业情况与企业现状，具有丰富的项目管理及项目实施经验，具有较强的与高层、中层管理人员和普通业务人员之间的沟通协调能力、组织管理能力、资源调动能力，以及高度的责任心。</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(2)投标人技术人员需要具有丰富的实施经验，并必须具有良好的与中层管理人员和普通业务人员之间沟通、协调能力。</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4.风险控制</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(1)分析项目实施过程中可能遇到的风险。</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(2)提出对项目实施风险进行预防与管控的手段。</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5.质量衡量</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(1)提出衡量项目实施质量的标准。</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(2)提出项目实施质量出现偏差时的纠正措施。</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6.实施培训</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提出项目实施培训体系。投标方应提供一套科学完整的培训方案及计划，包括：培训目的、培训目标、培训对象、培训方式、培训课程、培训考核等，从而保障系统实施过程及系统运行后高效的操作、运行管理及维护。</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7.知识转移</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（1)提出转移的知识体系。</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（2)提出转移知识的方法。</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8.产品服务与技术支持</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（1)说明产品服务的机构。</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（2)说明对本项目的产品服务与技术支持制度。</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（3)技术服务包括：远程支持服务、现场支持服务、紧急故障排除服务。</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（4)承诺服务响应的时间和方式。</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实时服务：提供每周7×24小时的电话、电子邮件服务响应。</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现场服务：出现重大故障时，必要时专业技术人员应在6小时内赶到现场，并在4小时内提供解决方案解决问题（特殊情况除外）；如果投标方在接到通知后未及时作出响应，投标方必须对由于故障所造成的损失后果负责。</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9.安全保密要求</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(1)系统建设必须遵循有关国家电子政务信息安全保障体系要求，按照国家法规实施安全等级保护，加强系统信息安全管理。</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24"/>
          <w:szCs w:val="24"/>
          <w:highlight w:val="none"/>
          <w:lang w:val="en-US" w:eastAsia="zh-CN"/>
        </w:rPr>
      </w:pPr>
      <w:r>
        <w:rPr>
          <w:rFonts w:hint="eastAsia" w:ascii="仿宋_GB2312" w:hAnsi="仿宋_GB2312" w:eastAsia="仿宋_GB2312" w:cs="仿宋_GB2312"/>
          <w:bCs/>
          <w:sz w:val="32"/>
          <w:szCs w:val="32"/>
        </w:rPr>
        <w:t>(2)投标方必须明确提供完善的，可行的系统安全方案，应包括有双向身份认证、文件加密、数据备份与恢复、防病毒、防入侵等功能，应支持PKI加密，电子签名和第三方的CA安全认证。</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300835209"/>
      <w:bookmarkStart w:id="428" w:name="_Toc247527827"/>
      <w:bookmarkStart w:id="429" w:name="_Toc144974856"/>
      <w:bookmarkStart w:id="430" w:name="_Toc247514246"/>
      <w:bookmarkStart w:id="431" w:name="_Toc152045787"/>
      <w:bookmarkStart w:id="432" w:name="_Toc15204257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ascii="Times New Roman" w:hAnsi="Times New Roman" w:cs="Times New Roman"/>
          <w:sz w:val="20"/>
          <w:szCs w:val="20"/>
        </w:rPr>
      </w:pPr>
      <w:bookmarkStart w:id="433" w:name="_Toc152042577"/>
      <w:bookmarkStart w:id="434" w:name="_Toc300835210"/>
      <w:bookmarkStart w:id="435" w:name="_Toc144974857"/>
      <w:bookmarkStart w:id="436" w:name="_Toc247514247"/>
      <w:bookmarkStart w:id="437" w:name="_Toc152045788"/>
      <w:bookmarkStart w:id="438" w:name="_Toc247527828"/>
      <w:r>
        <w:rPr>
          <w:rFonts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ascii="Times New Roman" w:hAnsi="Times New Roman" w:cs="Times New Roman"/>
          <w:sz w:val="20"/>
          <w:szCs w:val="20"/>
        </w:rPr>
      </w:pPr>
      <w:bookmarkStart w:id="439" w:name="_Toc152045790"/>
      <w:bookmarkStart w:id="440" w:name="_Toc144974859"/>
      <w:bookmarkStart w:id="441" w:name="_Toc300835212"/>
      <w:bookmarkStart w:id="442" w:name="_Toc247514249"/>
      <w:bookmarkStart w:id="443" w:name="_Toc152042579"/>
      <w:bookmarkStart w:id="444" w:name="_Toc247527830"/>
      <w:r>
        <w:rPr>
          <w:rFonts w:hint="eastAsia" w:ascii="黑体" w:hAnsi="黑体" w:eastAsia="黑体" w:cs="黑体"/>
          <w:sz w:val="28"/>
          <w:szCs w:val="28"/>
        </w:rPr>
        <w:t>（一）投标函</w:t>
      </w: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color w:val="FF0000"/>
          <w:szCs w:val="21"/>
        </w:rPr>
      </w:pPr>
      <w:r>
        <w:rPr>
          <w:rFonts w:ascii="Times New Roman" w:hAnsi="Times New Roman" w:cs="Times New Roman"/>
          <w:color w:val="FF0000"/>
          <w:szCs w:val="21"/>
        </w:rPr>
        <w:t>1</w:t>
      </w:r>
      <w:r>
        <w:rPr>
          <w:rFonts w:hint="eastAsia" w:ascii="Times New Roman" w:hAnsi="Times New Roman" w:cs="Times New Roman"/>
          <w:color w:val="FF0000"/>
          <w:szCs w:val="21"/>
        </w:rPr>
        <w:t>.</w:t>
      </w:r>
      <w:r>
        <w:rPr>
          <w:rFonts w:ascii="Times New Roman" w:hAnsi="Times New Roman" w:cs="Times New Roman"/>
          <w:color w:val="FF0000"/>
          <w:szCs w:val="21"/>
        </w:rPr>
        <w:t>我方已仔细研究了</w:t>
      </w:r>
      <w:r>
        <w:rPr>
          <w:rFonts w:ascii="Times New Roman" w:hAnsi="Times New Roman" w:cs="Times New Roman"/>
          <w:color w:val="FF0000"/>
          <w:szCs w:val="21"/>
          <w:u w:val="single"/>
        </w:rPr>
        <w:t xml:space="preserve">               </w:t>
      </w:r>
      <w:r>
        <w:rPr>
          <w:rFonts w:ascii="Times New Roman" w:hAnsi="Times New Roman" w:cs="Times New Roman"/>
          <w:color w:val="FF0000"/>
          <w:szCs w:val="21"/>
        </w:rPr>
        <w:t>（项目名称）</w:t>
      </w:r>
      <w:r>
        <w:rPr>
          <w:rFonts w:hint="eastAsia" w:ascii="Times New Roman" w:hAnsi="Times New Roman" w:cs="Times New Roman"/>
          <w:color w:val="FF0000"/>
          <w:szCs w:val="21"/>
        </w:rPr>
        <w:t>招标项目招标文件的全部内容，愿意以</w:t>
      </w:r>
      <w:permStart w:id="108" w:edGrp="everyone"/>
      <w:r>
        <w:rPr>
          <w:rFonts w:hint="eastAsia" w:ascii="Times New Roman" w:hAnsi="Times New Roman" w:cs="Times New Roman"/>
          <w:color w:val="FF0000"/>
          <w:szCs w:val="21"/>
        </w:rPr>
        <w:t>人民币（大写，含税）</w:t>
      </w:r>
      <w:r>
        <w:rPr>
          <w:rFonts w:ascii="Times New Roman" w:hAnsi="Times New Roman" w:cs="Times New Roman"/>
          <w:color w:val="FF0000"/>
          <w:szCs w:val="21"/>
          <w:u w:val="single"/>
        </w:rPr>
        <w:t xml:space="preserve">       </w:t>
      </w:r>
      <w:r>
        <w:rPr>
          <w:rFonts w:ascii="Times New Roman" w:hAnsi="Times New Roman" w:cs="Times New Roman"/>
          <w:color w:val="FF0000"/>
          <w:szCs w:val="21"/>
        </w:rPr>
        <w:t>（¥</w:t>
      </w:r>
      <w:r>
        <w:rPr>
          <w:rFonts w:ascii="Times New Roman" w:hAnsi="Times New Roman" w:cs="Times New Roman"/>
          <w:color w:val="FF0000"/>
          <w:szCs w:val="21"/>
          <w:u w:val="single"/>
        </w:rPr>
        <w:t xml:space="preserve">          </w:t>
      </w:r>
      <w:r>
        <w:rPr>
          <w:rFonts w:ascii="Times New Roman" w:hAnsi="Times New Roman" w:cs="Times New Roman"/>
          <w:color w:val="FF0000"/>
          <w:szCs w:val="21"/>
        </w:rPr>
        <w:t>）</w:t>
      </w:r>
      <w:r>
        <w:rPr>
          <w:rFonts w:hint="eastAsia" w:ascii="Times New Roman" w:hAnsi="Times New Roman" w:cs="Times New Roman"/>
          <w:color w:val="FF0000"/>
          <w:szCs w:val="21"/>
        </w:rPr>
        <w:t>的投标总报价（其中，增值税税率为</w:t>
      </w:r>
      <w:r>
        <w:rPr>
          <w:rFonts w:ascii="Times New Roman" w:hAnsi="Times New Roman" w:cs="Times New Roman"/>
          <w:color w:val="FF0000"/>
          <w:szCs w:val="21"/>
          <w:u w:val="single"/>
        </w:rPr>
        <w:t xml:space="preserve">     </w:t>
      </w:r>
      <w:r>
        <w:rPr>
          <w:rFonts w:hint="eastAsia" w:ascii="Times New Roman" w:hAnsi="Times New Roman" w:cs="Times New Roman"/>
          <w:color w:val="FF0000"/>
          <w:szCs w:val="21"/>
        </w:rPr>
        <w:t>）</w:t>
      </w:r>
      <w:permEnd w:id="108"/>
      <w:r>
        <w:rPr>
          <w:rFonts w:hint="eastAsia" w:ascii="Times New Roman" w:hAnsi="Times New Roman" w:cs="Times New Roman"/>
          <w:color w:val="FF0000"/>
          <w:szCs w:val="21"/>
        </w:rPr>
        <w:t>，交货期限：</w:t>
      </w:r>
      <w:permStart w:id="109" w:edGrp="everyone"/>
      <w:r>
        <w:rPr>
          <w:rFonts w:ascii="Times New Roman" w:hAnsi="Times New Roman" w:cs="Times New Roman"/>
          <w:color w:val="FF0000"/>
          <w:szCs w:val="21"/>
          <w:u w:val="single"/>
        </w:rPr>
        <w:t xml:space="preserve">               </w:t>
      </w:r>
      <w:r>
        <w:rPr>
          <w:rFonts w:hint="eastAsia" w:ascii="Times New Roman" w:hAnsi="Times New Roman" w:cs="Times New Roman"/>
          <w:color w:val="FF0000"/>
          <w:szCs w:val="21"/>
        </w:rPr>
        <w:t>日历天</w:t>
      </w:r>
      <w:permEnd w:id="109"/>
      <w:r>
        <w:rPr>
          <w:rFonts w:hint="eastAsia" w:ascii="Times New Roman" w:hAnsi="Times New Roman" w:cs="Times New Roman"/>
          <w:color w:val="FF0000"/>
          <w:szCs w:val="21"/>
        </w:rPr>
        <w:t>，运维质保期：</w:t>
      </w:r>
      <w:permStart w:id="110" w:edGrp="everyone"/>
      <w:r>
        <w:rPr>
          <w:rFonts w:ascii="Times New Roman" w:hAnsi="Times New Roman" w:cs="Times New Roman"/>
          <w:color w:val="FF0000"/>
          <w:szCs w:val="21"/>
          <w:u w:val="single"/>
        </w:rPr>
        <w:t xml:space="preserve">            </w:t>
      </w:r>
      <w:r>
        <w:rPr>
          <w:rFonts w:hint="eastAsia" w:ascii="Times New Roman" w:hAnsi="Times New Roman" w:cs="Times New Roman"/>
          <w:color w:val="FF0000"/>
          <w:szCs w:val="21"/>
        </w:rPr>
        <w:t>月</w:t>
      </w:r>
      <w:permEnd w:id="110"/>
      <w:r>
        <w:rPr>
          <w:rFonts w:hint="eastAsia" w:ascii="Times New Roman" w:hAnsi="Times New Roman" w:cs="Times New Roman"/>
          <w:color w:val="FF0000"/>
          <w:szCs w:val="21"/>
        </w:rPr>
        <w:t>，，按合同约定完成本项全部工作。</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bookmarkEnd w:id="439"/>
    <w:bookmarkEnd w:id="440"/>
    <w:bookmarkEnd w:id="441"/>
    <w:bookmarkEnd w:id="442"/>
    <w:bookmarkEnd w:id="443"/>
    <w:bookmarkEnd w:id="444"/>
    <w:p>
      <w:pPr>
        <w:spacing w:line="440" w:lineRule="exact"/>
        <w:rPr>
          <w:rFonts w:ascii="黑体" w:hAnsi="黑体" w:eastAsia="黑体" w:cs="黑体"/>
          <w:sz w:val="28"/>
          <w:szCs w:val="28"/>
        </w:rPr>
      </w:pPr>
      <w:r>
        <w:rPr>
          <w:rFonts w:hint="eastAsia" w:ascii="黑体" w:hAnsi="黑体" w:eastAsia="黑体" w:cs="黑体"/>
          <w:sz w:val="28"/>
          <w:szCs w:val="28"/>
        </w:rPr>
        <w:t>（二）投标函附录</w:t>
      </w:r>
    </w:p>
    <w:p>
      <w:pPr>
        <w:spacing w:line="440" w:lineRule="exact"/>
        <w:rPr>
          <w:rFonts w:ascii="Times New Roman" w:hAnsi="Times New Roman" w:cs="Times New Roman"/>
          <w:sz w:val="20"/>
          <w:szCs w:val="20"/>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228"/>
        <w:gridCol w:w="2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序号</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条款名称</w:t>
            </w:r>
          </w:p>
        </w:tc>
        <w:tc>
          <w:tcPr>
            <w:tcW w:w="3228"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约定内容</w:t>
            </w:r>
          </w:p>
        </w:tc>
        <w:tc>
          <w:tcPr>
            <w:tcW w:w="2458"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1</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项目负责人</w:t>
            </w:r>
          </w:p>
        </w:tc>
        <w:tc>
          <w:tcPr>
            <w:tcW w:w="3228" w:type="dxa"/>
            <w:vAlign w:val="center"/>
          </w:tcPr>
          <w:p>
            <w:pPr>
              <w:spacing w:line="440" w:lineRule="exact"/>
              <w:jc w:val="left"/>
              <w:rPr>
                <w:rFonts w:ascii="Times New Roman" w:hAnsi="Times New Roman" w:cs="Times New Roman"/>
                <w:sz w:val="20"/>
                <w:szCs w:val="20"/>
              </w:rPr>
            </w:pPr>
            <w:r>
              <w:rPr>
                <w:rFonts w:hint="eastAsia" w:ascii="Times New Roman" w:hAnsi="Times New Roman" w:cs="Times New Roman"/>
                <w:sz w:val="20"/>
                <w:szCs w:val="20"/>
              </w:rPr>
              <w:t>姓名：</w:t>
            </w:r>
          </w:p>
        </w:tc>
        <w:tc>
          <w:tcPr>
            <w:tcW w:w="2458"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2</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交货期</w:t>
            </w:r>
          </w:p>
        </w:tc>
        <w:tc>
          <w:tcPr>
            <w:tcW w:w="3228" w:type="dxa"/>
            <w:vAlign w:val="center"/>
          </w:tcPr>
          <w:p>
            <w:pPr>
              <w:spacing w:line="440" w:lineRule="exact"/>
              <w:jc w:val="left"/>
              <w:rPr>
                <w:rFonts w:ascii="Times New Roman" w:hAnsi="Times New Roman" w:cs="Times New Roman"/>
                <w:sz w:val="20"/>
                <w:szCs w:val="20"/>
              </w:rPr>
            </w:pPr>
            <w:r>
              <w:rPr>
                <w:rFonts w:hint="eastAsia" w:ascii="Times New Roman" w:hAnsi="Times New Roman" w:cs="Times New Roman"/>
                <w:sz w:val="20"/>
                <w:szCs w:val="20"/>
                <w:u w:val="single"/>
              </w:rPr>
              <w:t xml:space="preserve">       </w:t>
            </w:r>
            <w:r>
              <w:rPr>
                <w:rFonts w:hint="eastAsia" w:ascii="Times New Roman" w:hAnsi="Times New Roman" w:cs="Times New Roman"/>
                <w:sz w:val="20"/>
                <w:szCs w:val="20"/>
              </w:rPr>
              <w:t>日历天</w:t>
            </w:r>
          </w:p>
        </w:tc>
        <w:tc>
          <w:tcPr>
            <w:tcW w:w="2458"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3</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color w:val="FF0000"/>
                <w:szCs w:val="21"/>
              </w:rPr>
              <w:t>运维质保期</w:t>
            </w:r>
          </w:p>
        </w:tc>
        <w:tc>
          <w:tcPr>
            <w:tcW w:w="3228" w:type="dxa"/>
            <w:vAlign w:val="center"/>
          </w:tcPr>
          <w:p>
            <w:pPr>
              <w:spacing w:line="440" w:lineRule="exact"/>
              <w:jc w:val="left"/>
              <w:rPr>
                <w:rFonts w:ascii="Times New Roman" w:hAnsi="Times New Roman" w:cs="Times New Roman"/>
                <w:sz w:val="20"/>
                <w:szCs w:val="20"/>
              </w:rPr>
            </w:pPr>
            <w:r>
              <w:rPr>
                <w:rFonts w:hint="eastAsia" w:ascii="Times New Roman" w:hAnsi="Times New Roman" w:cs="Times New Roman"/>
                <w:sz w:val="20"/>
                <w:szCs w:val="20"/>
                <w:u w:val="single"/>
              </w:rPr>
              <w:t xml:space="preserve">       </w:t>
            </w:r>
            <w:r>
              <w:rPr>
                <w:rFonts w:hint="eastAsia" w:ascii="Times New Roman" w:hAnsi="Times New Roman" w:cs="Times New Roman"/>
                <w:sz w:val="20"/>
                <w:szCs w:val="20"/>
              </w:rPr>
              <w:t>月</w:t>
            </w:r>
          </w:p>
        </w:tc>
        <w:tc>
          <w:tcPr>
            <w:tcW w:w="2458"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4</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质量标准</w:t>
            </w:r>
          </w:p>
        </w:tc>
        <w:tc>
          <w:tcPr>
            <w:tcW w:w="3228" w:type="dxa"/>
            <w:vAlign w:val="center"/>
          </w:tcPr>
          <w:p>
            <w:pPr>
              <w:spacing w:line="440" w:lineRule="exact"/>
              <w:jc w:val="left"/>
              <w:rPr>
                <w:rFonts w:ascii="Times New Roman" w:hAnsi="Times New Roman" w:cs="Times New Roman"/>
                <w:sz w:val="20"/>
                <w:szCs w:val="20"/>
              </w:rPr>
            </w:pPr>
            <w:r>
              <w:rPr>
                <w:rFonts w:hint="eastAsia" w:ascii="Times New Roman" w:hAnsi="Times New Roman" w:cs="Times New Roman"/>
                <w:sz w:val="20"/>
                <w:szCs w:val="20"/>
              </w:rPr>
              <w:t>.</w:t>
            </w:r>
            <w:r>
              <w:rPr>
                <w:rFonts w:hint="eastAsia" w:ascii="Times New Roman" w:hAnsi="Times New Roman" w:cs="Times New Roman"/>
                <w:sz w:val="20"/>
                <w:szCs w:val="20"/>
                <w:u w:val="single"/>
              </w:rPr>
              <w:t xml:space="preserve">      </w:t>
            </w:r>
          </w:p>
        </w:tc>
        <w:tc>
          <w:tcPr>
            <w:tcW w:w="2458"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5</w:t>
            </w:r>
          </w:p>
        </w:tc>
        <w:tc>
          <w:tcPr>
            <w:tcW w:w="1984" w:type="dxa"/>
            <w:vAlign w:val="center"/>
          </w:tcPr>
          <w:p>
            <w:pPr>
              <w:spacing w:line="440" w:lineRule="exact"/>
              <w:jc w:val="center"/>
              <w:rPr>
                <w:rFonts w:ascii="Times New Roman" w:hAnsi="Times New Roman" w:cs="Times New Roman"/>
                <w:sz w:val="20"/>
                <w:szCs w:val="20"/>
              </w:rPr>
            </w:pPr>
            <w:r>
              <w:rPr>
                <w:rFonts w:hint="eastAsia" w:ascii="Times New Roman" w:hAnsi="Times New Roman" w:cs="Times New Roman"/>
                <w:sz w:val="20"/>
                <w:szCs w:val="20"/>
              </w:rPr>
              <w:t>服务承诺</w:t>
            </w:r>
          </w:p>
        </w:tc>
        <w:tc>
          <w:tcPr>
            <w:tcW w:w="3228" w:type="dxa"/>
            <w:vAlign w:val="center"/>
          </w:tcPr>
          <w:p>
            <w:pPr>
              <w:spacing w:line="440" w:lineRule="exact"/>
              <w:jc w:val="left"/>
              <w:rPr>
                <w:rFonts w:hint="eastAsia" w:ascii="Times New Roman" w:hAnsi="Times New Roman" w:cs="Times New Roman"/>
                <w:sz w:val="20"/>
                <w:szCs w:val="20"/>
                <w:u w:val="single"/>
              </w:rPr>
            </w:pPr>
            <w:r>
              <w:rPr>
                <w:rFonts w:hint="eastAsia" w:ascii="Times New Roman" w:hAnsi="Times New Roman" w:cs="Times New Roman"/>
                <w:sz w:val="20"/>
                <w:szCs w:val="20"/>
                <w:u w:val="single"/>
              </w:rPr>
              <w:t xml:space="preserve">   满足招标文件要求，    </w:t>
            </w:r>
          </w:p>
          <w:p>
            <w:pPr>
              <w:spacing w:line="440" w:lineRule="exact"/>
              <w:jc w:val="left"/>
              <w:rPr>
                <w:rFonts w:ascii="Times New Roman" w:hAnsi="Times New Roman" w:cs="Times New Roman"/>
                <w:sz w:val="20"/>
                <w:szCs w:val="20"/>
              </w:rPr>
            </w:pPr>
            <w:r>
              <w:rPr>
                <w:rFonts w:hint="eastAsia" w:ascii="Times New Roman" w:hAnsi="Times New Roman" w:cs="Times New Roman"/>
                <w:sz w:val="20"/>
                <w:szCs w:val="20"/>
              </w:rPr>
              <w:t>（投标人在满足招标文件要求的基础上，可自行做出额外服务承诺，内容自拟）</w:t>
            </w:r>
          </w:p>
        </w:tc>
        <w:tc>
          <w:tcPr>
            <w:tcW w:w="2458" w:type="dxa"/>
            <w:vAlign w:val="center"/>
          </w:tcPr>
          <w:p>
            <w:pPr>
              <w:spacing w:line="440" w:lineRule="exact"/>
              <w:jc w:val="center"/>
              <w:rPr>
                <w:rFonts w:ascii="Times New Roman" w:hAnsi="Times New Roman"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rPr>
            </w:pPr>
            <w:r>
              <w:rPr>
                <w:rFonts w:hint="eastAsia" w:ascii="Times New Roman" w:hAnsi="Times New Roman" w:cs="Times New Roman"/>
                <w:sz w:val="20"/>
                <w:szCs w:val="20"/>
              </w:rPr>
              <w:t>6</w:t>
            </w:r>
          </w:p>
        </w:tc>
        <w:tc>
          <w:tcPr>
            <w:tcW w:w="1984" w:type="dxa"/>
            <w:vAlign w:val="center"/>
          </w:tcPr>
          <w:p>
            <w:pPr>
              <w:spacing w:line="440" w:lineRule="exact"/>
              <w:jc w:val="center"/>
              <w:rPr>
                <w:rFonts w:hint="eastAsia" w:ascii="Times New Roman" w:hAnsi="Times New Roman" w:cs="Times New Roman"/>
                <w:b/>
                <w:sz w:val="20"/>
                <w:szCs w:val="20"/>
              </w:rPr>
            </w:pPr>
            <w:r>
              <w:rPr>
                <w:rFonts w:hint="eastAsia" w:ascii="Times New Roman" w:hAnsi="Times New Roman" w:cs="Times New Roman"/>
                <w:b/>
                <w:color w:val="FF0000"/>
                <w:sz w:val="20"/>
                <w:szCs w:val="20"/>
              </w:rPr>
              <w:t>软件</w:t>
            </w:r>
            <w:r>
              <w:rPr>
                <w:rFonts w:hint="eastAsia" w:ascii="Times New Roman" w:hAnsi="Times New Roman" w:cs="Times New Roman"/>
                <w:b/>
                <w:color w:val="FF0000"/>
                <w:szCs w:val="21"/>
              </w:rPr>
              <w:t>运维质保期满后</w:t>
            </w:r>
            <w:r>
              <w:rPr>
                <w:rFonts w:hint="eastAsia" w:ascii="Times New Roman" w:hAnsi="Times New Roman" w:cs="Times New Roman"/>
                <w:b/>
                <w:color w:val="FF0000"/>
                <w:sz w:val="20"/>
                <w:szCs w:val="20"/>
              </w:rPr>
              <w:t>运维服务费用</w:t>
            </w:r>
          </w:p>
        </w:tc>
        <w:tc>
          <w:tcPr>
            <w:tcW w:w="3228" w:type="dxa"/>
            <w:vAlign w:val="center"/>
          </w:tcPr>
          <w:p>
            <w:pPr>
              <w:spacing w:line="440" w:lineRule="exact"/>
              <w:jc w:val="left"/>
              <w:rPr>
                <w:rFonts w:hint="eastAsia" w:ascii="Times New Roman" w:hAnsi="Times New Roman" w:cs="Times New Roman"/>
                <w:sz w:val="20"/>
                <w:szCs w:val="20"/>
                <w:u w:val="single"/>
              </w:rPr>
            </w:pPr>
            <w:r>
              <w:rPr>
                <w:rFonts w:hint="eastAsia" w:ascii="Times New Roman" w:hAnsi="Times New Roman" w:cs="Times New Roman"/>
                <w:sz w:val="20"/>
                <w:szCs w:val="20"/>
                <w:u w:val="single"/>
              </w:rPr>
              <w:t xml:space="preserve">      </w:t>
            </w:r>
            <w:r>
              <w:rPr>
                <w:rFonts w:hint="eastAsia" w:ascii="Times New Roman" w:hAnsi="Times New Roman" w:cs="Times New Roman"/>
                <w:sz w:val="20"/>
                <w:szCs w:val="20"/>
              </w:rPr>
              <w:t>元/年或</w:t>
            </w:r>
            <w:r>
              <w:rPr>
                <w:rFonts w:hint="eastAsia" w:ascii="Times New Roman" w:hAnsi="Times New Roman" w:cs="Times New Roman"/>
                <w:sz w:val="20"/>
                <w:szCs w:val="20"/>
                <w:u w:val="single"/>
              </w:rPr>
              <w:t xml:space="preserve">       </w:t>
            </w:r>
          </w:p>
          <w:p>
            <w:pPr>
              <w:spacing w:line="440" w:lineRule="exact"/>
              <w:jc w:val="left"/>
              <w:rPr>
                <w:rFonts w:hint="eastAsia" w:ascii="Times New Roman" w:hAnsi="Times New Roman" w:cs="Times New Roman"/>
                <w:sz w:val="20"/>
                <w:szCs w:val="20"/>
              </w:rPr>
            </w:pPr>
            <w:r>
              <w:rPr>
                <w:rFonts w:hint="eastAsia" w:ascii="Times New Roman" w:hAnsi="Times New Roman" w:cs="Times New Roman"/>
                <w:sz w:val="20"/>
                <w:szCs w:val="20"/>
              </w:rPr>
              <w:t>(投标人自行报价，格式自拟)</w:t>
            </w:r>
          </w:p>
        </w:tc>
        <w:tc>
          <w:tcPr>
            <w:tcW w:w="2458" w:type="dxa"/>
            <w:vAlign w:val="center"/>
          </w:tcPr>
          <w:p>
            <w:pPr>
              <w:spacing w:line="440" w:lineRule="exact"/>
              <w:jc w:val="center"/>
              <w:rPr>
                <w:rFonts w:ascii="Times New Roman" w:hAnsi="Times New Roman" w:cs="Times New Roman"/>
                <w:sz w:val="20"/>
                <w:szCs w:val="20"/>
              </w:rPr>
            </w:pPr>
          </w:p>
        </w:tc>
      </w:tr>
    </w:tbl>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0"/>
          <w:szCs w:val="20"/>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rPr>
          <w:rFonts w:ascii="Times New Roman" w:hAnsi="Times New Roman" w:cs="Times New Roman"/>
        </w:rPr>
      </w:pPr>
      <w:bookmarkStart w:id="445" w:name="_Toc300835213"/>
      <w:bookmarkStart w:id="446" w:name="_Toc144974860"/>
      <w:bookmarkStart w:id="447" w:name="_Toc152045791"/>
      <w:bookmarkStart w:id="448" w:name="_Toc247514283"/>
      <w:bookmarkStart w:id="449" w:name="_Toc247527831"/>
      <w:bookmarkStart w:id="450" w:name="_Toc152042580"/>
      <w:r>
        <w:rPr>
          <w:rFonts w:ascii="Times New Roman" w:hAnsi="Times New Roman" w:cs="Times New Roman"/>
        </w:rPr>
        <w:br w:type="page"/>
      </w:r>
    </w:p>
    <w:p>
      <w:pPr>
        <w:pStyle w:val="3"/>
        <w:jc w:val="center"/>
        <w:rPr>
          <w:rFonts w:ascii="Times New Roman" w:hAnsi="Times New Roman" w:cs="Times New Roman"/>
        </w:rPr>
      </w:pPr>
      <w:r>
        <w:rPr>
          <w:rFonts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51" w:name="_Toc247527832"/>
      <w:bookmarkStart w:id="452" w:name="_Toc152042581"/>
      <w:bookmarkStart w:id="453" w:name="_Toc247514284"/>
      <w:bookmarkStart w:id="454" w:name="_Toc152045792"/>
      <w:bookmarkStart w:id="455" w:name="_Toc300835214"/>
      <w:bookmarkStart w:id="456" w:name="_Toc144974861"/>
      <w:r>
        <w:rPr>
          <w:rFonts w:ascii="Times New Roman" w:hAnsi="Times New Roman" w:cs="Times New Roman"/>
        </w:rPr>
        <w:t>二、授权委托书</w:t>
      </w:r>
      <w:bookmarkEnd w:id="451"/>
      <w:bookmarkEnd w:id="452"/>
      <w:bookmarkEnd w:id="453"/>
      <w:bookmarkEnd w:id="454"/>
      <w:bookmarkEnd w:id="455"/>
      <w:bookmarkEnd w:id="456"/>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确认、递交、撤回、修改招标项目投标文件、签订合同和处理有关事宜，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b/>
          <w:color w:val="FF0000"/>
          <w:szCs w:val="21"/>
        </w:rPr>
      </w:pPr>
      <w:r>
        <w:rPr>
          <w:rFonts w:ascii="Times New Roman" w:hAnsi="Times New Roman" w:cs="Times New Roman"/>
          <w:szCs w:val="21"/>
        </w:rPr>
        <w:t>附：</w:t>
      </w:r>
      <w:r>
        <w:rPr>
          <w:rFonts w:ascii="Times New Roman" w:hAnsi="Times New Roman" w:cs="Times New Roman"/>
          <w:b/>
          <w:color w:val="FF0000"/>
          <w:szCs w:val="21"/>
        </w:rPr>
        <w:t>法定代表人身份</w:t>
      </w:r>
      <w:r>
        <w:rPr>
          <w:rFonts w:hint="eastAsia" w:ascii="Times New Roman" w:hAnsi="Times New Roman" w:cs="Times New Roman"/>
          <w:b/>
          <w:color w:val="FF0000"/>
          <w:szCs w:val="21"/>
        </w:rPr>
        <w:t>证复印件及委托代理人身份证复印件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w:t>
      </w:r>
      <w:r>
        <w:rPr>
          <w:rFonts w:hint="eastAsia" w:ascii="Times New Roman" w:hAnsi="Times New Roman" w:cs="Times New Roman"/>
          <w:szCs w:val="21"/>
        </w:rPr>
        <w:t xml:space="preserve">  </w:t>
      </w:r>
      <w:r>
        <w:rPr>
          <w:rFonts w:ascii="Times New Roman" w:hAnsi="Times New Roman" w:cs="Times New Roman"/>
          <w:szCs w:val="21"/>
        </w:rPr>
        <w:t>标</w:t>
      </w:r>
      <w:r>
        <w:rPr>
          <w:rFonts w:hint="eastAsia" w:ascii="Times New Roman" w:hAnsi="Times New Roman" w:cs="Times New Roman"/>
          <w:szCs w:val="21"/>
        </w:rPr>
        <w:t xml:space="preserve">  </w:t>
      </w:r>
      <w:r>
        <w:rPr>
          <w:rFonts w:ascii="Times New Roman" w:hAnsi="Times New Roman" w:cs="Times New Roman"/>
          <w:szCs w:val="21"/>
        </w:rPr>
        <w:t>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b/>
          <w:color w:val="FF0000"/>
          <w:szCs w:val="21"/>
        </w:rPr>
        <w:t>（签字</w:t>
      </w:r>
      <w:r>
        <w:rPr>
          <w:rFonts w:hint="eastAsia" w:ascii="Times New Roman" w:hAnsi="Times New Roman" w:cs="Times New Roman"/>
          <w:b/>
          <w:color w:val="FF0000"/>
          <w:szCs w:val="21"/>
        </w:rPr>
        <w:t>或盖章</w:t>
      </w:r>
      <w:r>
        <w:rPr>
          <w:rFonts w:ascii="Times New Roman" w:hAnsi="Times New Roman" w:cs="Times New Roman"/>
          <w:b/>
          <w:color w:val="FF0000"/>
          <w:szCs w:val="21"/>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3"/>
        <w:jc w:val="center"/>
        <w:rPr>
          <w:rFonts w:ascii="Times New Roman" w:hAnsi="Times New Roman" w:cs="Times New Roman"/>
        </w:rPr>
      </w:pPr>
      <w:bookmarkStart w:id="457" w:name="_Toc152045794"/>
      <w:bookmarkStart w:id="458" w:name="_Toc247527834"/>
      <w:bookmarkStart w:id="459" w:name="_Toc152042583"/>
      <w:bookmarkStart w:id="460" w:name="_Toc144974862"/>
      <w:bookmarkStart w:id="461" w:name="_Toc247514286"/>
      <w:bookmarkStart w:id="462" w:name="_Toc300835216"/>
      <w:r>
        <w:rPr>
          <w:rFonts w:ascii="Times New Roman" w:hAnsi="Times New Roman" w:cs="Times New Roman"/>
        </w:rPr>
        <w:t>三、投标保证金</w:t>
      </w:r>
      <w:bookmarkEnd w:id="457"/>
      <w:bookmarkEnd w:id="458"/>
      <w:bookmarkEnd w:id="459"/>
      <w:bookmarkEnd w:id="460"/>
      <w:bookmarkEnd w:id="461"/>
      <w:bookmarkEnd w:id="462"/>
    </w:p>
    <w:p>
      <w:pPr>
        <w:snapToGrid w:val="0"/>
        <w:spacing w:line="520" w:lineRule="exact"/>
        <w:ind w:firstLine="460" w:firstLineChars="192"/>
        <w:jc w:val="center"/>
        <w:rPr>
          <w:rFonts w:hint="eastAsia" w:ascii="Times New Roman" w:hAnsi="Times New Roman" w:cs="Times New Roman"/>
          <w:bCs/>
          <w:color w:val="000000"/>
          <w:kern w:val="0"/>
          <w:sz w:val="24"/>
        </w:rPr>
      </w:pPr>
      <w:bookmarkStart w:id="463" w:name="_Toc296602998"/>
      <w:r>
        <w:rPr>
          <w:rFonts w:hint="eastAsia" w:ascii="Times New Roman" w:hAnsi="Times New Roman" w:cs="Times New Roman"/>
          <w:bCs/>
          <w:color w:val="000000"/>
          <w:kern w:val="0"/>
          <w:sz w:val="24"/>
        </w:rPr>
        <w:t>（本项目无要求）</w:t>
      </w: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463"/>
    <w:p>
      <w:pPr>
        <w:rPr>
          <w:rFonts w:ascii="Times New Roman" w:hAnsi="Times New Roman" w:cs="Times New Roman"/>
        </w:rPr>
      </w:pPr>
      <w:bookmarkStart w:id="464" w:name="_Toc144974863"/>
      <w:bookmarkStart w:id="465" w:name="_Toc152045795"/>
      <w:bookmarkStart w:id="466" w:name="_Toc300835218"/>
      <w:bookmarkStart w:id="467" w:name="_Toc247527835"/>
      <w:bookmarkStart w:id="468" w:name="_Toc152042584"/>
      <w:bookmarkStart w:id="469" w:name="_Toc247514287"/>
      <w:r>
        <w:rPr>
          <w:rFonts w:ascii="Times New Roman" w:hAnsi="Times New Roman" w:cs="Times New Roman"/>
        </w:rPr>
        <w:br w:type="page"/>
      </w:r>
    </w:p>
    <w:p>
      <w:pPr>
        <w:pStyle w:val="3"/>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rPr>
        <w:t>服务费用清单</w:t>
      </w:r>
    </w:p>
    <w:p>
      <w:pPr>
        <w:ind w:firstLine="422" w:firstLineChars="200"/>
        <w:rPr>
          <w:rFonts w:ascii="Times New Roman" w:hAnsi="Times New Roman" w:cs="Times New Roman"/>
          <w:b/>
        </w:rPr>
      </w:pPr>
      <w:r>
        <w:rPr>
          <w:rFonts w:hint="eastAsia" w:ascii="Times New Roman" w:hAnsi="Times New Roman" w:cs="Times New Roman"/>
          <w:b/>
        </w:rPr>
        <w:t>1.服务费用清单说明</w:t>
      </w:r>
    </w:p>
    <w:p>
      <w:pPr>
        <w:rPr>
          <w:rFonts w:hint="eastAsia" w:ascii="Times New Roman" w:hAnsi="Times New Roman" w:cs="Times New Roman"/>
        </w:rPr>
      </w:pPr>
    </w:p>
    <w:p>
      <w:pPr>
        <w:rPr>
          <w:rFonts w:hint="eastAsia" w:ascii="Times New Roman" w:hAnsi="Times New Roman" w:cs="Times New Roman"/>
        </w:rPr>
      </w:pPr>
    </w:p>
    <w:p>
      <w:pPr>
        <w:rPr>
          <w:rFonts w:ascii="Times New Roman" w:hAnsi="Times New Roman" w:cs="Times New Roman"/>
        </w:rPr>
      </w:pPr>
    </w:p>
    <w:p>
      <w:pPr>
        <w:ind w:firstLine="422" w:firstLineChars="200"/>
        <w:rPr>
          <w:rFonts w:ascii="Times New Roman" w:hAnsi="Times New Roman" w:cs="Times New Roman"/>
          <w:b/>
        </w:rPr>
      </w:pPr>
      <w:r>
        <w:rPr>
          <w:rFonts w:hint="eastAsia" w:ascii="Times New Roman" w:hAnsi="Times New Roman" w:cs="Times New Roman"/>
          <w:b/>
        </w:rPr>
        <w:t>2.服务费用清单</w:t>
      </w:r>
    </w:p>
    <w:p>
      <w:pPr>
        <w:rPr>
          <w:rFonts w:ascii="Times New Roman" w:hAnsi="Times New Roman" w:cs="Times New Roman"/>
        </w:rPr>
      </w:pPr>
    </w:p>
    <w:p>
      <w:pPr>
        <w:jc w:val="right"/>
        <w:rPr>
          <w:rFonts w:ascii="Times New Roman" w:hAnsi="Times New Roman" w:cs="Times New Roman"/>
        </w:rPr>
      </w:pPr>
      <w:r>
        <w:rPr>
          <w:rFonts w:hint="eastAsia" w:ascii="Times New Roman" w:hAnsi="Times New Roman" w:cs="Times New Roma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ascii="Times New Roman" w:hAnsi="Times New Roman" w:cs="Times New Roman"/>
                <w:b/>
                <w:bCs/>
              </w:rPr>
            </w:pPr>
            <w:bookmarkStart w:id="470" w:name="_Toc144974864"/>
            <w:bookmarkStart w:id="471" w:name="_Toc152042585"/>
            <w:bookmarkStart w:id="472" w:name="_Toc247514288"/>
            <w:bookmarkStart w:id="473" w:name="_Toc152045796"/>
            <w:bookmarkStart w:id="474" w:name="_Toc247527836"/>
            <w:bookmarkStart w:id="475" w:name="_Toc300835221"/>
            <w:r>
              <w:rPr>
                <w:rFonts w:hint="eastAsia" w:ascii="Times New Roman" w:hAnsi="Times New Roman" w:cs="Times New Roman"/>
                <w:b/>
                <w:bCs/>
              </w:rPr>
              <w:t>序号</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服务费用分项名称</w:t>
            </w:r>
          </w:p>
        </w:tc>
        <w:tc>
          <w:tcPr>
            <w:tcW w:w="2268" w:type="dxa"/>
            <w:vAlign w:val="center"/>
          </w:tcPr>
          <w:p>
            <w:pPr>
              <w:jc w:val="center"/>
              <w:rPr>
                <w:rFonts w:ascii="Times New Roman" w:hAnsi="Times New Roman" w:cs="Times New Roman"/>
                <w:b/>
                <w:bCs/>
              </w:rPr>
            </w:pPr>
            <w:r>
              <w:rPr>
                <w:rFonts w:hint="eastAsia" w:ascii="Times New Roman" w:hAnsi="Times New Roman" w:cs="Times New Roman"/>
                <w:b/>
                <w:bCs/>
              </w:rPr>
              <w:t>计算依据、过程和公式</w:t>
            </w:r>
          </w:p>
        </w:tc>
        <w:tc>
          <w:tcPr>
            <w:tcW w:w="1134" w:type="dxa"/>
            <w:vAlign w:val="center"/>
          </w:tcPr>
          <w:p>
            <w:pPr>
              <w:jc w:val="center"/>
              <w:rPr>
                <w:rFonts w:ascii="Times New Roman" w:hAnsi="Times New Roman" w:cs="Times New Roman"/>
                <w:b/>
                <w:bCs/>
              </w:rPr>
            </w:pPr>
            <w:r>
              <w:rPr>
                <w:rFonts w:hint="eastAsia" w:ascii="Times New Roman" w:hAnsi="Times New Roman" w:cs="Times New Roman"/>
                <w:b/>
                <w:bCs/>
              </w:rPr>
              <w:t>金额（元）</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268" w:type="dxa"/>
            <w:vAlign w:val="center"/>
          </w:tcPr>
          <w:p>
            <w:pPr>
              <w:jc w:val="center"/>
              <w:rPr>
                <w:rFonts w:ascii="Times New Roman" w:hAnsi="Times New Roman" w:cs="Times New Roman"/>
              </w:rPr>
            </w:pPr>
          </w:p>
        </w:tc>
        <w:tc>
          <w:tcPr>
            <w:tcW w:w="2268" w:type="dxa"/>
            <w:vAlign w:val="center"/>
          </w:tcPr>
          <w:p>
            <w:pPr>
              <w:jc w:val="center"/>
              <w:rPr>
                <w:rFonts w:ascii="Times New Roman" w:hAnsi="Times New Roman" w:cs="Times New Roman"/>
              </w:rPr>
            </w:pP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ascii="Times New Roman" w:hAnsi="Times New Roman" w:cs="Times New Roman"/>
              </w:rPr>
            </w:pPr>
            <w:r>
              <w:rPr>
                <w:rFonts w:hint="eastAsia" w:ascii="Times New Roman" w:hAnsi="Times New Roman" w:cs="Times New Roman"/>
                <w:b/>
                <w:bCs/>
              </w:rPr>
              <w:t>合计报价</w:t>
            </w:r>
          </w:p>
        </w:tc>
        <w:tc>
          <w:tcPr>
            <w:tcW w:w="1134"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hint="eastAsia" w:ascii="Times New Roman" w:hAnsi="Times New Roman" w:cs="Times New Roman"/>
          <w:b/>
          <w:sz w:val="22"/>
          <w:u w:val="single"/>
        </w:rPr>
        <w:t>注：投标人可根据行业具体情况及招标项目特点对上表格式进行调整或不填写具体内容</w:t>
      </w:r>
      <w:r>
        <w:rPr>
          <w:rFonts w:hint="eastAsia" w:ascii="Times New Roman" w:hAnsi="Times New Roman" w:cs="Times New Roman"/>
          <w:sz w:val="22"/>
        </w:rPr>
        <w:t>。</w:t>
      </w:r>
      <w:r>
        <w:rPr>
          <w:rFonts w:ascii="Times New Roman" w:hAnsi="Times New Roman" w:cs="Times New Roman"/>
        </w:rPr>
        <w:br w:type="page"/>
      </w:r>
    </w:p>
    <w:bookmarkEnd w:id="470"/>
    <w:bookmarkEnd w:id="471"/>
    <w:bookmarkEnd w:id="472"/>
    <w:bookmarkEnd w:id="473"/>
    <w:bookmarkEnd w:id="474"/>
    <w:bookmarkEnd w:id="475"/>
    <w:p>
      <w:pPr>
        <w:pStyle w:val="3"/>
        <w:jc w:val="center"/>
      </w:pPr>
      <w:bookmarkStart w:id="476" w:name="_Toc296602614"/>
      <w:bookmarkStart w:id="477" w:name="_Toc144974871"/>
      <w:bookmarkStart w:id="478" w:name="_Toc152042597"/>
      <w:bookmarkStart w:id="479" w:name="_Toc152045803"/>
      <w:bookmarkStart w:id="480" w:name="_Toc246996369"/>
      <w:bookmarkStart w:id="481" w:name="_Toc247527848"/>
      <w:bookmarkStart w:id="482" w:name="_Toc179632823"/>
      <w:bookmarkStart w:id="483" w:name="_Toc152042592"/>
      <w:bookmarkStart w:id="484" w:name="_Toc152045808"/>
      <w:bookmarkStart w:id="485" w:name="_Toc247085887"/>
      <w:bookmarkStart w:id="486" w:name="_Toc246997112"/>
      <w:bookmarkStart w:id="487" w:name="_Toc300835224"/>
      <w:bookmarkStart w:id="488" w:name="_Toc144974876"/>
      <w:bookmarkStart w:id="489" w:name="_Toc247514300"/>
      <w:r>
        <w:rPr>
          <w:rFonts w:hint="eastAsia"/>
        </w:rPr>
        <w:t>五</w:t>
      </w:r>
      <w:r>
        <w:t>、资格审查资料</w:t>
      </w:r>
    </w:p>
    <w:p>
      <w:pPr>
        <w:pStyle w:val="4"/>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exact"/>
              <w:jc w:val="left"/>
              <w:rPr>
                <w:szCs w:val="21"/>
              </w:rPr>
            </w:pPr>
            <w:r>
              <w:rPr>
                <w:rFonts w:hint="eastAsia"/>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restart"/>
            <w:tcBorders>
              <w:top w:val="single" w:color="auto" w:sz="4" w:space="0"/>
              <w:left w:val="single" w:color="auto" w:sz="4" w:space="0"/>
              <w:right w:val="single" w:color="auto" w:sz="4" w:space="0"/>
            </w:tcBorders>
            <w:vAlign w:val="center"/>
          </w:tcPr>
          <w:p>
            <w:pPr>
              <w:topLinePunct/>
              <w:spacing w:line="400" w:lineRule="exact"/>
              <w:jc w:val="center"/>
              <w:rPr>
                <w:szCs w:val="21"/>
              </w:rPr>
            </w:pPr>
            <w:r>
              <w:rPr>
                <w:rFonts w:hint="eastAsia"/>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基本账户</w:t>
            </w:r>
          </w:p>
          <w:p>
            <w:pPr>
              <w:topLinePunct/>
              <w:spacing w:line="400" w:lineRule="exact"/>
              <w:jc w:val="center"/>
              <w:rPr>
                <w:szCs w:val="21"/>
              </w:rPr>
            </w:pPr>
            <w:r>
              <w:rPr>
                <w:rFonts w:hint="eastAsia"/>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c>
          <w:tcPr>
            <w:tcW w:w="567" w:type="dxa"/>
            <w:vMerge w:val="continue"/>
            <w:tcBorders>
              <w:left w:val="single" w:color="auto" w:sz="4" w:space="0"/>
              <w:right w:val="single" w:color="auto" w:sz="4" w:space="0"/>
            </w:tcBorders>
            <w:vAlign w:val="center"/>
          </w:tcPr>
          <w:p>
            <w:pPr>
              <w:topLinePunct/>
              <w:spacing w:line="400" w:lineRule="exact"/>
              <w:jc w:val="center"/>
              <w:rPr>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r>
              <w:rPr>
                <w:rFonts w:hint="eastAsia"/>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pPr>
              <w:topLinePunct/>
              <w:spacing w:line="400" w:lineRule="exact"/>
              <w:jc w:val="center"/>
              <w:rPr>
                <w:szCs w:val="21"/>
              </w:rPr>
            </w:pPr>
          </w:p>
        </w:tc>
      </w:tr>
    </w:tbl>
    <w:p>
      <w:pPr>
        <w:spacing w:line="400" w:lineRule="exact"/>
        <w:ind w:firstLine="420" w:firstLineChars="200"/>
        <w:rPr>
          <w:rFonts w:ascii="Times New Roman" w:hAnsi="Times New Roman" w:cs="Times New Roman"/>
        </w:rPr>
      </w:pPr>
      <w:r>
        <w:rPr>
          <w:rFonts w:hint="eastAsia" w:ascii="Times New Roman" w:hAnsi="Times New Roman" w:cs="Times New Roman"/>
        </w:rPr>
        <w:t>注：</w:t>
      </w:r>
      <w:r>
        <w:rPr>
          <w:rFonts w:ascii="Times New Roman" w:hAnsi="Times New Roman" w:cs="Times New Roman"/>
        </w:rPr>
        <w:t>投标人应根据投标人须知第3.5.1项的要求在本表后附相关证明材料</w:t>
      </w:r>
      <w:r>
        <w:rPr>
          <w:rFonts w:hint="eastAsia" w:ascii="Times New Roman" w:hAnsi="Times New Roman" w:cs="Times New Roman"/>
        </w:rPr>
        <w:t>。</w:t>
      </w:r>
    </w:p>
    <w:p>
      <w:pPr>
        <w:spacing w:line="400" w:lineRule="exact"/>
        <w:ind w:firstLine="420" w:firstLineChars="200"/>
        <w:rPr>
          <w:rFonts w:ascii="Times New Roman" w:hAnsi="Times New Roman" w:cs="Times New Roman"/>
        </w:rPr>
      </w:pPr>
      <w:r>
        <w:rPr>
          <w:rFonts w:hint="eastAsia" w:ascii="Times New Roman" w:hAnsi="Times New Roman" w:cs="Times New Roman"/>
        </w:rPr>
        <w:t>附：3.5.1 “投标人基本情况表”应附投标人营业执照和组织机构代码证的复印件（按照“三证合一”或“五证合一”登记制度进行登记的，可仅提供营业执照复印件）等材料的复印件。</w:t>
      </w:r>
    </w:p>
    <w:p>
      <w:r>
        <w:rPr>
          <w:rFonts w:hint="eastAsia"/>
        </w:rPr>
        <w:br w:type="page"/>
      </w:r>
    </w:p>
    <w:p>
      <w:pPr>
        <w:pStyle w:val="4"/>
      </w:pPr>
      <w:r>
        <w:t>（</w:t>
      </w:r>
      <w:r>
        <w:rPr>
          <w:rFonts w:hint="eastAsia"/>
        </w:rPr>
        <w:t>二</w:t>
      </w:r>
      <w:r>
        <w:t>）</w:t>
      </w:r>
      <w:r>
        <w:rPr>
          <w:rFonts w:hint="eastAsia"/>
        </w:rPr>
        <w:t>近年财务状况表</w:t>
      </w:r>
    </w:p>
    <w:p>
      <w:pPr>
        <w:spacing w:line="440" w:lineRule="exact"/>
        <w:ind w:firstLine="422" w:firstLineChars="200"/>
        <w:jc w:val="center"/>
        <w:rPr>
          <w:rFonts w:hint="eastAsia" w:ascii="Times New Roman" w:hAnsi="Times New Roman" w:cs="Times New Roman"/>
          <w:b/>
        </w:rPr>
      </w:pPr>
      <w:r>
        <w:rPr>
          <w:rFonts w:hint="eastAsia" w:ascii="Times New Roman" w:hAnsi="Times New Roman" w:cs="Times New Roman"/>
          <w:b/>
        </w:rPr>
        <w:t>本项目无要求。</w:t>
      </w:r>
    </w:p>
    <w:p>
      <w:pPr>
        <w:spacing w:line="440" w:lineRule="exact"/>
        <w:ind w:firstLine="420" w:firstLineChars="200"/>
        <w:rPr>
          <w:rFonts w:ascii="Times New Roman" w:hAnsi="Times New Roman" w:cs="Times New Roman"/>
        </w:rPr>
      </w:pPr>
      <w:r>
        <w:rPr>
          <w:rFonts w:ascii="Times New Roman" w:hAnsi="Times New Roman" w:cs="Times New Roman"/>
        </w:rPr>
        <w:t>投标人应根据投标人须知第3.5.2项的要求在本表后附相关证明材料。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r>
        <w:rPr>
          <w:rFonts w:hint="eastAsia"/>
        </w:rPr>
        <w:br w:type="page"/>
      </w:r>
    </w:p>
    <w:p>
      <w:pPr>
        <w:pStyle w:val="4"/>
        <w:rPr>
          <w:rFonts w:ascii="Times New Roman" w:hAnsi="Times New Roman" w:cs="Times New Roman"/>
        </w:rPr>
      </w:pPr>
      <w:r>
        <w:rPr>
          <w:rFonts w:ascii="Times New Roman" w:hAnsi="Times New Roman" w:cs="Times New Roman"/>
        </w:rPr>
        <w:t>（三）近年完成的类似项目情况表</w:t>
      </w:r>
    </w:p>
    <w:p>
      <w:pPr>
        <w:spacing w:line="440" w:lineRule="exact"/>
        <w:jc w:val="center"/>
        <w:rPr>
          <w:rFonts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服务期限</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服务内容</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ind w:firstLine="420" w:firstLineChars="200"/>
        <w:rPr>
          <w:rFonts w:ascii="Times New Roman" w:hAnsi="Times New Roman" w:cs="Times New Roman"/>
        </w:rPr>
      </w:pPr>
      <w:r>
        <w:rPr>
          <w:rFonts w:ascii="Times New Roman" w:hAnsi="Times New Roman" w:cs="Times New Roman"/>
        </w:rPr>
        <w:t>注：投标人应根据投标人须知第3.5.3项的要求在本表后附相关证明材料；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“近年完成的类似项目情况表”应附中标通知书或合同协议书或发包人出具的证明文件；具体时间要求见投标人须知前附表，每张表格只填写一个项目，并标明序号。</w:t>
      </w:r>
    </w:p>
    <w:p>
      <w:r>
        <w:rPr>
          <w:rFonts w:hint="eastAsia"/>
        </w:rPr>
        <w:br w:type="page"/>
      </w: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1617"/>
        <w:gridCol w:w="793"/>
        <w:gridCol w:w="793"/>
        <w:gridCol w:w="793"/>
        <w:gridCol w:w="1340"/>
        <w:gridCol w:w="793"/>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序号</w:t>
            </w:r>
          </w:p>
        </w:tc>
        <w:tc>
          <w:tcPr>
            <w:tcW w:w="950"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本项目任职</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姓名</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职称</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专业</w:t>
            </w:r>
          </w:p>
        </w:tc>
        <w:tc>
          <w:tcPr>
            <w:tcW w:w="1725" w:type="pct"/>
            <w:gridSpan w:val="3"/>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执业或职业资格证明</w:t>
            </w:r>
          </w:p>
        </w:tc>
        <w:tc>
          <w:tcPr>
            <w:tcW w:w="466" w:type="pct"/>
            <w:vMerge w:val="restar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vAlign w:val="center"/>
          </w:tcPr>
          <w:p>
            <w:pPr>
              <w:spacing w:line="480" w:lineRule="exact"/>
              <w:jc w:val="center"/>
              <w:rPr>
                <w:rFonts w:ascii="Times New Roman" w:hAnsi="Times New Roman" w:eastAsia="宋体" w:cs="Times New Roman"/>
                <w:kern w:val="0"/>
                <w:sz w:val="24"/>
              </w:rPr>
            </w:pPr>
          </w:p>
        </w:tc>
        <w:tc>
          <w:tcPr>
            <w:tcW w:w="950"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466" w:type="pct"/>
            <w:vMerge w:val="continue"/>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证明名称</w:t>
            </w:r>
          </w:p>
        </w:tc>
        <w:tc>
          <w:tcPr>
            <w:tcW w:w="466"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级别</w:t>
            </w:r>
          </w:p>
        </w:tc>
        <w:tc>
          <w:tcPr>
            <w:tcW w:w="472" w:type="pct"/>
            <w:vAlign w:val="center"/>
          </w:tcPr>
          <w:p>
            <w:pPr>
              <w:spacing w:line="480" w:lineRule="exact"/>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证号</w:t>
            </w:r>
          </w:p>
        </w:tc>
        <w:tc>
          <w:tcPr>
            <w:tcW w:w="466" w:type="pct"/>
            <w:vMerge w:val="continue"/>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spacing w:line="480" w:lineRule="exact"/>
              <w:jc w:val="center"/>
              <w:rPr>
                <w:rFonts w:ascii="Times New Roman" w:hAnsi="Times New Roman" w:eastAsia="宋体" w:cs="Times New Roman"/>
                <w:kern w:val="0"/>
                <w:sz w:val="24"/>
              </w:rPr>
            </w:pPr>
          </w:p>
        </w:tc>
        <w:tc>
          <w:tcPr>
            <w:tcW w:w="950"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787"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c>
          <w:tcPr>
            <w:tcW w:w="472" w:type="pct"/>
            <w:vAlign w:val="center"/>
          </w:tcPr>
          <w:p>
            <w:pPr>
              <w:spacing w:line="480" w:lineRule="exact"/>
              <w:jc w:val="center"/>
              <w:rPr>
                <w:rFonts w:ascii="Times New Roman" w:hAnsi="Times New Roman" w:eastAsia="宋体" w:cs="Times New Roman"/>
                <w:kern w:val="0"/>
                <w:sz w:val="24"/>
              </w:rPr>
            </w:pPr>
          </w:p>
        </w:tc>
        <w:tc>
          <w:tcPr>
            <w:tcW w:w="466" w:type="pct"/>
            <w:vAlign w:val="center"/>
          </w:tcPr>
          <w:p>
            <w:pPr>
              <w:spacing w:line="480" w:lineRule="exact"/>
              <w:jc w:val="center"/>
              <w:rPr>
                <w:rFonts w:ascii="Times New Roman" w:hAnsi="Times New Roman" w:eastAsia="宋体" w:cs="Times New Roman"/>
                <w:kern w:val="0"/>
                <w:sz w:val="24"/>
              </w:rPr>
            </w:pPr>
          </w:p>
        </w:tc>
      </w:tr>
    </w:tbl>
    <w:p>
      <w:pPr>
        <w:spacing w:line="480" w:lineRule="exact"/>
        <w:rPr>
          <w:rFonts w:ascii="Times New Roman" w:hAnsi="Times New Roman" w:eastAsia="宋体" w:cs="Times New Roman"/>
          <w:kern w:val="0"/>
          <w:sz w:val="24"/>
        </w:rPr>
      </w:pPr>
      <w:r>
        <w:rPr>
          <w:rFonts w:ascii="Times New Roman" w:hAnsi="Times New Roman" w:cs="Times New Roman"/>
        </w:rPr>
        <w:t>注：投标人应根据投标人自身情况</w:t>
      </w:r>
      <w:r>
        <w:rPr>
          <w:rFonts w:hint="eastAsia" w:ascii="Times New Roman" w:hAnsi="Times New Roman" w:cs="Times New Roman"/>
        </w:rPr>
        <w:t>进行编辑。</w:t>
      </w:r>
    </w:p>
    <w:p>
      <w:pPr>
        <w:spacing w:line="480" w:lineRule="exact"/>
        <w:rPr>
          <w:rFonts w:ascii="Times New Roman" w:hAnsi="Times New Roman" w:eastAsia="宋体" w:cs="Times New Roman"/>
          <w:kern w:val="0"/>
          <w:sz w:val="24"/>
        </w:rPr>
      </w:pPr>
    </w:p>
    <w:p>
      <w:pPr>
        <w:rPr>
          <w:i/>
          <w:iCs/>
          <w:color w:val="FF0000"/>
          <w:u w:val="single"/>
        </w:rPr>
      </w:pPr>
    </w:p>
    <w:p>
      <w:pPr>
        <w:pStyle w:val="4"/>
        <w:rPr>
          <w:rFonts w:ascii="Times New Roman" w:hAnsi="Times New Roman" w:eastAsia="宋体" w:cs="Times New Roman"/>
          <w:b w:val="0"/>
          <w:bCs w:val="0"/>
          <w:kern w:val="0"/>
          <w:sz w:val="24"/>
          <w:szCs w:val="24"/>
        </w:rPr>
      </w:pPr>
      <w:r>
        <w:rPr>
          <w:rFonts w:hint="eastAsia" w:ascii="Times New Roman" w:hAnsi="Times New Roman" w:cs="Times New Roma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姓名</w:t>
            </w:r>
          </w:p>
        </w:tc>
        <w:tc>
          <w:tcPr>
            <w:tcW w:w="1134" w:type="dxa"/>
            <w:vAlign w:val="center"/>
          </w:tcPr>
          <w:p>
            <w:pPr>
              <w:jc w:val="center"/>
            </w:pPr>
          </w:p>
        </w:tc>
        <w:tc>
          <w:tcPr>
            <w:tcW w:w="1134" w:type="dxa"/>
            <w:vAlign w:val="center"/>
          </w:tcPr>
          <w:p>
            <w:pPr>
              <w:jc w:val="center"/>
            </w:pPr>
            <w:r>
              <w:rPr>
                <w:rFonts w:hint="eastAsia"/>
              </w:rPr>
              <w:t>年龄</w:t>
            </w:r>
          </w:p>
        </w:tc>
        <w:tc>
          <w:tcPr>
            <w:tcW w:w="1134" w:type="dxa"/>
            <w:vAlign w:val="center"/>
          </w:tcPr>
          <w:p>
            <w:pPr>
              <w:jc w:val="center"/>
            </w:pPr>
          </w:p>
        </w:tc>
        <w:tc>
          <w:tcPr>
            <w:tcW w:w="1701" w:type="dxa"/>
            <w:vAlign w:val="center"/>
          </w:tcPr>
          <w:p>
            <w:pPr>
              <w:jc w:val="center"/>
            </w:pPr>
            <w:r>
              <w:rPr>
                <w:rFonts w:hint="eastAsia"/>
              </w:rPr>
              <w:t>执业资格证书（或上岗证书）名称</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职称</w:t>
            </w:r>
          </w:p>
        </w:tc>
        <w:tc>
          <w:tcPr>
            <w:tcW w:w="1134" w:type="dxa"/>
            <w:vAlign w:val="center"/>
          </w:tcPr>
          <w:p>
            <w:pPr>
              <w:jc w:val="center"/>
            </w:pPr>
          </w:p>
        </w:tc>
        <w:tc>
          <w:tcPr>
            <w:tcW w:w="1134" w:type="dxa"/>
            <w:vAlign w:val="center"/>
          </w:tcPr>
          <w:p>
            <w:pPr>
              <w:jc w:val="center"/>
            </w:pPr>
            <w:r>
              <w:rPr>
                <w:rFonts w:hint="eastAsia"/>
              </w:rPr>
              <w:t>学历</w:t>
            </w:r>
          </w:p>
        </w:tc>
        <w:tc>
          <w:tcPr>
            <w:tcW w:w="1134" w:type="dxa"/>
            <w:vAlign w:val="center"/>
          </w:tcPr>
          <w:p>
            <w:pPr>
              <w:jc w:val="center"/>
            </w:pPr>
          </w:p>
        </w:tc>
        <w:tc>
          <w:tcPr>
            <w:tcW w:w="1701" w:type="dxa"/>
            <w:vAlign w:val="center"/>
          </w:tcPr>
          <w:p>
            <w:pPr>
              <w:jc w:val="center"/>
            </w:pPr>
            <w:r>
              <w:rPr>
                <w:rFonts w:hint="eastAsia"/>
              </w:rPr>
              <w:t>拟在本项目任职</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工作年限</w:t>
            </w:r>
          </w:p>
        </w:tc>
        <w:tc>
          <w:tcPr>
            <w:tcW w:w="3402" w:type="dxa"/>
            <w:gridSpan w:val="3"/>
            <w:vAlign w:val="center"/>
          </w:tcPr>
          <w:p>
            <w:pPr>
              <w:jc w:val="center"/>
            </w:pPr>
          </w:p>
        </w:tc>
        <w:tc>
          <w:tcPr>
            <w:tcW w:w="1701" w:type="dxa"/>
            <w:vAlign w:val="center"/>
          </w:tcPr>
          <w:p>
            <w:pPr>
              <w:jc w:val="center"/>
            </w:pPr>
            <w:r>
              <w:rPr>
                <w:rFonts w:hint="eastAsia"/>
              </w:rPr>
              <w:t>从事本项目服务工作年限</w:t>
            </w: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毕业学校</w:t>
            </w:r>
          </w:p>
        </w:tc>
        <w:tc>
          <w:tcPr>
            <w:tcW w:w="7388" w:type="dxa"/>
            <w:gridSpan w:val="5"/>
            <w:vAlign w:val="center"/>
          </w:tcPr>
          <w:p>
            <w:r>
              <w:rPr>
                <w:rFonts w:hint="eastAsia"/>
                <w:u w:val="single"/>
              </w:rPr>
              <w:t xml:space="preserve">            </w:t>
            </w:r>
            <w:r>
              <w:rPr>
                <w:rFonts w:hint="eastAsia"/>
              </w:rPr>
              <w:t>年毕业于</w:t>
            </w:r>
            <w:r>
              <w:rPr>
                <w:rFonts w:hint="eastAsia"/>
                <w:u w:val="single"/>
              </w:rPr>
              <w:t xml:space="preserve">            </w:t>
            </w:r>
            <w:r>
              <w:rPr>
                <w:rFonts w:hint="eastAsia"/>
              </w:rPr>
              <w:t>学校</w:t>
            </w:r>
            <w:r>
              <w:rPr>
                <w:rFonts w:hint="eastAsia"/>
                <w:u w:val="single"/>
              </w:rPr>
              <w:t xml:space="preserve">            </w:t>
            </w:r>
            <w:r>
              <w:rPr>
                <w:rFonts w:hint="eastAsia"/>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r>
              <w:rPr>
                <w:rFonts w:hint="eastAsia"/>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r>
              <w:rPr>
                <w:rFonts w:hint="eastAsia"/>
              </w:rPr>
              <w:t>时间</w:t>
            </w:r>
          </w:p>
        </w:tc>
        <w:tc>
          <w:tcPr>
            <w:tcW w:w="3402" w:type="dxa"/>
            <w:gridSpan w:val="3"/>
            <w:vAlign w:val="center"/>
          </w:tcPr>
          <w:p>
            <w:pPr>
              <w:jc w:val="center"/>
            </w:pPr>
            <w:r>
              <w:rPr>
                <w:rFonts w:hint="eastAsia"/>
              </w:rPr>
              <w:t>参加过的类似项目</w:t>
            </w:r>
          </w:p>
        </w:tc>
        <w:tc>
          <w:tcPr>
            <w:tcW w:w="1701" w:type="dxa"/>
            <w:vAlign w:val="center"/>
          </w:tcPr>
          <w:p>
            <w:pPr>
              <w:jc w:val="center"/>
            </w:pPr>
            <w:r>
              <w:rPr>
                <w:rFonts w:hint="eastAsia"/>
              </w:rPr>
              <w:t>担任职称</w:t>
            </w:r>
          </w:p>
        </w:tc>
        <w:tc>
          <w:tcPr>
            <w:tcW w:w="2285" w:type="dxa"/>
            <w:vAlign w:val="center"/>
          </w:tcPr>
          <w:p>
            <w:pPr>
              <w:jc w:val="center"/>
            </w:pPr>
            <w:r>
              <w:rPr>
                <w:rFonts w:hint="eastAsia"/>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pPr>
          </w:p>
        </w:tc>
        <w:tc>
          <w:tcPr>
            <w:tcW w:w="3402" w:type="dxa"/>
            <w:gridSpan w:val="3"/>
            <w:vAlign w:val="center"/>
          </w:tcPr>
          <w:p>
            <w:pPr>
              <w:jc w:val="center"/>
            </w:pPr>
          </w:p>
        </w:tc>
        <w:tc>
          <w:tcPr>
            <w:tcW w:w="1701" w:type="dxa"/>
            <w:vAlign w:val="center"/>
          </w:tcPr>
          <w:p>
            <w:pPr>
              <w:jc w:val="center"/>
            </w:pPr>
          </w:p>
        </w:tc>
        <w:tc>
          <w:tcPr>
            <w:tcW w:w="2285" w:type="dxa"/>
            <w:vAlign w:val="center"/>
          </w:tcPr>
          <w:p>
            <w:pPr>
              <w:jc w:val="center"/>
            </w:pPr>
          </w:p>
        </w:tc>
      </w:tr>
    </w:tbl>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pPr>
        <w:spacing w:line="440" w:lineRule="exact"/>
        <w:ind w:firstLine="420" w:firstLineChars="200"/>
        <w:rPr>
          <w:rFonts w:ascii="Times New Roman" w:hAnsi="Times New Roman" w:eastAsia="宋体" w:cs="Times New Roman"/>
        </w:rPr>
      </w:pPr>
      <w:r>
        <w:rPr>
          <w:rFonts w:hint="eastAsia" w:ascii="Times New Roman" w:hAnsi="Times New Roman" w:eastAsia="宋体" w:cs="Times New Roman"/>
        </w:rPr>
        <w:t>附：3.5.6 “拟委任的主要人员汇总表”应填报满足第二章投标人须知第1.4.1项规定的项目负责人和其他主要人员的相关信息。</w:t>
      </w:r>
    </w:p>
    <w:p>
      <w:pPr>
        <w:rPr>
          <w:i/>
          <w:iCs/>
          <w:color w:val="FF0000"/>
          <w:u w:val="single"/>
        </w:rPr>
      </w:pPr>
      <w:r>
        <w:rPr>
          <w:rFonts w:hint="eastAsia"/>
          <w:i/>
          <w:iCs/>
          <w:color w:val="FF0000"/>
          <w:u w:val="single"/>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pPr>
      <w:r>
        <w:rPr>
          <w:rFonts w:hint="eastAsia"/>
        </w:rPr>
        <w:t>六</w:t>
      </w:r>
      <w:r>
        <w:t>、</w:t>
      </w:r>
      <w:r>
        <w:rPr>
          <w:rFonts w:hint="eastAsia"/>
        </w:rPr>
        <w:t>服务方案</w:t>
      </w:r>
    </w:p>
    <w:p>
      <w:pPr>
        <w:spacing w:line="440" w:lineRule="exact"/>
        <w:rPr>
          <w:rFonts w:ascii="Times New Roman" w:hAnsi="Times New Roman" w:cs="Times New Roman"/>
        </w:rPr>
      </w:pPr>
      <w:r>
        <w:rPr>
          <w:rFonts w:hint="eastAsia" w:ascii="Times New Roman" w:hAnsi="Times New Roman" w:cs="Times New Roman"/>
        </w:rPr>
        <w:t>设计方案应包括（但不限于）下列内容：</w:t>
      </w:r>
    </w:p>
    <w:p>
      <w:pPr>
        <w:spacing w:line="440" w:lineRule="exact"/>
        <w:rPr>
          <w:rFonts w:ascii="Times New Roman" w:hAnsi="Times New Roman" w:cs="Times New Roman"/>
        </w:rPr>
      </w:pPr>
      <w:r>
        <w:rPr>
          <w:rFonts w:hint="eastAsia" w:ascii="Times New Roman" w:hAnsi="Times New Roman" w:cs="Times New Roman"/>
        </w:rPr>
        <w:t>一、项目概况；</w:t>
      </w:r>
    </w:p>
    <w:p>
      <w:pPr>
        <w:spacing w:line="440" w:lineRule="exact"/>
        <w:rPr>
          <w:rFonts w:ascii="Times New Roman" w:hAnsi="Times New Roman" w:cs="Times New Roman"/>
        </w:rPr>
      </w:pPr>
      <w:r>
        <w:rPr>
          <w:rFonts w:hint="eastAsia" w:ascii="Times New Roman" w:hAnsi="Times New Roman" w:cs="Times New Roman"/>
        </w:rPr>
        <w:t>二、服务范围、服务内容；</w:t>
      </w:r>
    </w:p>
    <w:p>
      <w:pPr>
        <w:spacing w:line="440" w:lineRule="exact"/>
        <w:rPr>
          <w:rFonts w:ascii="Times New Roman" w:hAnsi="Times New Roman" w:cs="Times New Roman"/>
        </w:rPr>
      </w:pPr>
      <w:r>
        <w:rPr>
          <w:rFonts w:hint="eastAsia" w:ascii="Times New Roman" w:hAnsi="Times New Roman" w:cs="Times New Roman"/>
        </w:rPr>
        <w:t>三、工作依据、工作目标；</w:t>
      </w:r>
    </w:p>
    <w:p>
      <w:pPr>
        <w:spacing w:line="440" w:lineRule="exact"/>
        <w:rPr>
          <w:rFonts w:ascii="Times New Roman" w:hAnsi="Times New Roman" w:cs="Times New Roman"/>
        </w:rPr>
      </w:pPr>
      <w:r>
        <w:rPr>
          <w:rFonts w:hint="eastAsia" w:ascii="Times New Roman" w:hAnsi="Times New Roman" w:cs="Times New Roman"/>
        </w:rPr>
        <w:t>四、机构设置（框图）、岗位职责；</w:t>
      </w:r>
    </w:p>
    <w:p>
      <w:pPr>
        <w:spacing w:line="440" w:lineRule="exact"/>
        <w:rPr>
          <w:rFonts w:ascii="Times New Roman" w:hAnsi="Times New Roman" w:cs="Times New Roman"/>
        </w:rPr>
      </w:pPr>
      <w:r>
        <w:rPr>
          <w:rFonts w:hint="eastAsia" w:ascii="Times New Roman" w:hAnsi="Times New Roman" w:cs="Times New Roman"/>
        </w:rPr>
        <w:t>五、服务说明和服务方案</w:t>
      </w:r>
      <w:r>
        <w:rPr>
          <w:rFonts w:hint="eastAsia" w:ascii="Times New Roman" w:hAnsi="Times New Roman" w:cs="Times New Roman"/>
          <w:color w:val="FF0000"/>
          <w:u w:val="single"/>
        </w:rPr>
        <w:t>（包括但不限于：软件系统技术实现方案、数据安全解决方案、项目设计实施方案、系统测试方案、项目培训方案、售后服务及维护方案等）</w:t>
      </w:r>
      <w:r>
        <w:rPr>
          <w:rFonts w:hint="eastAsia" w:ascii="Times New Roman" w:hAnsi="Times New Roman" w:cs="Times New Roman"/>
        </w:rPr>
        <w:t>；</w:t>
      </w:r>
    </w:p>
    <w:p>
      <w:pPr>
        <w:spacing w:line="440" w:lineRule="exact"/>
        <w:rPr>
          <w:rFonts w:ascii="Times New Roman" w:hAnsi="Times New Roman" w:cs="Times New Roman"/>
        </w:rPr>
      </w:pPr>
      <w:r>
        <w:rPr>
          <w:rFonts w:hint="eastAsia" w:ascii="Times New Roman" w:hAnsi="Times New Roman" w:cs="Times New Roman"/>
        </w:rPr>
        <w:t>七、质量、进度、保密等保证措施；</w:t>
      </w:r>
    </w:p>
    <w:p>
      <w:pPr>
        <w:spacing w:line="440" w:lineRule="exact"/>
        <w:rPr>
          <w:rFonts w:hint="eastAsia" w:ascii="Times New Roman" w:hAnsi="Times New Roman" w:cs="Times New Roman"/>
        </w:rPr>
      </w:pPr>
      <w:r>
        <w:rPr>
          <w:rFonts w:hint="eastAsia" w:ascii="Times New Roman" w:hAnsi="Times New Roman" w:cs="Times New Roman"/>
        </w:rPr>
        <w:t>八、对本项目的合理化建议；</w:t>
      </w:r>
    </w:p>
    <w:p>
      <w:pPr>
        <w:spacing w:line="440" w:lineRule="exact"/>
        <w:rPr>
          <w:rFonts w:hint="eastAsia" w:ascii="Times New Roman" w:hAnsi="Times New Roman" w:cs="Times New Roman"/>
        </w:rPr>
      </w:pPr>
      <w:r>
        <w:rPr>
          <w:rFonts w:hint="eastAsia" w:ascii="Times New Roman" w:hAnsi="Times New Roman" w:cs="Times New Roman"/>
        </w:rPr>
        <w:t>九、其他内容。</w:t>
      </w:r>
    </w:p>
    <w:p>
      <w:pPr>
        <w:spacing w:line="440" w:lineRule="exact"/>
        <w:rPr>
          <w:rFonts w:hint="eastAsia" w:ascii="Times New Roman" w:hAnsi="Times New Roman" w:cs="Times New Roman"/>
        </w:rPr>
      </w:pPr>
    </w:p>
    <w:p>
      <w:pPr>
        <w:spacing w:line="440" w:lineRule="exact"/>
        <w:rPr>
          <w:rFonts w:ascii="Times New Roman" w:hAnsi="Times New Roman" w:cs="Times New Roman"/>
          <w:b/>
          <w:color w:val="FF0000"/>
          <w:sz w:val="24"/>
          <w:u w:val="single"/>
        </w:rPr>
      </w:pPr>
      <w:r>
        <w:rPr>
          <w:rFonts w:hint="eastAsia" w:ascii="Times New Roman" w:hAnsi="Times New Roman" w:cs="Times New Roman"/>
          <w:b/>
          <w:color w:val="FF0000"/>
          <w:sz w:val="24"/>
          <w:u w:val="single"/>
        </w:rPr>
        <w:t>注：投标人应仔细阅读招标文件和评标办法关于服务方案评审要素进行编辑。</w:t>
      </w:r>
    </w:p>
    <w:p>
      <w:pPr>
        <w:rPr>
          <w:rFonts w:ascii="Times New Roman" w:hAnsi="Times New Roman" w:cs="Times New Roman"/>
        </w:rPr>
      </w:pPr>
      <w:r>
        <w:rPr>
          <w:rFonts w:ascii="Times New Roman" w:hAnsi="Times New Roman" w:cs="Times New Roman"/>
        </w:rPr>
        <w:br w:type="page"/>
      </w:r>
    </w:p>
    <w:p>
      <w:pPr>
        <w:pStyle w:val="3"/>
        <w:jc w:val="center"/>
        <w:rPr>
          <w:rFonts w:ascii="Times New Roman" w:hAnsi="Times New Roman" w:cs="Times New Roman"/>
        </w:rPr>
      </w:pPr>
      <w:bookmarkStart w:id="490" w:name="_Toc271821942"/>
      <w:bookmarkStart w:id="491" w:name="_Toc300835233"/>
      <w:r>
        <w:rPr>
          <w:rFonts w:hint="eastAsia" w:ascii="Times New Roman" w:hAnsi="Times New Roman" w:cs="Times New Roman"/>
        </w:rPr>
        <w:t>七</w:t>
      </w:r>
      <w:r>
        <w:rPr>
          <w:rFonts w:ascii="Times New Roman" w:hAnsi="Times New Roman" w:cs="Times New Roman"/>
        </w:rPr>
        <w:t>、其他资料</w:t>
      </w:r>
      <w:bookmarkEnd w:id="490"/>
      <w:bookmarkEnd w:id="491"/>
    </w:p>
    <w:p>
      <w:pPr>
        <w:ind w:firstLine="420" w:firstLineChars="200"/>
        <w:rPr>
          <w:rFonts w:ascii="Times New Roman" w:hAnsi="Times New Roman"/>
        </w:rPr>
      </w:pPr>
      <w:r>
        <w:rPr>
          <w:rFonts w:hint="eastAsia" w:ascii="Times New Roman" w:hAnsi="Times New Roman"/>
        </w:rPr>
        <w:t>第六章“投标文件格式”未详尽列举，但招标文件要求或投标人认为有必要提供的资料。</w:t>
      </w:r>
    </w:p>
    <w:p>
      <w:pPr>
        <w:rPr>
          <w:rFonts w:ascii="Times New Roman" w:hAnsi="Times New Roman" w:eastAsia="宋体" w:cs="Times New Roman"/>
          <w:kern w:val="0"/>
          <w:sz w:val="24"/>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yMzIzODYyOGIxNTlmZjEyNzg4MDliNWIzNWViYTc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C10800"/>
    <w:rsid w:val="03C96DCC"/>
    <w:rsid w:val="03FB71CD"/>
    <w:rsid w:val="04127BBC"/>
    <w:rsid w:val="041515CF"/>
    <w:rsid w:val="041C6CF2"/>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0475A2"/>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3F8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690D5B"/>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C2F70"/>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50E49C6"/>
    <w:rsid w:val="55124B31"/>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C003703"/>
    <w:rsid w:val="7C044DA1"/>
    <w:rsid w:val="7C365DE1"/>
    <w:rsid w:val="7CA33449"/>
    <w:rsid w:val="7CC876FF"/>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10738</Words>
  <Characters>12159</Characters>
  <Lines>0</Lines>
  <Paragraphs>0</Paragraphs>
  <TotalTime>24</TotalTime>
  <ScaleCrop>false</ScaleCrop>
  <LinksUpToDate>false</LinksUpToDate>
  <CharactersWithSpaces>13995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Kent.</cp:lastModifiedBy>
  <cp:lastPrinted>2021-01-22T03:33:00Z</cp:lastPrinted>
  <dcterms:modified xsi:type="dcterms:W3CDTF">2023-12-06T08:50:18Z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5DF6ECD556AD4AF9AE3E89FB159F3DDA_13</vt:lpwstr>
  </property>
</Properties>
</file>