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亳州市道路交通监控、城市照明工程设备材料采购项目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042</w:t>
      </w:r>
      <w:r>
        <w:rPr>
          <w:rFonts w:hint="default" w:ascii="Times New Roman" w:hAnsi="Times New Roman" w:eastAsia="楷体" w:cs="Times New Roman"/>
          <w:kern w:val="0"/>
          <w:sz w:val="28"/>
          <w:szCs w:val="28"/>
          <w:highlight w:val="none"/>
          <w:shd w:val="clear" w:color="auto" w:fill="auto"/>
          <w:lang w:val="en-US" w:eastAsia="zh-CN"/>
        </w:rPr>
        <w:t>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highlight w:val="none"/>
          <w:shd w:val="clear" w:color="auto" w:fill="auto"/>
          <w:lang w:val="en-US" w:eastAsia="zh-CN"/>
        </w:rPr>
        <w:t>亳州市安腾弱电工程有限公司</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2023年12</w:t>
      </w:r>
      <w:r>
        <w:rPr>
          <w:rFonts w:hint="eastAsia" w:ascii="Times New Roman" w:hAnsi="Times New Roman" w:eastAsia="楷体" w:cs="Times New Roman"/>
          <w:kern w:val="0"/>
          <w:sz w:val="32"/>
          <w:szCs w:val="32"/>
          <w:highlight w:val="none"/>
          <w:u w:val="none"/>
          <w:shd w:val="clear" w:color="auto" w:fill="auto"/>
          <w:lang w:val="en-US" w:eastAsia="zh-CN"/>
        </w:rPr>
        <w:t>月5日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亳州市道路交通监控、城市照明工程设备材料采购项目</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247085680"/>
      <w:bookmarkStart w:id="2" w:name="_Toc179632536"/>
      <w:bookmarkStart w:id="3" w:name="_Toc152042295"/>
      <w:bookmarkStart w:id="4" w:name="_Toc296602410"/>
      <w:bookmarkStart w:id="5" w:name="_Toc152045519"/>
      <w:bookmarkStart w:id="6" w:name="_Toc246996166"/>
      <w:bookmarkStart w:id="7" w:name="_Toc246996909"/>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246996167"/>
      <w:bookmarkStart w:id="10" w:name="_Toc144974488"/>
      <w:bookmarkStart w:id="11" w:name="_Toc247085681"/>
      <w:bookmarkStart w:id="12" w:name="_Toc296602411"/>
      <w:bookmarkStart w:id="13" w:name="_Toc152045520"/>
      <w:bookmarkStart w:id="14" w:name="_Toc179632537"/>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亳州市道路交通监控、城市照明工程设备材料采购项目</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5" w:edGrp="everyone"/>
      <w:r>
        <w:rPr>
          <w:rFonts w:hint="eastAsia" w:asciiTheme="minorEastAsia" w:hAnsiTheme="minorEastAsia" w:cstheme="minorEastAsia"/>
          <w:sz w:val="28"/>
          <w:szCs w:val="28"/>
          <w:highlight w:val="none"/>
          <w:lang w:val="en-US" w:eastAsia="zh-CN"/>
        </w:rPr>
        <w:t>BZJK-2023-042号</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cstheme="minorEastAsia"/>
          <w:sz w:val="28"/>
          <w:szCs w:val="28"/>
          <w:highlight w:val="none"/>
          <w:lang w:val="en-US" w:eastAsia="zh-CN"/>
        </w:rPr>
        <w:t>自筹资金</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eastAsiaTheme="minorEastAsia" w:cstheme="minorEastAsia"/>
          <w:sz w:val="28"/>
          <w:szCs w:val="28"/>
          <w:highlight w:val="none"/>
          <w:lang w:val="en-US" w:eastAsia="zh-CN"/>
        </w:rPr>
        <w:t>亳州市安腾弱电工程有限公司</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w:t>
      </w:r>
      <w:r>
        <w:rPr>
          <w:rFonts w:hint="eastAsia" w:asciiTheme="minorEastAsia" w:hAnsiTheme="minorEastAsia" w:eastAsiaTheme="minorEastAsia" w:cstheme="minorEastAsia"/>
          <w:color w:val="auto"/>
          <w:sz w:val="28"/>
          <w:szCs w:val="28"/>
          <w:highlight w:val="none"/>
          <w:lang w:val="en-US" w:eastAsia="zh-CN"/>
        </w:rPr>
        <w:t>概况：</w:t>
      </w:r>
      <w:permStart w:id="8" w:edGrp="everyone"/>
      <w:r>
        <w:rPr>
          <w:rFonts w:hint="eastAsia" w:asciiTheme="minorEastAsia" w:hAnsiTheme="minorEastAsia" w:cstheme="minorEastAsia"/>
          <w:color w:val="auto"/>
          <w:sz w:val="28"/>
          <w:szCs w:val="28"/>
          <w:highlight w:val="none"/>
          <w:lang w:val="en-US" w:eastAsia="zh-CN"/>
        </w:rPr>
        <w:t>道路建设规模:道路长560米、宽40米，箱涵长219米。</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（二）招标范围：</w:t>
      </w:r>
      <w:r>
        <w:rPr>
          <w:rFonts w:hint="eastAsia" w:asciiTheme="minorEastAsia" w:hAnsiTheme="minorEastAsia" w:cstheme="minorEastAsia"/>
          <w:color w:val="auto"/>
          <w:sz w:val="28"/>
          <w:szCs w:val="28"/>
          <w:highlight w:val="none"/>
          <w:lang w:val="en-US" w:eastAsia="zh-CN"/>
        </w:rPr>
        <w:t>交通监控、道路照明工程的设备材料采购，包含但不限于监控、路灯、变压器等设备材料，具体设备及其要求详见招标文件第五章供货要求、附件清单控制价及图纸。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符合招标文件第五章供货要求，</w:t>
      </w:r>
      <w:r>
        <w:rPr>
          <w:rFonts w:hint="eastAsia" w:asciiTheme="minorEastAsia" w:hAnsiTheme="minorEastAsia" w:eastAsiaTheme="minorEastAsia" w:cstheme="minorEastAsia"/>
          <w:sz w:val="28"/>
          <w:szCs w:val="28"/>
          <w:highlight w:val="none"/>
          <w:lang w:val="en-US" w:eastAsia="zh-CN"/>
        </w:rPr>
        <w:t>符合主管部门验收标准</w:t>
      </w:r>
      <w:r>
        <w:rPr>
          <w:rFonts w:hint="eastAsia" w:asciiTheme="minorEastAsia" w:hAnsiTheme="minorEastAsia" w:cstheme="minorEastAsia"/>
          <w:sz w:val="28"/>
          <w:szCs w:val="28"/>
          <w:highlight w:val="none"/>
          <w:lang w:val="en-US" w:eastAsia="zh-CN"/>
        </w:rPr>
        <w:t>。</w:t>
      </w:r>
      <w:permEnd w:id="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w:t>
      </w:r>
      <w:permStart w:id="10" w:edGrp="everyone"/>
      <w:r>
        <w:rPr>
          <w:rFonts w:hint="eastAsia" w:asciiTheme="minorEastAsia" w:hAnsiTheme="minorEastAsia" w:eastAsiaTheme="minorEastAsia" w:cstheme="minorEastAsia"/>
          <w:sz w:val="28"/>
          <w:szCs w:val="28"/>
          <w:highlight w:val="none"/>
          <w:lang w:val="en-US" w:eastAsia="zh-CN"/>
        </w:rPr>
        <w:t>招标人指定地点或亳州市内。</w:t>
      </w:r>
    </w:p>
    <w:permEnd w:id="1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交货期</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none"/>
          <w:lang w:val="en-US" w:eastAsia="zh-CN"/>
        </w:rPr>
        <w:t>招标人向中标单位下达订单通知25日内完成设备供应。</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）最高投标限</w:t>
      </w:r>
      <w:r>
        <w:rPr>
          <w:rFonts w:hint="eastAsia" w:asciiTheme="minorEastAsia" w:hAnsiTheme="minorEastAsia" w:eastAsiaTheme="minorEastAsia" w:cstheme="minorEastAsia"/>
          <w:color w:val="auto"/>
          <w:sz w:val="28"/>
          <w:szCs w:val="28"/>
          <w:highlight w:val="none"/>
          <w:lang w:val="en-US" w:eastAsia="zh-CN"/>
        </w:rPr>
        <w:t>价</w:t>
      </w:r>
      <w:permStart w:id="12" w:edGrp="everyone"/>
      <w:r>
        <w:rPr>
          <w:rFonts w:hint="eastAsia" w:asciiTheme="minorEastAsia" w:hAnsiTheme="minorEastAsia" w:cstheme="minorEastAsia"/>
          <w:color w:val="auto"/>
          <w:sz w:val="28"/>
          <w:szCs w:val="28"/>
          <w:highlight w:val="none"/>
          <w:lang w:val="en-US" w:eastAsia="zh-CN"/>
        </w:rPr>
        <w:t>（不含税</w:t>
      </w:r>
      <w:r>
        <w:rPr>
          <w:rFonts w:hint="eastAsia" w:asciiTheme="minorEastAsia" w:hAnsiTheme="minorEastAsia" w:cstheme="minorEastAsia"/>
          <w:color w:val="auto"/>
          <w:sz w:val="28"/>
          <w:szCs w:val="28"/>
          <w:highlight w:val="none"/>
          <w:lang w:val="en-US" w:eastAsia="zh-CN"/>
        </w:rPr>
        <w:t>）</w:t>
      </w:r>
      <w:permEnd w:id="12"/>
      <w:r>
        <w:rPr>
          <w:rFonts w:hint="eastAsia" w:asciiTheme="minorEastAsia" w:hAnsiTheme="minorEastAsia" w:eastAsiaTheme="minorEastAsia" w:cstheme="minorEastAsia"/>
          <w:color w:val="auto"/>
          <w:sz w:val="28"/>
          <w:szCs w:val="28"/>
          <w:highlight w:val="none"/>
          <w:lang w:val="en-US" w:eastAsia="zh-CN"/>
        </w:rPr>
        <w:t>：</w:t>
      </w:r>
      <w:permStart w:id="13" w:edGrp="everyone"/>
      <w:r>
        <w:rPr>
          <w:rFonts w:hint="eastAsia" w:asciiTheme="minorEastAsia" w:hAnsiTheme="minorEastAsia" w:cstheme="minorEastAsia"/>
          <w:color w:val="auto"/>
          <w:sz w:val="28"/>
          <w:szCs w:val="28"/>
          <w:highlight w:val="none"/>
          <w:lang w:val="en-US" w:eastAsia="zh-CN"/>
        </w:rPr>
        <w:t>以招标人提供的设备材料清单为基准，最高投标限价为基准价的70%，投标人按固定费率报价</w:t>
      </w:r>
      <w:r>
        <w:rPr>
          <w:rFonts w:hint="eastAsia" w:asciiTheme="minorEastAsia" w:hAnsiTheme="minorEastAsia" w:eastAsiaTheme="minorEastAsia" w:cstheme="minorEastAsia"/>
          <w:color w:val="auto"/>
          <w:sz w:val="28"/>
          <w:szCs w:val="28"/>
          <w:highlight w:val="none"/>
          <w:lang w:val="en-US" w:eastAsia="zh-CN"/>
        </w:rPr>
        <w:t>（费率报价为不含税报价，需另外注明税率）</w:t>
      </w:r>
      <w:permEnd w:id="13"/>
      <w:r>
        <w:rPr>
          <w:rFonts w:hint="eastAsia" w:asciiTheme="minorEastAsia" w:hAnsiTheme="minorEastAsia" w:eastAsiaTheme="minorEastAsia" w:cstheme="minorEastAsia"/>
          <w:color w:val="auto"/>
          <w:sz w:val="28"/>
          <w:szCs w:val="28"/>
          <w:highlight w:val="none"/>
          <w:lang w:val="en-US" w:eastAsia="zh-CN"/>
        </w:rPr>
        <w:t>。投标报价超出限价或低于成本价的，按无效投标处理；</w:t>
      </w:r>
      <w:r>
        <w:rPr>
          <w:rFonts w:hint="eastAsia" w:asciiTheme="minorEastAsia" w:hAnsiTheme="minorEastAsia" w:eastAsiaTheme="minorEastAsia" w:cstheme="minorEastAsia"/>
          <w:sz w:val="28"/>
          <w:szCs w:val="28"/>
          <w:highlight w:val="none"/>
          <w:lang w:val="en-US" w:eastAsia="zh-CN"/>
        </w:rPr>
        <w:t>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color w:val="auto"/>
          <w:sz w:val="28"/>
          <w:szCs w:val="28"/>
          <w:highlight w:val="none"/>
          <w:lang w:val="en-US" w:eastAsia="zh-CN"/>
        </w:rPr>
        <w:t>独立法人资格</w:t>
      </w:r>
      <w:permEnd w:id="14"/>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5" w:edGrp="everyone"/>
      <w:r>
        <w:rPr>
          <w:rFonts w:hint="eastAsia" w:asciiTheme="minorEastAsia" w:hAnsiTheme="minorEastAsia" w:cstheme="minorEastAsia"/>
          <w:sz w:val="28"/>
          <w:szCs w:val="28"/>
          <w:highlight w:val="none"/>
          <w:u w:val="single"/>
          <w:lang w:val="en-US" w:eastAsia="zh-CN"/>
        </w:rPr>
        <w:t>2021</w:t>
      </w:r>
      <w:permEnd w:id="15"/>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6"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 </w:t>
      </w:r>
      <w:permEnd w:id="16"/>
      <w:r>
        <w:rPr>
          <w:rFonts w:hint="eastAsia" w:asciiTheme="minorEastAsia" w:hAnsiTheme="minorEastAsia" w:eastAsiaTheme="minorEastAsia" w:cstheme="minorEastAsia"/>
          <w:sz w:val="28"/>
          <w:szCs w:val="28"/>
          <w:highlight w:val="none"/>
          <w:lang w:val="en-US" w:eastAsia="zh-CN"/>
        </w:rPr>
        <w:t>个，以</w:t>
      </w:r>
      <w:permStart w:id="17"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7"/>
      <w:r>
        <w:rPr>
          <w:rFonts w:hint="eastAsia" w:asciiTheme="minorEastAsia" w:hAnsiTheme="minorEastAsia" w:eastAsiaTheme="minorEastAsia" w:cstheme="minorEastAsia"/>
          <w:sz w:val="28"/>
          <w:szCs w:val="28"/>
          <w:highlight w:val="none"/>
          <w:lang w:val="en-US" w:eastAsia="zh-CN"/>
        </w:rPr>
        <w:t>为准。类似项目业绩指：</w:t>
      </w:r>
      <w:permStart w:id="18" w:edGrp="everyone"/>
      <w:r>
        <w:rPr>
          <w:rFonts w:hint="eastAsia" w:asciiTheme="minorEastAsia" w:hAnsiTheme="minorEastAsia" w:cstheme="minorEastAsia"/>
          <w:sz w:val="28"/>
          <w:szCs w:val="28"/>
          <w:highlight w:val="none"/>
          <w:u w:val="single"/>
          <w:lang w:val="en-US" w:eastAsia="zh-CN"/>
        </w:rPr>
        <w:t>交通监控系统或城市道路照明系统单项合同金额不低于120万元的销售业绩或单项合同金额不低于150万元的建设业绩</w:t>
      </w:r>
      <w:permEnd w:id="18"/>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9"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19"/>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20" w:edGrp="everyone"/>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1"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21"/>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i w:val="0"/>
          <w:iCs w:val="0"/>
          <w:sz w:val="28"/>
          <w:szCs w:val="28"/>
          <w:highlight w:val="none"/>
          <w:lang w:val="en-US" w:eastAsia="zh-CN"/>
        </w:rPr>
        <w:t>（一）开标时间（投标截止时间）</w:t>
      </w:r>
      <w:r>
        <w:rPr>
          <w:rFonts w:hint="eastAsia" w:asciiTheme="minorEastAsia" w:hAnsiTheme="minorEastAsia" w:cstheme="minorEastAsia"/>
          <w:i w:val="0"/>
          <w:iCs w:val="0"/>
          <w:sz w:val="28"/>
          <w:szCs w:val="28"/>
          <w:highlight w:val="none"/>
          <w:lang w:val="en-US" w:eastAsia="zh-CN"/>
        </w:rPr>
        <w:t>：</w:t>
      </w:r>
      <w:permStart w:id="22"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3" w:edGrp="everyone"/>
      <w:r>
        <w:rPr>
          <w:rFonts w:hint="eastAsia" w:asciiTheme="minorEastAsia" w:hAnsiTheme="minorEastAsia" w:cstheme="minorEastAsia"/>
          <w:color w:val="FF0000"/>
          <w:sz w:val="28"/>
          <w:szCs w:val="28"/>
          <w:highlight w:val="none"/>
          <w:lang w:val="en-US" w:eastAsia="zh-CN"/>
        </w:rPr>
        <w:t>不允许</w:t>
      </w:r>
      <w:permEnd w:id="23"/>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4" w:edGrp="everyone"/>
      <w:r>
        <w:rPr>
          <w:rFonts w:hint="eastAsia" w:asciiTheme="minorEastAsia" w:hAnsiTheme="minorEastAsia" w:cstheme="minorEastAsia"/>
          <w:sz w:val="28"/>
          <w:szCs w:val="28"/>
          <w:highlight w:val="none"/>
          <w:u w:val="single"/>
          <w:lang w:val="en-US" w:eastAsia="zh-CN"/>
        </w:rPr>
        <w:t>20000元</w:t>
      </w:r>
      <w:r>
        <w:rPr>
          <w:rFonts w:hint="default" w:asciiTheme="minorEastAsia" w:hAnsiTheme="minorEastAsia" w:eastAsiaTheme="minorEastAsia" w:cstheme="minorEastAsia"/>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亳州市安腾弱电工程有限公司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孙工</w:t>
      </w:r>
      <w:permEnd w:id="2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6" w:edGrp="everyone"/>
      <w:r>
        <w:rPr>
          <w:rFonts w:hint="eastAsia" w:asciiTheme="minorEastAsia" w:hAnsiTheme="minorEastAsia" w:cstheme="minorEastAsia"/>
          <w:sz w:val="28"/>
          <w:szCs w:val="28"/>
          <w:highlight w:val="none"/>
          <w:lang w:val="en-US" w:eastAsia="zh-CN"/>
        </w:rPr>
        <w:t>17705671717</w:t>
      </w:r>
      <w:permEnd w:id="26"/>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eastAsiaTheme="minorEastAsia" w:cstheme="minorEastAsia"/>
          <w:color w:val="auto"/>
          <w:sz w:val="28"/>
          <w:szCs w:val="28"/>
          <w:highlight w:val="none"/>
          <w:lang w:val="en-US" w:eastAsia="zh-CN"/>
        </w:rPr>
        <w:t xml:space="preserve"> 亳州市安腾弱电工程有限公司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12</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lang w:val="en-US" w:eastAsia="zh-CN"/>
        </w:rPr>
        <w:t>日</w:t>
      </w:r>
      <w:permEnd w:id="27"/>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8" w:edGrp="everyone"/>
            <w:r>
              <w:rPr>
                <w:rFonts w:hint="eastAsia" w:ascii="Times New Roman" w:hAnsi="Times New Roman" w:cs="Times New Roman"/>
                <w:szCs w:val="21"/>
                <w:highlight w:val="none"/>
                <w:lang w:val="en-US" w:eastAsia="zh-CN"/>
              </w:rPr>
              <w:t>交货期：招标人向中标单位下达订单通知</w:t>
            </w:r>
            <w:r>
              <w:rPr>
                <w:rFonts w:hint="eastAsia" w:ascii="Times New Roman" w:hAnsi="Times New Roman" w:cs="Times New Roman"/>
                <w:szCs w:val="21"/>
                <w:highlight w:val="none"/>
                <w:u w:val="single"/>
                <w:lang w:val="en-US" w:eastAsia="zh-CN"/>
              </w:rPr>
              <w:t>25</w:t>
            </w:r>
            <w:r>
              <w:rPr>
                <w:rFonts w:hint="eastAsia" w:ascii="Times New Roman" w:hAnsi="Times New Roman" w:cs="Times New Roman"/>
                <w:szCs w:val="21"/>
                <w:highlight w:val="none"/>
                <w:u w:val="none"/>
                <w:lang w:val="en-US" w:eastAsia="zh-CN"/>
              </w:rPr>
              <w:t>日内完成设备供应。</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 xml:space="preserve">计划开始交货日期： </w:t>
            </w:r>
            <w:r>
              <w:rPr>
                <w:rFonts w:hint="eastAsia" w:ascii="Times New Roman" w:hAnsi="Times New Roman" w:cs="Times New Roman"/>
                <w:szCs w:val="21"/>
                <w:highlight w:val="none"/>
                <w:u w:val="single"/>
                <w:lang w:val="en-US" w:eastAsia="zh-CN"/>
              </w:rPr>
              <w:t>以招标人通知为准。</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9" w:edGrp="everyone"/>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u w:val="none"/>
                <w:lang w:val="en-US" w:eastAsia="zh-CN"/>
              </w:rPr>
              <w:t xml:space="preserve"> </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0"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0"/>
          <w:p>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 xml:space="preserve">接受  </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 w:val="21"/>
                <w:szCs w:val="21"/>
                <w:highlight w:val="none"/>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r>
              <w:rPr>
                <w:rFonts w:hint="eastAsia" w:ascii="Times New Roman" w:hAnsi="Times New Roman" w:cs="Times New Roman"/>
                <w:color w:val="FF0000"/>
                <w:sz w:val="21"/>
                <w:szCs w:val="21"/>
                <w:highlight w:val="none"/>
                <w:lang w:val="en-US" w:eastAsia="zh-CN"/>
              </w:rPr>
              <w:t xml:space="preserve"> </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4" w:edGrp="everyone"/>
            <w:r>
              <w:rPr>
                <w:rFonts w:hint="eastAsia" w:hAnsi="宋体"/>
                <w:szCs w:val="21"/>
              </w:rPr>
              <w:t>详见第一章招标公告、第四章合同条款及格式、第五章供货要求。</w:t>
            </w:r>
            <w:r>
              <w:rPr>
                <w:rFonts w:hint="eastAsia" w:hAnsi="宋体"/>
                <w:sz w:val="21"/>
                <w:szCs w:val="21"/>
                <w:lang w:val="en-US" w:eastAsia="zh-CN"/>
              </w:rPr>
              <w:t xml:space="preserve"> </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5" w:edGrp="everyone"/>
            <w:r>
              <w:rPr>
                <w:rFonts w:hint="eastAsia" w:hAnsi="宋体"/>
                <w:szCs w:val="21"/>
              </w:rPr>
              <w:t xml:space="preserve">技术支持资料以生产商公开发布的印刷资料，政府部门出具的公告或文件，或检测机构出具的检测报告为准，其他形式的技术支持资料视为无效。 </w:t>
            </w:r>
            <w:r>
              <w:rPr>
                <w:rFonts w:hint="eastAsia" w:hAnsi="宋体"/>
                <w:sz w:val="21"/>
                <w:szCs w:val="21"/>
                <w:lang w:val="en-US" w:eastAsia="zh-CN"/>
              </w:rPr>
              <w:t xml:space="preserve"> </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36" w:edGrp="everyone"/>
            <w:r>
              <w:rPr>
                <w:rFonts w:hint="default" w:ascii="Times New Roman" w:hAnsi="Times New Roman" w:cs="Times New Roman"/>
                <w:szCs w:val="21"/>
                <w:highlight w:val="none"/>
              </w:rPr>
              <w:t>详见第一章招标公告。</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permStart w:id="37"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7"/>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8" w:edGrp="everyone"/>
            <w:r>
              <w:rPr>
                <w:rFonts w:hint="eastAsia" w:ascii="Times New Roman" w:hAnsi="Times New Roman" w:cs="Times New Roman"/>
                <w:color w:val="auto"/>
                <w:szCs w:val="21"/>
                <w:highlight w:val="none"/>
                <w:u w:val="single"/>
                <w:lang w:val="en-US" w:eastAsia="zh-CN"/>
              </w:rPr>
              <w:t>20000元</w:t>
            </w:r>
            <w:permEnd w:id="3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9" w:edGrp="everyone"/>
            <w:r>
              <w:rPr>
                <w:rFonts w:hint="eastAsia" w:ascii="Times New Roman" w:hAnsi="Times New Roman" w:cs="Times New Roman"/>
                <w:color w:val="FF0000"/>
                <w:szCs w:val="21"/>
                <w:highlight w:val="none"/>
                <w:lang w:val="en-US" w:eastAsia="zh-CN"/>
              </w:rPr>
              <w:t>BZJK-</w:t>
            </w:r>
            <w:bookmarkStart w:id="430" w:name="_GoBack"/>
            <w:bookmarkEnd w:id="430"/>
            <w:r>
              <w:rPr>
                <w:rFonts w:hint="eastAsia" w:ascii="Times New Roman" w:hAnsi="Times New Roman" w:cs="Times New Roman"/>
                <w:color w:val="FF0000"/>
                <w:szCs w:val="21"/>
                <w:highlight w:val="none"/>
                <w:lang w:val="en-US" w:eastAsia="zh-CN"/>
              </w:rPr>
              <w:t>2023-042号保证金</w:t>
            </w:r>
            <w:permEnd w:id="3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2"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3"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3"/>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4"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5" w:edGrp="everyone"/>
            <w:r>
              <w:rPr>
                <w:rFonts w:hint="eastAsia" w:ascii="Times New Roman" w:hAnsi="Times New Roman" w:cs="Times New Roman"/>
                <w:color w:val="FF0000"/>
                <w:szCs w:val="21"/>
                <w:highlight w:val="none"/>
                <w:lang w:val="en-US" w:eastAsia="zh-CN"/>
              </w:rPr>
              <w:t>开标地址：亳州交通投资控股集团有限公司8楼会议室（药都路与希夷大道交叉口东北角8楼）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招标人：亳州市安腾弱电工程有限公司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亳州市道路交通监控、城市照明工程设备材料采购项目</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042</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2023</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16</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7"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4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设备或材料</w:t>
            </w:r>
            <w:r>
              <w:rPr>
                <w:rFonts w:hint="eastAsia" w:ascii="Times New Roman" w:hAnsi="Times New Roman" w:cs="Times New Roman"/>
                <w:szCs w:val="21"/>
                <w:highlight w:val="none"/>
                <w:lang w:val="en-US" w:eastAsia="zh-CN"/>
              </w:rPr>
              <w:t>验收合格后返还全部履约保证金（本金无息）</w:t>
            </w:r>
            <w:r>
              <w:rPr>
                <w:rFonts w:hint="default" w:ascii="Times New Roman" w:hAnsi="Times New Roman" w:cs="Times New Roman"/>
                <w:szCs w:val="21"/>
                <w:highlight w:val="none"/>
              </w:rPr>
              <w:t>。</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rPr>
      </w:pP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5530"/>
      <w:bookmarkStart w:id="17" w:name="_Toc144974498"/>
      <w:bookmarkStart w:id="18" w:name="_Toc246996919"/>
      <w:bookmarkStart w:id="19" w:name="_Toc246996176"/>
      <w:bookmarkStart w:id="20" w:name="_Toc247085690"/>
      <w:bookmarkStart w:id="21" w:name="_Toc179632547"/>
      <w:bookmarkStart w:id="22" w:name="_Toc152042306"/>
      <w:bookmarkStart w:id="23" w:name="_Toc296602421"/>
      <w:r>
        <w:rPr>
          <w:rFonts w:hint="eastAsia"/>
        </w:rPr>
        <w:t xml:space="preserve">1.1 </w:t>
      </w:r>
      <w:r>
        <w:rPr>
          <w:rFonts w:hint="eastAsia"/>
          <w:lang w:val="en-US" w:eastAsia="zh-CN"/>
        </w:rPr>
        <w:t>招标</w:t>
      </w:r>
      <w:r>
        <w:rPr>
          <w:rFonts w:hint="eastAsia"/>
        </w:rPr>
        <w:t>项目概况</w:t>
      </w:r>
      <w:bookmarkEnd w:id="16"/>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77"/>
      <w:bookmarkStart w:id="25" w:name="_Toc152042307"/>
      <w:bookmarkStart w:id="26" w:name="_Toc296602422"/>
      <w:bookmarkStart w:id="27" w:name="_Toc144974499"/>
      <w:bookmarkStart w:id="28" w:name="_Toc247085691"/>
      <w:bookmarkStart w:id="29" w:name="_Toc179632548"/>
      <w:bookmarkStart w:id="30" w:name="_Toc152045531"/>
      <w:bookmarkStart w:id="31" w:name="_Toc246996920"/>
      <w:r>
        <w:rPr>
          <w:rFonts w:hint="eastAsia"/>
        </w:rPr>
        <w:t>1.2 招标项目的资金来源和落实情况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921"/>
      <w:bookmarkStart w:id="33" w:name="_Toc152045532"/>
      <w:bookmarkStart w:id="34" w:name="_Toc247085692"/>
      <w:bookmarkStart w:id="35" w:name="_Toc246996178"/>
      <w:bookmarkStart w:id="36" w:name="_Toc179632549"/>
      <w:bookmarkStart w:id="37" w:name="_Toc296602423"/>
      <w:bookmarkStart w:id="38" w:name="_Toc144974500"/>
      <w:bookmarkStart w:id="39" w:name="_Toc152042308"/>
      <w:r>
        <w:rPr>
          <w:rFonts w:hint="eastAsia"/>
        </w:rPr>
        <w:t>1.3 招标范围、计划工期、质量要求</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922"/>
      <w:bookmarkStart w:id="41" w:name="_Toc179632551"/>
      <w:bookmarkStart w:id="42" w:name="_Toc247085693"/>
      <w:bookmarkStart w:id="43" w:name="_Toc144974502"/>
      <w:bookmarkStart w:id="44" w:name="_Toc246996179"/>
      <w:bookmarkStart w:id="45" w:name="_Toc296602424"/>
      <w:bookmarkStart w:id="46" w:name="_Toc152042310"/>
      <w:bookmarkStart w:id="47" w:name="_Toc152045534"/>
      <w:r>
        <w:rPr>
          <w:rFonts w:hint="eastAsia"/>
        </w:rPr>
        <w:t>1.4 投标人资格要求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96602425"/>
      <w:bookmarkStart w:id="49" w:name="_Toc246996923"/>
      <w:bookmarkStart w:id="50" w:name="_Toc152045535"/>
      <w:bookmarkStart w:id="51" w:name="_Toc247085694"/>
      <w:bookmarkStart w:id="52" w:name="_Toc179632552"/>
      <w:bookmarkStart w:id="53" w:name="_Toc246996180"/>
      <w:bookmarkStart w:id="54" w:name="_Toc144974503"/>
      <w:bookmarkStart w:id="55" w:name="_Toc152042311"/>
      <w:r>
        <w:rPr>
          <w:rFonts w:hint="eastAsia"/>
        </w:rPr>
        <w:t>1.5 费用承担</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53"/>
      <w:bookmarkStart w:id="57" w:name="_Toc152042312"/>
      <w:bookmarkStart w:id="58" w:name="_Toc144974504"/>
      <w:bookmarkStart w:id="59" w:name="_Toc296602426"/>
      <w:bookmarkStart w:id="60" w:name="_Toc246996181"/>
      <w:bookmarkStart w:id="61" w:name="_Toc152045536"/>
      <w:bookmarkStart w:id="62" w:name="_Toc247085695"/>
      <w:bookmarkStart w:id="63" w:name="_Toc246996924"/>
      <w:r>
        <w:rPr>
          <w:rFonts w:hint="eastAsia"/>
        </w:rPr>
        <w:t>1.6 保密</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5"/>
      <w:bookmarkStart w:id="65" w:name="_Toc152045537"/>
      <w:bookmarkStart w:id="66" w:name="_Toc247085696"/>
      <w:bookmarkStart w:id="67" w:name="_Toc179632554"/>
      <w:bookmarkStart w:id="68" w:name="_Toc152042313"/>
      <w:bookmarkStart w:id="69" w:name="_Toc246996925"/>
      <w:bookmarkStart w:id="70" w:name="_Toc296602427"/>
      <w:bookmarkStart w:id="71" w:name="_Toc246996182"/>
      <w:r>
        <w:rPr>
          <w:rFonts w:hint="eastAsia"/>
        </w:rPr>
        <w:t>1.7 语言</w:t>
      </w:r>
      <w:bookmarkEnd w:id="64"/>
      <w:r>
        <w:rPr>
          <w:rFonts w:hint="eastAsia"/>
        </w:rPr>
        <w:t>文字</w:t>
      </w:r>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72" w:name="_Toc152045538"/>
      <w:bookmarkStart w:id="73" w:name="_Toc144974506"/>
      <w:bookmarkStart w:id="74" w:name="_Toc179632555"/>
      <w:bookmarkStart w:id="75" w:name="_Toc247085697"/>
      <w:bookmarkStart w:id="76" w:name="_Toc246996926"/>
      <w:bookmarkStart w:id="77" w:name="_Toc152042314"/>
      <w:bookmarkStart w:id="78" w:name="_Toc246996183"/>
      <w:r>
        <w:rPr>
          <w:rFonts w:hint="eastAsia"/>
        </w:rPr>
        <w:t>招标投标文件使用的语言文字为中文。专用术语使用外文的，应附有中文注释。</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9" w:name="_Toc296602428"/>
      <w:r>
        <w:rPr>
          <w:rFonts w:hint="eastAsia"/>
        </w:rPr>
        <w:t>1.8 计量单位</w:t>
      </w:r>
      <w:bookmarkEnd w:id="72"/>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0" w:name="_Toc247527563"/>
      <w:bookmarkStart w:id="81" w:name="_Toc247513962"/>
      <w:bookmarkStart w:id="82" w:name="_Toc152042315"/>
      <w:bookmarkStart w:id="83" w:name="_Toc144974507"/>
      <w:bookmarkStart w:id="84" w:name="_Toc247592876"/>
      <w:bookmarkStart w:id="85" w:name="_Toc152045539"/>
      <w:bookmarkStart w:id="86" w:name="_Toc296602429"/>
      <w:r>
        <w:rPr>
          <w:rFonts w:hint="eastAsia"/>
        </w:rPr>
        <w:t>1.9 踏勘现场</w:t>
      </w:r>
      <w:bookmarkEnd w:id="80"/>
      <w:bookmarkEnd w:id="81"/>
      <w:bookmarkEnd w:id="82"/>
      <w:bookmarkEnd w:id="83"/>
      <w:bookmarkEnd w:id="84"/>
      <w:bookmarkEnd w:id="85"/>
      <w:bookmarkEnd w:id="8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87" w:name="_Toc247513963"/>
      <w:bookmarkStart w:id="88" w:name="_Toc152045540"/>
      <w:bookmarkStart w:id="89" w:name="_Toc247527564"/>
      <w:bookmarkStart w:id="90" w:name="_Toc296602430"/>
      <w:bookmarkStart w:id="91" w:name="_Toc247592877"/>
      <w:bookmarkStart w:id="92" w:name="_Toc144974508"/>
      <w:bookmarkStart w:id="93" w:name="_Toc152042316"/>
      <w:r>
        <w:rPr>
          <w:rFonts w:hint="eastAsia"/>
        </w:rPr>
        <w:t xml:space="preserve">1.10 </w:t>
      </w:r>
      <w:bookmarkEnd w:id="87"/>
      <w:bookmarkEnd w:id="88"/>
      <w:bookmarkEnd w:id="89"/>
      <w:bookmarkEnd w:id="90"/>
      <w:bookmarkEnd w:id="91"/>
      <w:bookmarkEnd w:id="92"/>
      <w:bookmarkEnd w:id="93"/>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4" w:name="_Toc296602431"/>
      <w:r>
        <w:rPr>
          <w:rFonts w:hint="eastAsia"/>
        </w:rPr>
        <w:t xml:space="preserve">1.11 </w:t>
      </w:r>
      <w:r>
        <w:rPr>
          <w:rFonts w:hint="eastAsia"/>
          <w:lang w:val="en-US" w:eastAsia="zh-CN"/>
        </w:rPr>
        <w:t>响应和</w:t>
      </w:r>
      <w:r>
        <w:rPr>
          <w:rFonts w:hint="eastAsia"/>
        </w:rPr>
        <w:t>偏</w:t>
      </w:r>
      <w:bookmarkEnd w:id="94"/>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187"/>
      <w:bookmarkStart w:id="96" w:name="_Toc247085701"/>
      <w:bookmarkStart w:id="97" w:name="_Toc152045542"/>
      <w:bookmarkStart w:id="98" w:name="_Toc179632560"/>
      <w:bookmarkStart w:id="99" w:name="_Toc246996930"/>
      <w:bookmarkStart w:id="100" w:name="_Toc144974510"/>
      <w:bookmarkStart w:id="101" w:name="_Toc296602432"/>
      <w:bookmarkStart w:id="102" w:name="_Toc152042318"/>
      <w:r>
        <w:rPr>
          <w:rFonts w:hint="eastAsia"/>
        </w:rPr>
        <w:t>2. 招标文件</w:t>
      </w:r>
      <w:bookmarkEnd w:id="95"/>
      <w:bookmarkEnd w:id="96"/>
      <w:bookmarkEnd w:id="97"/>
      <w:bookmarkEnd w:id="98"/>
      <w:bookmarkEnd w:id="99"/>
      <w:bookmarkEnd w:id="100"/>
      <w:bookmarkEnd w:id="101"/>
      <w:bookmarkEnd w:id="102"/>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02"/>
      <w:bookmarkStart w:id="104" w:name="_Toc246996931"/>
      <w:bookmarkStart w:id="105" w:name="_Toc179632561"/>
      <w:bookmarkStart w:id="106" w:name="_Toc152042319"/>
      <w:bookmarkStart w:id="107" w:name="_Toc152045543"/>
      <w:bookmarkStart w:id="108" w:name="_Toc296602433"/>
      <w:bookmarkStart w:id="109" w:name="_Toc144974511"/>
      <w:bookmarkStart w:id="110" w:name="_Toc246996188"/>
      <w:r>
        <w:rPr>
          <w:rFonts w:hint="eastAsia"/>
        </w:rPr>
        <w:t>2.1 招标文件的组成</w:t>
      </w:r>
      <w:bookmarkEnd w:id="103"/>
      <w:bookmarkEnd w:id="104"/>
      <w:bookmarkEnd w:id="105"/>
      <w:bookmarkEnd w:id="106"/>
      <w:bookmarkEnd w:id="107"/>
      <w:bookmarkEnd w:id="108"/>
      <w:bookmarkEnd w:id="109"/>
      <w:bookmarkEnd w:id="11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96602434"/>
      <w:bookmarkStart w:id="112" w:name="_Toc246996189"/>
      <w:bookmarkStart w:id="113" w:name="_Toc246996932"/>
      <w:bookmarkStart w:id="114" w:name="_Toc144974512"/>
      <w:bookmarkStart w:id="115" w:name="_Toc152045544"/>
      <w:bookmarkStart w:id="116" w:name="_Toc247085703"/>
      <w:bookmarkStart w:id="117" w:name="_Toc152042320"/>
      <w:bookmarkStart w:id="118" w:name="_Toc179632562"/>
      <w:r>
        <w:rPr>
          <w:rFonts w:hint="eastAsia"/>
        </w:rPr>
        <w:t>2.2 招标文件的澄清</w:t>
      </w:r>
      <w:bookmarkEnd w:id="111"/>
      <w:bookmarkEnd w:id="112"/>
      <w:bookmarkEnd w:id="113"/>
      <w:bookmarkEnd w:id="114"/>
      <w:bookmarkEnd w:id="115"/>
      <w:bookmarkEnd w:id="116"/>
      <w:bookmarkEnd w:id="117"/>
      <w:bookmarkEnd w:id="118"/>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21"/>
      <w:bookmarkStart w:id="120" w:name="_Toc179632563"/>
      <w:bookmarkStart w:id="121" w:name="_Toc296602435"/>
      <w:bookmarkStart w:id="122" w:name="_Toc152045545"/>
      <w:bookmarkStart w:id="123" w:name="_Toc144974513"/>
      <w:bookmarkStart w:id="124" w:name="_Toc246996190"/>
      <w:bookmarkStart w:id="125" w:name="_Toc247085704"/>
      <w:bookmarkStart w:id="126" w:name="_Toc246996933"/>
      <w:r>
        <w:rPr>
          <w:rFonts w:hint="eastAsia"/>
        </w:rPr>
        <w:t>2.3 招标文件的修改</w:t>
      </w:r>
      <w:bookmarkEnd w:id="119"/>
      <w:bookmarkEnd w:id="120"/>
      <w:bookmarkEnd w:id="121"/>
      <w:bookmarkEnd w:id="122"/>
      <w:bookmarkEnd w:id="123"/>
      <w:bookmarkEnd w:id="124"/>
      <w:bookmarkEnd w:id="125"/>
      <w:bookmarkEnd w:id="12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46"/>
      <w:bookmarkStart w:id="128" w:name="_Toc296602436"/>
      <w:bookmarkStart w:id="129" w:name="_Toc152042322"/>
      <w:bookmarkStart w:id="130" w:name="_Toc246996191"/>
      <w:bookmarkStart w:id="131" w:name="_Toc179632564"/>
      <w:bookmarkStart w:id="132" w:name="_Toc144974514"/>
      <w:bookmarkStart w:id="133" w:name="_Toc247085705"/>
      <w:bookmarkStart w:id="134" w:name="_Toc246996934"/>
      <w:r>
        <w:rPr>
          <w:rFonts w:hint="eastAsia"/>
        </w:rPr>
        <w:t>3. 投标文件</w:t>
      </w:r>
      <w:bookmarkEnd w:id="127"/>
      <w:bookmarkEnd w:id="128"/>
      <w:bookmarkEnd w:id="129"/>
      <w:bookmarkEnd w:id="130"/>
      <w:bookmarkEnd w:id="131"/>
      <w:bookmarkEnd w:id="132"/>
      <w:bookmarkEnd w:id="133"/>
      <w:bookmarkEnd w:id="134"/>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06"/>
      <w:bookmarkStart w:id="136" w:name="_Toc246996192"/>
      <w:bookmarkStart w:id="137" w:name="_Toc152045547"/>
      <w:bookmarkStart w:id="138" w:name="_Toc296602437"/>
      <w:bookmarkStart w:id="139" w:name="_Toc179632565"/>
      <w:bookmarkStart w:id="140" w:name="_Toc144974515"/>
      <w:bookmarkStart w:id="141" w:name="_Toc152042323"/>
      <w:bookmarkStart w:id="142" w:name="_Toc246996935"/>
      <w:r>
        <w:rPr>
          <w:rFonts w:hint="eastAsia"/>
        </w:rPr>
        <w:t>3.1 投标文件的组成</w:t>
      </w:r>
      <w:bookmarkEnd w:id="135"/>
      <w:bookmarkEnd w:id="136"/>
      <w:bookmarkEnd w:id="137"/>
      <w:bookmarkEnd w:id="138"/>
      <w:bookmarkEnd w:id="139"/>
      <w:bookmarkEnd w:id="140"/>
      <w:bookmarkEnd w:id="141"/>
      <w:bookmarkEnd w:id="142"/>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43" w:name="_Toc179632566"/>
      <w:bookmarkStart w:id="144" w:name="_Toc144974516"/>
      <w:bookmarkStart w:id="145" w:name="_Toc247085707"/>
      <w:bookmarkStart w:id="146" w:name="_Toc246996936"/>
      <w:bookmarkStart w:id="147" w:name="_Toc296602438"/>
      <w:bookmarkStart w:id="148" w:name="_Toc246996193"/>
      <w:bookmarkStart w:id="149" w:name="_Toc152042324"/>
      <w:bookmarkStart w:id="150" w:name="_Toc152045548"/>
      <w:r>
        <w:rPr>
          <w:rFonts w:hint="eastAsia"/>
        </w:rPr>
        <w:t>3.2 投标报价</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1" w:name="_Toc179632567"/>
      <w:bookmarkStart w:id="152" w:name="_Toc152045549"/>
      <w:bookmarkStart w:id="153" w:name="_Toc152042325"/>
      <w:bookmarkStart w:id="154" w:name="_Toc144974517"/>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5" w:name="_Toc247085708"/>
      <w:bookmarkStart w:id="156" w:name="_Toc246996194"/>
      <w:bookmarkStart w:id="157" w:name="_Toc246996937"/>
      <w:bookmarkStart w:id="158" w:name="_Toc296602439"/>
      <w:r>
        <w:rPr>
          <w:rFonts w:hint="eastAsia"/>
        </w:rPr>
        <w:t>3.3 投标有效期</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246996938"/>
      <w:bookmarkStart w:id="160" w:name="_Toc152042326"/>
      <w:bookmarkStart w:id="161" w:name="_Toc152045550"/>
      <w:bookmarkStart w:id="162" w:name="_Toc144974518"/>
      <w:bookmarkStart w:id="163" w:name="_Toc179632568"/>
      <w:bookmarkStart w:id="164" w:name="_Toc296602440"/>
      <w:bookmarkStart w:id="165" w:name="_Toc246996195"/>
      <w:bookmarkStart w:id="166" w:name="_Toc247085709"/>
      <w:r>
        <w:rPr>
          <w:rFonts w:hint="eastAsia"/>
        </w:rPr>
        <w:t>3.4 投标保证金</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28"/>
      <w:bookmarkStart w:id="168" w:name="_Toc246996939"/>
      <w:bookmarkStart w:id="169" w:name="_Toc247085710"/>
      <w:bookmarkStart w:id="170" w:name="_Toc152045552"/>
      <w:bookmarkStart w:id="171" w:name="_Toc144974520"/>
      <w:bookmarkStart w:id="172" w:name="_Toc179632570"/>
      <w:bookmarkStart w:id="173" w:name="_Toc246996196"/>
      <w:bookmarkStart w:id="174" w:name="_Toc296602441"/>
      <w:r>
        <w:rPr>
          <w:rFonts w:hint="eastAsia"/>
        </w:rPr>
        <w:t>3.5 资格审查资料</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42"/>
      <w:bookmarkStart w:id="176" w:name="_Toc152042329"/>
      <w:bookmarkStart w:id="177" w:name="_Toc246996940"/>
      <w:bookmarkStart w:id="178" w:name="_Toc246996197"/>
      <w:bookmarkStart w:id="179" w:name="_Toc152045553"/>
      <w:bookmarkStart w:id="180" w:name="_Toc179632571"/>
      <w:bookmarkStart w:id="181" w:name="_Toc144974521"/>
      <w:bookmarkStart w:id="182" w:name="_Toc247085711"/>
      <w:r>
        <w:rPr>
          <w:rFonts w:hint="eastAsia"/>
        </w:rPr>
        <w:t>3.6</w:t>
      </w:r>
      <w:bookmarkEnd w:id="175"/>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76"/>
      <w:bookmarkEnd w:id="177"/>
      <w:bookmarkEnd w:id="178"/>
      <w:bookmarkEnd w:id="179"/>
      <w:bookmarkEnd w:id="180"/>
      <w:bookmarkEnd w:id="181"/>
      <w:bookmarkEnd w:id="182"/>
      <w:bookmarkStart w:id="183" w:name="_Toc152045555"/>
      <w:bookmarkStart w:id="184" w:name="_Toc152042331"/>
      <w:bookmarkStart w:id="185" w:name="_Toc247085713"/>
      <w:bookmarkStart w:id="186" w:name="_Toc246996942"/>
      <w:bookmarkStart w:id="187" w:name="_Toc246996199"/>
      <w:bookmarkStart w:id="188" w:name="_Toc179632573"/>
      <w:bookmarkStart w:id="189" w:name="_Toc1449745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43"/>
      <w:r>
        <w:rPr>
          <w:rFonts w:hint="eastAsia"/>
        </w:rPr>
        <w:t>4. 投标</w:t>
      </w:r>
      <w:bookmarkEnd w:id="183"/>
      <w:bookmarkEnd w:id="184"/>
      <w:bookmarkEnd w:id="185"/>
      <w:bookmarkEnd w:id="186"/>
      <w:bookmarkEnd w:id="187"/>
      <w:bookmarkEnd w:id="188"/>
      <w:bookmarkEnd w:id="189"/>
      <w:bookmarkEnd w:id="190"/>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1" w:name="_Toc246996943"/>
      <w:bookmarkStart w:id="192" w:name="_Toc152045556"/>
      <w:bookmarkStart w:id="193" w:name="_Toc179632574"/>
      <w:bookmarkStart w:id="194" w:name="_Toc296602444"/>
      <w:bookmarkStart w:id="195" w:name="_Toc144974524"/>
      <w:bookmarkStart w:id="196" w:name="_Toc152042332"/>
      <w:bookmarkStart w:id="197" w:name="_Toc247085714"/>
      <w:bookmarkStart w:id="198" w:name="_Toc246996200"/>
      <w:r>
        <w:rPr>
          <w:rFonts w:hint="eastAsia"/>
        </w:rPr>
        <w:t>4.1 投标文件的密封和标记</w:t>
      </w:r>
      <w:bookmarkEnd w:id="191"/>
      <w:bookmarkEnd w:id="192"/>
      <w:bookmarkEnd w:id="193"/>
      <w:bookmarkEnd w:id="194"/>
      <w:bookmarkEnd w:id="195"/>
      <w:bookmarkEnd w:id="196"/>
      <w:bookmarkEnd w:id="197"/>
      <w:bookmarkEnd w:id="19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9" w:name="_Toc179632575"/>
      <w:bookmarkStart w:id="200" w:name="_Toc247085715"/>
      <w:bookmarkStart w:id="201" w:name="_Toc152045557"/>
      <w:bookmarkStart w:id="202" w:name="_Toc246996201"/>
      <w:bookmarkStart w:id="203" w:name="_Toc144974525"/>
      <w:bookmarkStart w:id="204" w:name="_Toc152042333"/>
      <w:bookmarkStart w:id="205" w:name="_Toc246996944"/>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45"/>
      <w:r>
        <w:rPr>
          <w:rFonts w:hint="eastAsia"/>
        </w:rPr>
        <w:t>4.2 投标文件的递交</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07" w:name="_Toc246996202"/>
      <w:bookmarkStart w:id="208" w:name="_Toc152045558"/>
      <w:bookmarkStart w:id="209" w:name="_Toc152042334"/>
      <w:bookmarkStart w:id="210" w:name="_Toc144974526"/>
      <w:bookmarkStart w:id="211" w:name="_Toc247085716"/>
      <w:bookmarkStart w:id="212" w:name="_Toc179632576"/>
      <w:bookmarkStart w:id="213" w:name="_Toc296602446"/>
      <w:bookmarkStart w:id="214" w:name="_Toc246996945"/>
      <w:r>
        <w:rPr>
          <w:rFonts w:hint="eastAsia"/>
        </w:rPr>
        <w:t>4.3 投标文件的修改与撤回</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7085717"/>
      <w:bookmarkStart w:id="216" w:name="_Toc144974527"/>
      <w:bookmarkStart w:id="217" w:name="_Toc152042335"/>
      <w:bookmarkStart w:id="218" w:name="_Toc246996946"/>
      <w:bookmarkStart w:id="219" w:name="_Toc152045559"/>
      <w:bookmarkStart w:id="220" w:name="_Toc296602447"/>
      <w:bookmarkStart w:id="221" w:name="_Toc179632577"/>
      <w:bookmarkStart w:id="222" w:name="_Toc246996203"/>
      <w:r>
        <w:rPr>
          <w:rFonts w:hint="eastAsia"/>
        </w:rPr>
        <w:t>5. 开标</w:t>
      </w:r>
      <w:bookmarkEnd w:id="215"/>
      <w:bookmarkEnd w:id="216"/>
      <w:bookmarkEnd w:id="217"/>
      <w:bookmarkEnd w:id="218"/>
      <w:bookmarkEnd w:id="219"/>
      <w:bookmarkEnd w:id="220"/>
      <w:bookmarkEnd w:id="221"/>
      <w:bookmarkEnd w:id="222"/>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96602448"/>
      <w:bookmarkStart w:id="224" w:name="_Toc179632578"/>
      <w:bookmarkStart w:id="225" w:name="_Toc246996204"/>
      <w:bookmarkStart w:id="226" w:name="_Toc144974528"/>
      <w:bookmarkStart w:id="227" w:name="_Toc247085718"/>
      <w:bookmarkStart w:id="228" w:name="_Toc152042336"/>
      <w:bookmarkStart w:id="229" w:name="_Toc152045560"/>
      <w:bookmarkStart w:id="230" w:name="_Toc246996947"/>
      <w:r>
        <w:rPr>
          <w:rFonts w:hint="eastAsia"/>
        </w:rPr>
        <w:t>5.1 开标时间和地点</w:t>
      </w:r>
      <w:bookmarkEnd w:id="223"/>
      <w:bookmarkEnd w:id="224"/>
      <w:bookmarkEnd w:id="225"/>
      <w:bookmarkEnd w:id="226"/>
      <w:bookmarkEnd w:id="227"/>
      <w:bookmarkEnd w:id="228"/>
      <w:bookmarkEnd w:id="229"/>
      <w:bookmarkEnd w:id="2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96602449"/>
      <w:bookmarkStart w:id="232" w:name="_Toc246996948"/>
      <w:bookmarkStart w:id="233" w:name="_Toc144974529"/>
      <w:bookmarkStart w:id="234" w:name="_Toc247085719"/>
      <w:bookmarkStart w:id="235" w:name="_Toc152042337"/>
      <w:bookmarkStart w:id="236" w:name="_Toc152045561"/>
      <w:bookmarkStart w:id="237" w:name="_Toc246996205"/>
      <w:bookmarkStart w:id="238" w:name="_Toc179632579"/>
      <w:r>
        <w:rPr>
          <w:rFonts w:hint="eastAsia"/>
        </w:rPr>
        <w:t>5.2 开标程序</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96602450"/>
      <w:r>
        <w:rPr>
          <w:rFonts w:hint="eastAsia"/>
        </w:rPr>
        <w:t>5.3 开标异议</w:t>
      </w:r>
      <w:bookmarkEnd w:id="23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0" w:name="_Toc179632580"/>
      <w:bookmarkStart w:id="241" w:name="_Toc296602451"/>
      <w:bookmarkStart w:id="242" w:name="_Toc152045562"/>
      <w:bookmarkStart w:id="243" w:name="_Toc144974530"/>
      <w:bookmarkStart w:id="244" w:name="_Toc247085720"/>
      <w:bookmarkStart w:id="245" w:name="_Toc152042338"/>
      <w:bookmarkStart w:id="246" w:name="_Toc246996949"/>
      <w:bookmarkStart w:id="247" w:name="_Toc246996206"/>
      <w:r>
        <w:rPr>
          <w:rFonts w:hint="eastAsia"/>
        </w:rPr>
        <w:t>6. 评标</w:t>
      </w:r>
      <w:bookmarkEnd w:id="240"/>
      <w:bookmarkEnd w:id="241"/>
      <w:bookmarkEnd w:id="242"/>
      <w:bookmarkEnd w:id="243"/>
      <w:bookmarkEnd w:id="244"/>
      <w:bookmarkEnd w:id="245"/>
      <w:bookmarkEnd w:id="246"/>
      <w:bookmarkEnd w:id="247"/>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1"/>
      <w:bookmarkStart w:id="249" w:name="_Toc152042339"/>
      <w:bookmarkStart w:id="250" w:name="_Toc246996950"/>
      <w:bookmarkStart w:id="251" w:name="_Toc247085721"/>
      <w:bookmarkStart w:id="252" w:name="_Toc152045563"/>
      <w:bookmarkStart w:id="253" w:name="_Toc179632581"/>
      <w:bookmarkStart w:id="254" w:name="_Toc296602452"/>
      <w:bookmarkStart w:id="255" w:name="_Toc246996207"/>
      <w:r>
        <w:rPr>
          <w:rFonts w:hint="eastAsia"/>
        </w:rPr>
        <w:t>6.1 评标委员会</w:t>
      </w:r>
      <w:bookmarkEnd w:id="248"/>
      <w:bookmarkEnd w:id="249"/>
      <w:bookmarkEnd w:id="250"/>
      <w:bookmarkEnd w:id="251"/>
      <w:bookmarkEnd w:id="252"/>
      <w:bookmarkEnd w:id="253"/>
      <w:bookmarkEnd w:id="254"/>
      <w:bookmarkEnd w:id="2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208"/>
      <w:bookmarkStart w:id="257" w:name="_Toc179632582"/>
      <w:bookmarkStart w:id="258" w:name="_Toc247085722"/>
      <w:bookmarkStart w:id="259" w:name="_Toc152042340"/>
      <w:bookmarkStart w:id="260" w:name="_Toc296602453"/>
      <w:bookmarkStart w:id="261" w:name="_Toc144974532"/>
      <w:bookmarkStart w:id="262" w:name="_Toc246996951"/>
      <w:bookmarkStart w:id="263" w:name="_Toc152045564"/>
      <w:r>
        <w:rPr>
          <w:rFonts w:hint="eastAsia"/>
        </w:rPr>
        <w:t>6.2 评标原则</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79632583"/>
      <w:bookmarkStart w:id="265" w:name="_Toc152045565"/>
      <w:bookmarkStart w:id="266" w:name="_Toc296602454"/>
      <w:bookmarkStart w:id="267" w:name="_Toc247085723"/>
      <w:bookmarkStart w:id="268" w:name="_Toc152042341"/>
      <w:bookmarkStart w:id="269" w:name="_Toc144974533"/>
      <w:bookmarkStart w:id="270" w:name="_Toc246996209"/>
      <w:bookmarkStart w:id="271" w:name="_Toc246996952"/>
      <w:r>
        <w:rPr>
          <w:rFonts w:hint="eastAsia"/>
        </w:rPr>
        <w:t>6.3 评标</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6996953"/>
      <w:bookmarkStart w:id="273" w:name="_Toc152045566"/>
      <w:bookmarkStart w:id="274" w:name="_Toc144974534"/>
      <w:bookmarkStart w:id="275" w:name="_Toc152042342"/>
      <w:bookmarkStart w:id="276" w:name="_Toc296602455"/>
      <w:bookmarkStart w:id="277" w:name="_Toc247085724"/>
      <w:bookmarkStart w:id="278" w:name="_Toc246996210"/>
      <w:bookmarkStart w:id="279" w:name="_Toc179632584"/>
      <w:r>
        <w:rPr>
          <w:rFonts w:hint="eastAsia"/>
        </w:rPr>
        <w:t>7. 合同授予</w:t>
      </w:r>
      <w:bookmarkEnd w:id="272"/>
      <w:bookmarkEnd w:id="273"/>
      <w:bookmarkEnd w:id="274"/>
      <w:bookmarkEnd w:id="275"/>
      <w:bookmarkEnd w:id="276"/>
      <w:bookmarkEnd w:id="277"/>
      <w:bookmarkEnd w:id="278"/>
      <w:bookmarkEnd w:id="279"/>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96602457"/>
      <w:r>
        <w:rPr>
          <w:rFonts w:hint="eastAsia"/>
        </w:rPr>
        <w:t>7.</w:t>
      </w:r>
      <w:r>
        <w:rPr>
          <w:rFonts w:hint="eastAsia"/>
          <w:lang w:val="en-US" w:eastAsia="zh-CN"/>
        </w:rPr>
        <w:t>1</w:t>
      </w:r>
      <w:r>
        <w:rPr>
          <w:rFonts w:hint="eastAsia"/>
        </w:rPr>
        <w:t xml:space="preserve"> 中标候选人公示</w:t>
      </w:r>
      <w:bookmarkEnd w:id="28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1" w:name="_Toc152045568"/>
      <w:bookmarkStart w:id="282" w:name="_Toc152042344"/>
      <w:bookmarkStart w:id="283" w:name="_Toc246996212"/>
      <w:bookmarkStart w:id="284" w:name="_Toc246996955"/>
      <w:bookmarkStart w:id="285" w:name="_Toc179632586"/>
      <w:bookmarkStart w:id="286" w:name="_Toc296602458"/>
      <w:bookmarkStart w:id="287" w:name="_Toc144974536"/>
      <w:bookmarkStart w:id="288" w:name="_Toc247085726"/>
      <w:r>
        <w:rPr>
          <w:rFonts w:hint="eastAsia"/>
        </w:rPr>
        <w:t>7.</w:t>
      </w:r>
      <w:r>
        <w:rPr>
          <w:rFonts w:hint="eastAsia"/>
          <w:lang w:val="en-US" w:eastAsia="zh-CN"/>
        </w:rPr>
        <w:t>2</w:t>
      </w:r>
      <w:r>
        <w:rPr>
          <w:rFonts w:hint="eastAsia"/>
        </w:rPr>
        <w:t xml:space="preserve"> </w:t>
      </w:r>
      <w:bookmarkEnd w:id="281"/>
      <w:bookmarkEnd w:id="282"/>
      <w:bookmarkEnd w:id="283"/>
      <w:bookmarkEnd w:id="284"/>
      <w:bookmarkEnd w:id="285"/>
      <w:bookmarkEnd w:id="286"/>
      <w:bookmarkEnd w:id="287"/>
      <w:bookmarkEnd w:id="288"/>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89" w:name="_Toc296602459"/>
      <w:bookmarkStart w:id="290" w:name="_Toc152045569"/>
      <w:bookmarkStart w:id="291" w:name="_Toc152042345"/>
      <w:bookmarkStart w:id="292" w:name="_Toc246996956"/>
      <w:bookmarkStart w:id="293" w:name="_Toc247085727"/>
      <w:bookmarkStart w:id="294" w:name="_Toc144974537"/>
      <w:bookmarkStart w:id="295" w:name="_Toc246996213"/>
      <w:bookmarkStart w:id="296" w:name="_Toc179632587"/>
      <w:r>
        <w:rPr>
          <w:rFonts w:hint="eastAsia"/>
        </w:rPr>
        <w:t>7.</w:t>
      </w:r>
      <w:r>
        <w:rPr>
          <w:rFonts w:hint="eastAsia"/>
          <w:lang w:val="en-US" w:eastAsia="zh-CN"/>
        </w:rPr>
        <w:t>3</w:t>
      </w:r>
      <w:r>
        <w:rPr>
          <w:rFonts w:hint="eastAsia"/>
        </w:rPr>
        <w:t xml:space="preserve"> </w:t>
      </w:r>
      <w:bookmarkEnd w:id="289"/>
      <w:bookmarkEnd w:id="290"/>
      <w:bookmarkEnd w:id="291"/>
      <w:bookmarkEnd w:id="292"/>
      <w:bookmarkEnd w:id="293"/>
      <w:bookmarkEnd w:id="294"/>
      <w:bookmarkEnd w:id="295"/>
      <w:bookmarkEnd w:id="296"/>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297" w:name="_Toc152045570"/>
      <w:bookmarkStart w:id="298" w:name="_Toc296602460"/>
      <w:bookmarkStart w:id="299" w:name="_Toc144974538"/>
      <w:bookmarkStart w:id="300" w:name="_Toc152042346"/>
      <w:bookmarkStart w:id="301" w:name="_Toc246996957"/>
      <w:bookmarkStart w:id="302" w:name="_Toc247085728"/>
      <w:bookmarkStart w:id="303" w:name="_Toc179632588"/>
      <w:bookmarkStart w:id="304" w:name="_Toc246996214"/>
      <w:r>
        <w:rPr>
          <w:rFonts w:hint="eastAsia"/>
        </w:rPr>
        <w:t>7.</w:t>
      </w:r>
      <w:r>
        <w:rPr>
          <w:rFonts w:hint="eastAsia"/>
          <w:lang w:val="en-US" w:eastAsia="zh-CN"/>
        </w:rPr>
        <w:t>4</w:t>
      </w:r>
      <w:r>
        <w:rPr>
          <w:rFonts w:hint="eastAsia"/>
        </w:rPr>
        <w:t xml:space="preserve"> </w:t>
      </w:r>
      <w:bookmarkEnd w:id="297"/>
      <w:bookmarkEnd w:id="298"/>
      <w:bookmarkEnd w:id="299"/>
      <w:bookmarkEnd w:id="300"/>
      <w:bookmarkEnd w:id="301"/>
      <w:bookmarkEnd w:id="302"/>
      <w:bookmarkEnd w:id="303"/>
      <w:bookmarkEnd w:id="304"/>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96602461"/>
      <w:r>
        <w:rPr>
          <w:rFonts w:hint="eastAsia"/>
        </w:rPr>
        <w:t>8. 纪律和监督</w:t>
      </w:r>
      <w:bookmarkEnd w:id="305"/>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06" w:name="_Toc152045575"/>
      <w:bookmarkStart w:id="307" w:name="_Toc246996219"/>
      <w:bookmarkStart w:id="308" w:name="_Toc296602462"/>
      <w:bookmarkStart w:id="309" w:name="_Toc144974543"/>
      <w:bookmarkStart w:id="310" w:name="_Toc247085733"/>
      <w:bookmarkStart w:id="311" w:name="_Toc152042351"/>
      <w:bookmarkStart w:id="312" w:name="_Toc296590983"/>
      <w:bookmarkStart w:id="313" w:name="_Toc246996962"/>
      <w:bookmarkStart w:id="314" w:name="_Toc179632593"/>
      <w:r>
        <w:rPr>
          <w:rFonts w:hint="eastAsia"/>
        </w:rPr>
        <w:t>8.1 对招标人的纪律要求</w:t>
      </w:r>
      <w:bookmarkEnd w:id="306"/>
      <w:bookmarkEnd w:id="307"/>
      <w:bookmarkEnd w:id="308"/>
      <w:bookmarkEnd w:id="309"/>
      <w:bookmarkEnd w:id="310"/>
      <w:bookmarkEnd w:id="311"/>
      <w:bookmarkEnd w:id="312"/>
      <w:bookmarkEnd w:id="313"/>
      <w:bookmarkEnd w:id="3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4"/>
        <w:bidi w:val="0"/>
        <w:rPr>
          <w:rFonts w:hint="eastAsia"/>
        </w:rPr>
      </w:pPr>
      <w:bookmarkStart w:id="315" w:name="_Toc179632594"/>
      <w:bookmarkStart w:id="316" w:name="_Toc152042352"/>
      <w:bookmarkStart w:id="317" w:name="_Toc246996220"/>
      <w:bookmarkStart w:id="318" w:name="_Toc246996963"/>
      <w:bookmarkStart w:id="319" w:name="_Toc247085734"/>
      <w:bookmarkStart w:id="320" w:name="_Toc152045576"/>
      <w:bookmarkStart w:id="321" w:name="_Toc144974544"/>
      <w:bookmarkStart w:id="322" w:name="_Toc296602463"/>
      <w:r>
        <w:rPr>
          <w:rFonts w:hint="eastAsia"/>
        </w:rPr>
        <w:t>8.2 对投标人的纪律要求</w:t>
      </w:r>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3" w:name="_Toc247085735"/>
      <w:bookmarkStart w:id="324" w:name="_Toc152042353"/>
      <w:bookmarkStart w:id="325" w:name="_Toc246996221"/>
      <w:bookmarkStart w:id="326" w:name="_Toc152045577"/>
      <w:bookmarkStart w:id="327" w:name="_Toc296602464"/>
      <w:bookmarkStart w:id="328" w:name="_Toc179632595"/>
      <w:bookmarkStart w:id="329" w:name="_Toc246996964"/>
      <w:bookmarkStart w:id="330" w:name="_Toc144974545"/>
      <w:r>
        <w:rPr>
          <w:rFonts w:hint="eastAsia"/>
        </w:rPr>
        <w:t>8.3 对评标委员会成员的纪律要求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246996965"/>
      <w:bookmarkStart w:id="332" w:name="_Toc296602465"/>
      <w:bookmarkStart w:id="333" w:name="_Toc179632596"/>
      <w:bookmarkStart w:id="334" w:name="_Toc246996222"/>
      <w:bookmarkStart w:id="335" w:name="_Toc152042354"/>
      <w:bookmarkStart w:id="336" w:name="_Toc152045578"/>
      <w:bookmarkStart w:id="337" w:name="_Toc247085736"/>
      <w:bookmarkStart w:id="338" w:name="_Toc144974546"/>
      <w:r>
        <w:rPr>
          <w:rFonts w:hint="eastAsia"/>
        </w:rPr>
        <w:t>8.4 对与评标活动有关的工作人员的纪律要求</w:t>
      </w:r>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39"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39"/>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40" w:name="_Toc152045579"/>
      <w:bookmarkStart w:id="341" w:name="_Toc152042356"/>
      <w:bookmarkStart w:id="342" w:name="_Toc247085737"/>
      <w:bookmarkStart w:id="343" w:name="_Toc246996966"/>
      <w:bookmarkStart w:id="344" w:name="_Toc246996223"/>
      <w:bookmarkStart w:id="345" w:name="_Toc179632597"/>
      <w:bookmarkStart w:id="346" w:name="_Toc296602466"/>
      <w:r>
        <w:rPr>
          <w:rFonts w:hint="eastAsia"/>
        </w:rPr>
        <w:t>8.5 投诉</w:t>
      </w:r>
      <w:bookmarkEnd w:id="338"/>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8"/>
      <w:r>
        <w:rPr>
          <w:rFonts w:hint="eastAsia"/>
          <w:lang w:val="en-US" w:eastAsia="zh-CN"/>
        </w:rPr>
        <w:t>9</w:t>
      </w:r>
      <w:r>
        <w:rPr>
          <w:rFonts w:hint="eastAsia"/>
        </w:rPr>
        <w:t>．电子招标投标</w:t>
      </w:r>
      <w:bookmarkEnd w:id="347"/>
    </w:p>
    <w:p>
      <w:pPr>
        <w:rPr>
          <w:rFonts w:hint="eastAsia"/>
        </w:rPr>
      </w:pPr>
      <w:r>
        <w:rPr>
          <w:rFonts w:hint="eastAsia"/>
        </w:rPr>
        <w:t>本招标项目是否采用电子招标投标方式， 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152045580"/>
      <w:bookmarkStart w:id="349" w:name="_Toc296602467"/>
      <w:bookmarkStart w:id="350" w:name="_Toc144974547"/>
      <w:bookmarkStart w:id="351" w:name="_Toc246996967"/>
      <w:bookmarkStart w:id="352" w:name="_Toc247085738"/>
      <w:bookmarkStart w:id="353" w:name="_Toc246996224"/>
      <w:bookmarkStart w:id="354" w:name="_Toc152042357"/>
      <w:bookmarkStart w:id="355" w:name="_Toc179632598"/>
      <w:r>
        <w:rPr>
          <w:rFonts w:hint="eastAsia"/>
          <w:lang w:val="en-US" w:eastAsia="zh-CN"/>
        </w:rPr>
        <w:t>10</w:t>
      </w:r>
      <w:r>
        <w:rPr>
          <w:rFonts w:hint="eastAsia"/>
        </w:rPr>
        <w:t>. 需要补充的其他内容</w:t>
      </w:r>
      <w:bookmarkEnd w:id="348"/>
      <w:bookmarkEnd w:id="349"/>
      <w:bookmarkEnd w:id="350"/>
      <w:bookmarkEnd w:id="351"/>
      <w:bookmarkEnd w:id="352"/>
      <w:bookmarkEnd w:id="353"/>
      <w:bookmarkEnd w:id="354"/>
      <w:bookmarkEnd w:id="3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color w:val="000000"/>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经评审的最低投标价法</w:t>
      </w:r>
      <w:r>
        <w:rPr>
          <w:rFonts w:hint="eastAsia" w:asciiTheme="majorEastAsia" w:hAnsiTheme="majorEastAsia" w:eastAsiaTheme="majorEastAsia" w:cstheme="majorEastAsia"/>
          <w:b/>
          <w:bCs/>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9"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53" w:edGrp="everyone"/>
            <w:r>
              <w:rPr>
                <w:rFonts w:hint="eastAsia" w:ascii="Times New Roman" w:hAnsi="Times New Roman" w:cs="Times New Roman"/>
                <w:kern w:val="0"/>
                <w:sz w:val="24"/>
                <w:szCs w:val="24"/>
                <w:highlight w:val="none"/>
                <w:lang w:val="en-US" w:eastAsia="zh-CN"/>
              </w:rPr>
              <w:t>符合第二章“投标人须知”第1.4.1项规定</w:t>
            </w:r>
            <w:permEnd w:id="5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56" w:edGrp="everyone"/>
            <w:r>
              <w:rPr>
                <w:rFonts w:hint="eastAsia" w:ascii="Times New Roman" w:hAnsi="Times New Roman" w:cs="Times New Roman"/>
                <w:kern w:val="0"/>
                <w:sz w:val="24"/>
                <w:szCs w:val="24"/>
                <w:highlight w:val="none"/>
                <w:lang w:val="en-US" w:eastAsia="zh-CN"/>
              </w:rPr>
              <w:t>符合第二章“投标人须知”第1.4.1项规定</w:t>
            </w:r>
            <w:permEnd w:id="5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permStart w:id="64"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6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permEnd w:id="65"/>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bookmarkStart w:id="356" w:name="_Toc152045589"/>
      <w:bookmarkStart w:id="357" w:name="_Toc247085747"/>
      <w:bookmarkStart w:id="358" w:name="_Toc144974556"/>
      <w:bookmarkStart w:id="359" w:name="_Toc296602477"/>
      <w:bookmarkStart w:id="360" w:name="_Toc179632607"/>
      <w:bookmarkStart w:id="361" w:name="_Toc246996232"/>
      <w:bookmarkStart w:id="362" w:name="_Toc152042366"/>
      <w:bookmarkStart w:id="363" w:name="_Toc246996975"/>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有），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.1 除第二章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投标人须知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6"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eastAsiaTheme="minorEastAsia"/>
                <w:kern w:val="0"/>
                <w:sz w:val="24"/>
                <w:szCs w:val="24"/>
                <w:highlight w:val="none"/>
                <w:shd w:val="clear" w:color="auto" w:fill="auto"/>
                <w:lang w:val="en-US" w:eastAsia="zh-CN"/>
              </w:rPr>
              <w:t xml:space="preserve">亳州市安腾弱电工程有限公司  </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6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outlineLvl w:val="9"/>
              <w:rPr>
                <w:rFonts w:hint="eastAsia" w:ascii="Times New Roman" w:hAnsi="Times New Roman" w:cs="Times New Roman" w:eastAsiaTheme="minorEastAsia"/>
                <w:kern w:val="0"/>
                <w:sz w:val="24"/>
                <w:szCs w:val="24"/>
                <w:highlight w:val="none"/>
                <w:shd w:val="clear" w:color="auto" w:fill="auto"/>
                <w:lang w:val="en-US" w:eastAsia="zh-CN"/>
              </w:rPr>
            </w:pPr>
            <w:permStart w:id="67" w:edGrp="everyone"/>
            <w:r>
              <w:rPr>
                <w:rFonts w:hint="eastAsia" w:ascii="Times New Roman" w:hAnsi="Times New Roman" w:cs="Times New Roman" w:eastAsiaTheme="minorEastAsia"/>
                <w:kern w:val="0"/>
                <w:sz w:val="24"/>
                <w:szCs w:val="24"/>
                <w:highlight w:val="none"/>
                <w:shd w:val="clear" w:color="auto" w:fill="auto"/>
                <w:lang w:val="en-US" w:eastAsia="zh-CN"/>
              </w:rPr>
              <w:t>所有设备验收合格移交后付至核定价款的85%；该项目决算审计结束后三个月内付至核定结算价款的97%；余下3%作为质保金（质保期自竣工验收合格之日起24个月），设备无质量问题，经</w:t>
            </w:r>
            <w:r>
              <w:rPr>
                <w:rFonts w:hint="eastAsia" w:ascii="Times New Roman" w:hAnsi="Times New Roman" w:cs="Times New Roman"/>
                <w:kern w:val="0"/>
                <w:sz w:val="24"/>
                <w:szCs w:val="24"/>
                <w:highlight w:val="none"/>
                <w:shd w:val="clear" w:color="auto" w:fill="auto"/>
                <w:lang w:val="en-US" w:eastAsia="zh-CN"/>
              </w:rPr>
              <w:t>中标单位</w:t>
            </w:r>
            <w:r>
              <w:rPr>
                <w:rFonts w:hint="eastAsia" w:ascii="Times New Roman" w:hAnsi="Times New Roman" w:cs="Times New Roman" w:eastAsiaTheme="minorEastAsia"/>
                <w:kern w:val="0"/>
                <w:sz w:val="24"/>
                <w:szCs w:val="24"/>
                <w:highlight w:val="none"/>
                <w:shd w:val="clear" w:color="auto" w:fill="auto"/>
                <w:lang w:val="en-US" w:eastAsia="zh-CN"/>
              </w:rPr>
              <w:t>申请支付剩余质保金（质保金不计利息）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outlineLvl w:val="9"/>
              <w:rPr>
                <w:rFonts w:hint="eastAsia" w:ascii="Times New Roman" w:hAnsi="Times New Roman" w:cs="Times New Roman" w:eastAsiaTheme="minorEastAsia"/>
                <w:kern w:val="0"/>
                <w:sz w:val="24"/>
                <w:szCs w:val="24"/>
                <w:highlight w:val="none"/>
                <w:shd w:val="clear" w:color="auto" w:fill="auto"/>
                <w:lang w:val="en-US" w:eastAsia="zh-CN"/>
              </w:rPr>
            </w:pPr>
            <w:r>
              <w:rPr>
                <w:rFonts w:hint="eastAsia" w:ascii="Times New Roman" w:hAnsi="Times New Roman" w:cs="Times New Roman" w:eastAsiaTheme="minorEastAsia"/>
                <w:kern w:val="0"/>
                <w:sz w:val="24"/>
                <w:szCs w:val="24"/>
                <w:highlight w:val="none"/>
                <w:shd w:val="clear" w:color="auto" w:fill="auto"/>
                <w:lang w:val="en-US" w:eastAsia="zh-CN"/>
              </w:rPr>
              <w:t>所有款项支付，视</w:t>
            </w:r>
            <w:r>
              <w:rPr>
                <w:rFonts w:hint="eastAsia" w:ascii="Times New Roman" w:hAnsi="Times New Roman" w:cs="Times New Roman"/>
                <w:kern w:val="0"/>
                <w:sz w:val="24"/>
                <w:szCs w:val="24"/>
                <w:highlight w:val="none"/>
                <w:shd w:val="clear" w:color="auto" w:fill="auto"/>
                <w:lang w:val="en-US" w:eastAsia="zh-CN"/>
              </w:rPr>
              <w:t>招标人</w:t>
            </w:r>
            <w:r>
              <w:rPr>
                <w:rFonts w:hint="eastAsia" w:ascii="Times New Roman" w:hAnsi="Times New Roman" w:cs="Times New Roman" w:eastAsiaTheme="minorEastAsia"/>
                <w:kern w:val="0"/>
                <w:sz w:val="24"/>
                <w:szCs w:val="24"/>
                <w:highlight w:val="none"/>
                <w:shd w:val="clear" w:color="auto" w:fill="auto"/>
                <w:lang w:val="en-US" w:eastAsia="zh-CN"/>
              </w:rPr>
              <w:t>资金状况向</w:t>
            </w:r>
            <w:r>
              <w:rPr>
                <w:rFonts w:hint="eastAsia" w:ascii="Times New Roman" w:hAnsi="Times New Roman" w:cs="Times New Roman"/>
                <w:kern w:val="0"/>
                <w:sz w:val="24"/>
                <w:szCs w:val="24"/>
                <w:highlight w:val="none"/>
                <w:shd w:val="clear" w:color="auto" w:fill="auto"/>
                <w:lang w:val="en-US" w:eastAsia="zh-CN"/>
              </w:rPr>
              <w:t>中标单位</w:t>
            </w:r>
            <w:r>
              <w:rPr>
                <w:rFonts w:hint="eastAsia" w:ascii="Times New Roman" w:hAnsi="Times New Roman" w:cs="Times New Roman" w:eastAsiaTheme="minorEastAsia"/>
                <w:kern w:val="0"/>
                <w:sz w:val="24"/>
                <w:szCs w:val="24"/>
                <w:highlight w:val="none"/>
                <w:shd w:val="clear" w:color="auto" w:fill="auto"/>
                <w:lang w:val="en-US" w:eastAsia="zh-CN"/>
              </w:rPr>
              <w:t>分期支付，根据风险分担原则，发生下列情形之一的，</w:t>
            </w:r>
            <w:r>
              <w:rPr>
                <w:rFonts w:hint="eastAsia" w:ascii="Times New Roman" w:hAnsi="Times New Roman" w:cs="Times New Roman"/>
                <w:kern w:val="0"/>
                <w:sz w:val="24"/>
                <w:szCs w:val="24"/>
                <w:highlight w:val="none"/>
                <w:shd w:val="clear" w:color="auto" w:fill="auto"/>
                <w:lang w:val="en-US" w:eastAsia="zh-CN"/>
              </w:rPr>
              <w:t>招标人</w:t>
            </w:r>
            <w:r>
              <w:rPr>
                <w:rFonts w:hint="eastAsia" w:ascii="Times New Roman" w:hAnsi="Times New Roman" w:cs="Times New Roman" w:eastAsiaTheme="minorEastAsia"/>
                <w:kern w:val="0"/>
                <w:sz w:val="24"/>
                <w:szCs w:val="24"/>
                <w:highlight w:val="none"/>
                <w:shd w:val="clear" w:color="auto" w:fill="auto"/>
                <w:lang w:val="en-US" w:eastAsia="zh-CN"/>
              </w:rPr>
              <w:t>有权对应支付给</w:t>
            </w:r>
            <w:r>
              <w:rPr>
                <w:rFonts w:hint="eastAsia" w:ascii="Times New Roman" w:hAnsi="Times New Roman" w:cs="Times New Roman"/>
                <w:kern w:val="0"/>
                <w:sz w:val="24"/>
                <w:szCs w:val="24"/>
                <w:highlight w:val="none"/>
                <w:shd w:val="clear" w:color="auto" w:fill="auto"/>
                <w:lang w:val="en-US" w:eastAsia="zh-CN"/>
              </w:rPr>
              <w:t>中标单位</w:t>
            </w:r>
            <w:r>
              <w:rPr>
                <w:rFonts w:hint="eastAsia" w:ascii="Times New Roman" w:hAnsi="Times New Roman" w:cs="Times New Roman" w:eastAsiaTheme="minorEastAsia"/>
                <w:kern w:val="0"/>
                <w:sz w:val="24"/>
                <w:szCs w:val="24"/>
                <w:highlight w:val="none"/>
                <w:shd w:val="clear" w:color="auto" w:fill="auto"/>
                <w:lang w:val="en-US" w:eastAsia="zh-CN"/>
              </w:rPr>
              <w:t>的款额和期限作相应调整和顺延或采取其他相应解决措施，并不承担由此而产生的违约责任和利息。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hint="eastAsia" w:ascii="Times New Roman" w:hAnsi="Times New Roman" w:cs="Times New Roman" w:eastAsiaTheme="minorEastAsia"/>
                <w:kern w:val="0"/>
                <w:sz w:val="24"/>
                <w:szCs w:val="24"/>
                <w:highlight w:val="none"/>
                <w:shd w:val="clear" w:color="auto" w:fill="auto"/>
                <w:lang w:val="en-US" w:eastAsia="zh-CN"/>
              </w:rPr>
              <w:t>如因建设单位资金不到位，导致</w:t>
            </w:r>
            <w:r>
              <w:rPr>
                <w:rFonts w:hint="eastAsia" w:ascii="Times New Roman" w:hAnsi="Times New Roman" w:cs="Times New Roman"/>
                <w:kern w:val="0"/>
                <w:sz w:val="24"/>
                <w:szCs w:val="24"/>
                <w:highlight w:val="none"/>
                <w:shd w:val="clear" w:color="auto" w:fill="auto"/>
                <w:lang w:val="en-US" w:eastAsia="zh-CN"/>
              </w:rPr>
              <w:t>招标人</w:t>
            </w:r>
            <w:r>
              <w:rPr>
                <w:rFonts w:hint="eastAsia" w:ascii="Times New Roman" w:hAnsi="Times New Roman" w:cs="Times New Roman" w:eastAsiaTheme="minorEastAsia"/>
                <w:kern w:val="0"/>
                <w:sz w:val="24"/>
                <w:szCs w:val="24"/>
                <w:highlight w:val="none"/>
                <w:shd w:val="clear" w:color="auto" w:fill="auto"/>
                <w:lang w:val="en-US" w:eastAsia="zh-CN"/>
              </w:rPr>
              <w:t>不能向</w:t>
            </w:r>
            <w:r>
              <w:rPr>
                <w:rFonts w:hint="eastAsia" w:ascii="Times New Roman" w:hAnsi="Times New Roman" w:cs="Times New Roman"/>
                <w:kern w:val="0"/>
                <w:sz w:val="24"/>
                <w:szCs w:val="24"/>
                <w:highlight w:val="none"/>
                <w:shd w:val="clear" w:color="auto" w:fill="auto"/>
                <w:lang w:val="en-US" w:eastAsia="zh-CN"/>
              </w:rPr>
              <w:t>中标单位</w:t>
            </w:r>
            <w:r>
              <w:rPr>
                <w:rFonts w:hint="eastAsia" w:ascii="Times New Roman" w:hAnsi="Times New Roman" w:cs="Times New Roman" w:eastAsiaTheme="minorEastAsia"/>
                <w:kern w:val="0"/>
                <w:sz w:val="24"/>
                <w:szCs w:val="24"/>
                <w:highlight w:val="none"/>
                <w:shd w:val="clear" w:color="auto" w:fill="auto"/>
                <w:lang w:val="en-US" w:eastAsia="zh-CN"/>
              </w:rPr>
              <w:t>支付款项时，</w:t>
            </w:r>
            <w:r>
              <w:rPr>
                <w:rFonts w:hint="eastAsia" w:ascii="Times New Roman" w:hAnsi="Times New Roman" w:cs="Times New Roman"/>
                <w:kern w:val="0"/>
                <w:sz w:val="24"/>
                <w:szCs w:val="24"/>
                <w:highlight w:val="none"/>
                <w:shd w:val="clear" w:color="auto" w:fill="auto"/>
                <w:lang w:val="en-US" w:eastAsia="zh-CN"/>
              </w:rPr>
              <w:t>中标单位</w:t>
            </w:r>
            <w:r>
              <w:rPr>
                <w:rFonts w:hint="eastAsia" w:ascii="Times New Roman" w:hAnsi="Times New Roman" w:cs="Times New Roman" w:eastAsiaTheme="minorEastAsia"/>
                <w:kern w:val="0"/>
                <w:sz w:val="24"/>
                <w:szCs w:val="24"/>
                <w:highlight w:val="none"/>
                <w:shd w:val="clear" w:color="auto" w:fill="auto"/>
                <w:lang w:val="en-US" w:eastAsia="zh-CN"/>
              </w:rPr>
              <w:t>自行垫付资金用于供货，双方另行协商付款时间，</w:t>
            </w:r>
            <w:r>
              <w:rPr>
                <w:rFonts w:hint="eastAsia" w:ascii="Times New Roman" w:hAnsi="Times New Roman" w:cs="Times New Roman"/>
                <w:kern w:val="0"/>
                <w:sz w:val="24"/>
                <w:szCs w:val="24"/>
                <w:highlight w:val="none"/>
                <w:shd w:val="clear" w:color="auto" w:fill="auto"/>
                <w:lang w:val="en-US" w:eastAsia="zh-CN"/>
              </w:rPr>
              <w:t>中标单位</w:t>
            </w:r>
            <w:r>
              <w:rPr>
                <w:rFonts w:hint="eastAsia" w:ascii="Times New Roman" w:hAnsi="Times New Roman" w:cs="Times New Roman" w:eastAsiaTheme="minorEastAsia"/>
                <w:kern w:val="0"/>
                <w:sz w:val="24"/>
                <w:szCs w:val="24"/>
                <w:highlight w:val="none"/>
                <w:shd w:val="clear" w:color="auto" w:fill="auto"/>
                <w:lang w:val="en-US" w:eastAsia="zh-CN"/>
              </w:rPr>
              <w:t>不得以此为由要求工期顺延、支付利息及任何补偿。</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 </w:t>
            </w:r>
            <w:permEnd w:id="6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lang w:val="en-US" w:eastAsia="zh-CN"/>
              </w:rPr>
              <w:t>中标单位</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8" w:edGrp="everyone"/>
            <w:r>
              <w:rPr>
                <w:rFonts w:hint="eastAsia" w:ascii="Times New Roman" w:hAnsi="Times New Roman" w:cs="Times New Roman"/>
                <w:kern w:val="0"/>
                <w:sz w:val="24"/>
                <w:szCs w:val="24"/>
                <w:highlight w:val="none"/>
                <w:shd w:val="clear" w:color="auto" w:fill="auto"/>
                <w:vertAlign w:val="baseline"/>
                <w:lang w:val="en-US" w:eastAsia="zh-CN"/>
              </w:rPr>
              <w:t>自竣工验收合格之日起24个月</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69" w:edGrp="everyone"/>
            <w:r>
              <w:rPr>
                <w:rFonts w:hint="eastAsia" w:ascii="Times New Roman" w:hAnsi="Times New Roman" w:cs="Times New Roman"/>
                <w:kern w:val="0"/>
                <w:sz w:val="24"/>
                <w:szCs w:val="24"/>
                <w:highlight w:val="none"/>
                <w:shd w:val="clear" w:color="auto" w:fill="auto"/>
                <w:vertAlign w:val="baseline"/>
                <w:lang w:val="en-US" w:eastAsia="zh-CN"/>
              </w:rPr>
              <w:t xml:space="preserve">    该项目采购清单根据建设单位提供的第三方造价清单进行编制，如后期建设单位对工程造价清单</w:t>
            </w:r>
            <w:r>
              <w:rPr>
                <w:rFonts w:hint="eastAsia" w:ascii="Times New Roman" w:hAnsi="Times New Roman" w:cs="Times New Roman"/>
                <w:kern w:val="0"/>
                <w:sz w:val="24"/>
                <w:highlight w:val="none"/>
                <w:shd w:val="clear" w:color="auto" w:fill="auto"/>
                <w:lang w:val="en-US" w:eastAsia="zh-CN"/>
              </w:rPr>
              <w:t>进行调整，则在工程价款结</w:t>
            </w:r>
            <w:r>
              <w:rPr>
                <w:rFonts w:hint="eastAsia" w:ascii="Times New Roman" w:hAnsi="Times New Roman" w:cs="Times New Roman"/>
                <w:kern w:val="0"/>
                <w:sz w:val="24"/>
                <w:szCs w:val="24"/>
                <w:highlight w:val="none"/>
                <w:shd w:val="clear" w:color="auto" w:fill="auto"/>
                <w:vertAlign w:val="baseline"/>
                <w:lang w:val="en-US" w:eastAsia="zh-CN"/>
              </w:rPr>
              <w:t>算时，本招标项目基准同步调整。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中标单位需保证所供设备满足主管单位验收要求，如因设备原因导致不能按期完工验收和对接至主管部门系统平台，招标人有权追究中标单位违约责任。 </w:t>
            </w:r>
            <w:permEnd w:id="69"/>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56"/>
      <w:bookmarkEnd w:id="357"/>
      <w:bookmarkEnd w:id="358"/>
      <w:bookmarkEnd w:id="359"/>
      <w:bookmarkEnd w:id="360"/>
      <w:bookmarkEnd w:id="361"/>
      <w:bookmarkEnd w:id="362"/>
      <w:bookmarkEnd w:id="363"/>
      <w:r>
        <w:rPr>
          <w:rFonts w:hint="eastAsia" w:asciiTheme="majorEastAsia" w:hAnsiTheme="majorEastAsia" w:eastAsiaTheme="majorEastAsia" w:cstheme="majorEastAsia"/>
          <w:b/>
          <w:bCs/>
          <w:sz w:val="32"/>
          <w:szCs w:val="32"/>
          <w:highlight w:val="none"/>
          <w:lang w:val="en-US" w:eastAsia="zh-CN"/>
        </w:rPr>
        <w:t>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bCs/>
          <w:kern w:val="0"/>
          <w:sz w:val="28"/>
          <w:szCs w:val="28"/>
          <w:highlight w:val="none"/>
          <w:u w:val="none"/>
          <w:lang w:val="en-US" w:eastAsia="zh-CN"/>
        </w:rPr>
      </w:pPr>
      <w:permStart w:id="70" w:edGrp="everyone"/>
      <w:r>
        <w:rPr>
          <w:rFonts w:hint="eastAsia" w:ascii="Times New Roman" w:hAnsi="Times New Roman" w:cs="Times New Roman"/>
          <w:b/>
          <w:bCs/>
          <w:kern w:val="0"/>
          <w:sz w:val="28"/>
          <w:szCs w:val="28"/>
          <w:highlight w:val="none"/>
          <w:lang w:val="en-US" w:eastAsia="zh-CN"/>
        </w:rPr>
        <w:t>供货要求</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亳州市谯城区人民路（华佗大道-振谯路段），建设规模:道路长560米、宽40米，箱涵长219米。现需对其交通监控、道路照明工程设备材料进行采购。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为招标人提供道路照明、交通监控设备的供货、运输、装卸、技术支持与培训、售后服务等工作，主要采购设备有：</w:t>
      </w:r>
    </w:p>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1.交通监控：包含高清监控设备、信号灯控制设备、电子警察系统设备、后台管控设备等；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2.道路照明：包含油浸电力变压器、路灯、配电柜等设备材料。</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二、设备（材料）需求一览表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详见附件设备采购清单及图纸。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三、技术性能指标（质量标准）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详见附件设备采购清单及图纸。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供货要求，是为满足招标人采购需求的最低要求，并未对一切技术参数和要求作出规定，也未充分引述有关规范和标准，投标人应保证提供的投标设备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2.为鼓励不同品牌充分竞争，如某设备的某项技术参数或要求属于个别品牌专有，则该技术参数、要求不具有限制性，投标人可对该技术参数或要求的响应情况进行说明，并经评标委员会审核确认；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供货要求，凡涉及参考品牌、推荐品牌（或参考型号、推荐型号）等表述的，均不具有限制性，投标人可自行选择其他品牌（或型号）投标，但投标人应当在投标文件中提供技术证明材料，以证明投标设备的质量、性能、参数等相当于或优于参考品牌、推荐品牌（或参考型号、推荐型号），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4.本章供货要求，关键技术参数必须响应或优于响应，否则其投标无效。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四、检验考核要求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交货前，投标人应对货物质量、规格、性能、数量和重量等进行详细全面的检验，并出具一份证明货物符合招标文件要求及合同约定的检验证书，投标人的检验结果和细节应附在检验证书内。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检验证书是付款时所需要的必要文件，但不作为货物质量、规格、数量及重量的最终检验结果。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投标设备运抵现场后，招标人可向质监或有关部门申请对货物的质量、规格、数量和重量进行检验，并出具检验证书，也可自行组织验收，也可委托第三方检测机构进行验收。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设备的到货验收包括：数量、外观、质量、随机备件备品、装箱单、随机资料（质量检验合格证、图纸）及包装等。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投标人向招标人交付设备后，招标人在运营实况下进行测试，如设备技术性能指标检验考核结果不符合本章供货要求及投标文件承诺，投标人应无条件进行退换货处理。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五、相关服务要求</w:t>
      </w:r>
    </w:p>
    <w:permEnd w:id="70"/>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1.招标人保留在签订合同前对本章供货要求进行补充、修改的权利，投标人应予以配合；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保证投标设备是原厂生产的全新未使用的合格产品，各类指标均符合国家强制性标准、制造商出厂检验标准以及行业标准。投标人不得以代工贴牌方式生产的产品向招标人供货，否则将取消其中标资格，招标人不因此承担任何法律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3.投标设备的品牌、型号、规格、主要技术指标、质保期等均应详细明确，产品及其附件的铭牌、使用指南、警告指示等应以中文或英文或通用符号表示，且能准确无误反映产品信息；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4.投标人应提交投标设备的技术文件，包括相应的每一套设备和仪器的中文技术文件，如产品目录、图纸、操作手册、使用说明、维护手册、服务指南等，这些文件应随同投标设备一起交付招标人；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5.招标人如需要，投标人应能说明投标设备的主要技术指标，能提供与指标相对应的在有效期内的检测报告，能提供质量保证承诺、售后服务条款和技术支持等相关材料；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投标人投标设备质保期应不低于24个月，制造商或国家有更长质保期规定的，应从其规定。质保期自货到验收合格之日起开始计算；在质保期内，投标人投标设备出现质量、技术等问题的，投标人应免费提供咨询、培训、技术指导等服务，同时应按照国家三包法向招标人提供质保；质保期结束后，投标人仍应免费向招标人提供技术咨询、简单维护等服务；如需设备维修、部件更换的，应以成本价向招标人提供备品备件及维修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7.对于招标人以书面或电话形式提出的质量、服务等问题，投标人应于2小时内予以答复响应，需要投标人委派技术、服务人员的，应于24小时内到达现场；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8.投标人如有违反售后服务条款或质量承诺，给招标人造成损失的应承担赔偿责任；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9.投标人应当向招标人提供投标设备操作培训，培训效果应达到招标人工作人员能够独立进行日常操作和简单维护的水平。</w:t>
      </w: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364" w:name="_Toc152045787"/>
      <w:bookmarkStart w:id="365" w:name="_Toc144974856"/>
      <w:bookmarkStart w:id="366" w:name="_Toc300835209"/>
      <w:bookmarkStart w:id="367" w:name="_Toc247527827"/>
      <w:bookmarkStart w:id="368" w:name="_Toc152042576"/>
      <w:bookmarkStart w:id="369" w:name="_Toc247514246"/>
      <w:r>
        <w:rPr>
          <w:rFonts w:hint="default" w:ascii="Times New Roman" w:hAnsi="Times New Roman" w:cs="Times New Roman"/>
        </w:rPr>
        <w:t>目    录</w:t>
      </w:r>
      <w:bookmarkEnd w:id="364"/>
      <w:bookmarkEnd w:id="365"/>
      <w:bookmarkEnd w:id="366"/>
      <w:bookmarkEnd w:id="367"/>
      <w:bookmarkEnd w:id="368"/>
      <w:bookmarkEnd w:id="369"/>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cs="Times New Roman"/>
        </w:rPr>
      </w:pPr>
      <w:bookmarkStart w:id="370" w:name="_Toc144974857"/>
      <w:bookmarkStart w:id="371" w:name="_Toc152042577"/>
      <w:bookmarkStart w:id="372" w:name="_Toc152045788"/>
      <w:bookmarkStart w:id="373" w:name="_Toc300835210"/>
      <w:bookmarkStart w:id="374" w:name="_Toc247527828"/>
      <w:bookmarkStart w:id="375" w:name="_Toc247514247"/>
      <w:r>
        <w:rPr>
          <w:rFonts w:hint="default" w:ascii="Times New Roman" w:hAnsi="Times New Roman" w:cs="Times New Roman"/>
        </w:rPr>
        <w:t>一、投标函</w:t>
      </w:r>
      <w:bookmarkEnd w:id="370"/>
      <w:bookmarkEnd w:id="371"/>
      <w:bookmarkEnd w:id="372"/>
      <w:bookmarkEnd w:id="373"/>
      <w:bookmarkEnd w:id="374"/>
      <w:bookmarkEnd w:id="37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71" w:edGrp="everyone"/>
      <w:r>
        <w:rPr>
          <w:rFonts w:hint="eastAsia" w:ascii="Times New Roman" w:hAnsi="Times New Roman" w:cs="Times New Roman"/>
          <w:szCs w:val="21"/>
          <w:lang w:val="en-US" w:eastAsia="zh-CN"/>
        </w:rPr>
        <w:t>发包人提供的设备材料清单为基准，投标报价为基准的</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（不含税金额），另外，增值税税率为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71"/>
      <w:r>
        <w:rPr>
          <w:rFonts w:hint="eastAsia" w:ascii="Times New Roman" w:hAnsi="Times New Roman" w:cs="Times New Roman"/>
          <w:szCs w:val="21"/>
          <w:lang w:val="en-US" w:eastAsia="zh-CN"/>
        </w:rPr>
        <w:t>提供完成本项目全部供货内容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376" w:name="_Toc247527831"/>
      <w:bookmarkStart w:id="377" w:name="_Toc152045791"/>
      <w:bookmarkStart w:id="378" w:name="_Toc144974860"/>
      <w:bookmarkStart w:id="379" w:name="_Toc152042580"/>
      <w:bookmarkStart w:id="380" w:name="_Toc300835213"/>
      <w:bookmarkStart w:id="381" w:name="_Toc247514283"/>
      <w:r>
        <w:rPr>
          <w:rFonts w:hint="default" w:ascii="Times New Roman" w:hAnsi="Times New Roman" w:cs="Times New Roman"/>
        </w:rPr>
        <w:br w:type="page"/>
      </w:r>
    </w:p>
    <w:p>
      <w:pPr>
        <w:pStyle w:val="4"/>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376"/>
      <w:bookmarkEnd w:id="377"/>
      <w:bookmarkEnd w:id="378"/>
      <w:bookmarkEnd w:id="379"/>
      <w:bookmarkEnd w:id="380"/>
      <w:bookmarkEnd w:id="38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rPr>
      </w:pPr>
      <w:bookmarkStart w:id="382" w:name="_Toc247514284"/>
      <w:bookmarkStart w:id="383" w:name="_Toc144974861"/>
      <w:bookmarkStart w:id="384" w:name="_Toc152045792"/>
      <w:bookmarkStart w:id="385" w:name="_Toc152042581"/>
      <w:bookmarkStart w:id="386" w:name="_Toc247527832"/>
      <w:bookmarkStart w:id="387" w:name="_Toc300835214"/>
      <w:r>
        <w:rPr>
          <w:rFonts w:hint="default" w:ascii="Times New Roman" w:hAnsi="Times New Roman" w:cs="Times New Roman"/>
        </w:rPr>
        <w:t>二、授权委托书</w:t>
      </w:r>
      <w:bookmarkEnd w:id="382"/>
      <w:bookmarkEnd w:id="383"/>
      <w:bookmarkEnd w:id="384"/>
      <w:bookmarkEnd w:id="385"/>
      <w:bookmarkEnd w:id="386"/>
      <w:bookmarkEnd w:id="387"/>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highlight w:val="none"/>
        </w:rPr>
      </w:pPr>
      <w:bookmarkStart w:id="388" w:name="_Toc247514286"/>
      <w:bookmarkStart w:id="389" w:name="_Toc300835216"/>
      <w:bookmarkStart w:id="390" w:name="_Toc144974862"/>
      <w:bookmarkStart w:id="391" w:name="_Toc152045794"/>
      <w:bookmarkStart w:id="392" w:name="_Toc152042583"/>
      <w:bookmarkStart w:id="393" w:name="_Toc247527834"/>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388"/>
      <w:bookmarkEnd w:id="389"/>
      <w:bookmarkEnd w:id="390"/>
      <w:bookmarkEnd w:id="391"/>
      <w:bookmarkEnd w:id="392"/>
      <w:bookmarkEnd w:id="393"/>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9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394"/>
    <w:p>
      <w:pPr>
        <w:rPr>
          <w:rFonts w:hint="default" w:ascii="Times New Roman" w:hAnsi="Times New Roman" w:cs="Times New Roman"/>
        </w:rPr>
      </w:pPr>
      <w:bookmarkStart w:id="395" w:name="_Toc247514287"/>
      <w:bookmarkStart w:id="396" w:name="_Toc152045795"/>
      <w:bookmarkStart w:id="397" w:name="_Toc152042584"/>
      <w:bookmarkStart w:id="398" w:name="_Toc300835218"/>
      <w:bookmarkStart w:id="399" w:name="_Toc247527835"/>
      <w:bookmarkStart w:id="400" w:name="_Toc144974863"/>
      <w:r>
        <w:rPr>
          <w:rFonts w:hint="default" w:ascii="Times New Roman" w:hAnsi="Times New Roman" w:cs="Times New Roman"/>
        </w:rPr>
        <w:br w:type="page"/>
      </w:r>
    </w:p>
    <w:p>
      <w:pPr>
        <w:pStyle w:val="4"/>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395"/>
      <w:bookmarkEnd w:id="396"/>
      <w:bookmarkEnd w:id="397"/>
      <w:bookmarkEnd w:id="398"/>
      <w:bookmarkEnd w:id="399"/>
      <w:bookmarkEnd w:id="400"/>
      <w:r>
        <w:rPr>
          <w:rFonts w:hint="eastAsia" w:ascii="Times New Roman" w:hAnsi="Times New Roman" w:cs="Times New Roman"/>
          <w:lang w:val="en-US" w:eastAsia="zh-CN"/>
        </w:rPr>
        <w:t>商务和技术偏差表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01" w:name="_Toc247527836"/>
            <w:bookmarkStart w:id="402" w:name="_Toc152045796"/>
            <w:bookmarkStart w:id="403" w:name="_Toc247514288"/>
            <w:bookmarkStart w:id="404" w:name="_Toc152042585"/>
            <w:bookmarkStart w:id="405" w:name="_Toc300835221"/>
            <w:bookmarkStart w:id="406" w:name="_Toc144974864"/>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01"/>
      <w:bookmarkEnd w:id="402"/>
      <w:bookmarkEnd w:id="403"/>
      <w:bookmarkEnd w:id="404"/>
      <w:bookmarkEnd w:id="405"/>
      <w:bookmarkEnd w:id="406"/>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07"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07"/>
    <w:p>
      <w:pPr>
        <w:pStyle w:val="4"/>
        <w:jc w:val="center"/>
        <w:rPr>
          <w:rFonts w:hint="eastAsia"/>
          <w:highlight w:val="none"/>
        </w:rPr>
      </w:pPr>
      <w:bookmarkStart w:id="408" w:name="_Toc144974871"/>
      <w:bookmarkStart w:id="409" w:name="_Toc246997112"/>
      <w:bookmarkStart w:id="410" w:name="_Toc152042592"/>
      <w:bookmarkStart w:id="411" w:name="_Toc247085887"/>
      <w:bookmarkStart w:id="412" w:name="_Toc246996369"/>
      <w:bookmarkStart w:id="413" w:name="_Toc296602614"/>
      <w:bookmarkStart w:id="414" w:name="_Toc152045803"/>
      <w:bookmarkStart w:id="415" w:name="_Toc179632823"/>
      <w:bookmarkStart w:id="416" w:name="_Toc144974876"/>
      <w:bookmarkStart w:id="417" w:name="_Toc300835224"/>
      <w:bookmarkStart w:id="418" w:name="_Toc152045808"/>
      <w:bookmarkStart w:id="419" w:name="_Toc247527848"/>
      <w:bookmarkStart w:id="420" w:name="_Toc152042597"/>
      <w:bookmarkStart w:id="421" w:name="_Toc247514300"/>
      <w:r>
        <w:rPr>
          <w:rFonts w:hint="eastAsia"/>
          <w:highlight w:val="none"/>
          <w:lang w:val="en-US" w:eastAsia="zh-CN"/>
        </w:rPr>
        <w:t>六</w:t>
      </w:r>
      <w:r>
        <w:rPr>
          <w:highlight w:val="none"/>
        </w:rPr>
        <w:t>、资格审查资料</w:t>
      </w:r>
    </w:p>
    <w:p>
      <w:pPr>
        <w:pStyle w:val="5"/>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5"/>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5"/>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72"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72"/>
    <w:p>
      <w:pPr>
        <w:rPr>
          <w:rFonts w:hint="eastAsia"/>
        </w:rPr>
      </w:pPr>
      <w:r>
        <w:rPr>
          <w:rFonts w:hint="eastAsia"/>
        </w:rPr>
        <w:br w:type="page"/>
      </w:r>
    </w:p>
    <w:p>
      <w:pPr>
        <w:pStyle w:val="5"/>
        <w:rPr>
          <w:rFonts w:hint="default" w:ascii="Times New Roman" w:hAnsi="Times New Roman" w:eastAsia="宋体" w:cs="Times New Roman"/>
          <w:b w:val="0"/>
          <w:bCs w:val="0"/>
          <w:kern w:val="0"/>
          <w:sz w:val="24"/>
          <w:szCs w:val="24"/>
          <w:highlight w:val="none"/>
          <w:u w:val="none"/>
          <w:lang w:val="en-US" w:eastAsia="zh-CN" w:bidi="ar-SA"/>
        </w:rPr>
      </w:pPr>
      <w:permStart w:id="73" w:edGrp="everyone"/>
      <w:r>
        <w:rPr>
          <w:rFonts w:hint="eastAsia" w:ascii="Times New Roman" w:hAnsi="Times New Roman" w:cs="Times New Roman"/>
          <w:lang w:val="en-US" w:eastAsia="zh-CN"/>
        </w:rPr>
        <w:t>（四）制造商授权书（如要求）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制造商授权书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（招标人）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我单位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（制造商名称）是按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（制造商地址）。兹授权按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（投标人的单位地址）的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（产品名称）进行</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（项目名称）投标活动。我单位同意按照中标合同供货，并对产品质量承担责任。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授权期限：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          制造商名称：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ermEnd w:id="73"/>
    <w:p>
      <w:pPr>
        <w:rPr>
          <w:rFonts w:hint="eastAsia"/>
        </w:rPr>
      </w:pPr>
      <w:r>
        <w:rPr>
          <w:rFonts w:hint="eastAsia"/>
        </w:rPr>
        <w:br w:type="page"/>
      </w:r>
    </w:p>
    <w:p>
      <w:pPr>
        <w:pStyle w:val="4"/>
        <w:jc w:val="center"/>
        <w:rPr>
          <w:rFonts w:hint="default" w:eastAsia="黑体"/>
          <w:szCs w:val="21"/>
          <w:lang w:val="en-US" w:eastAsia="zh-CN"/>
        </w:rPr>
      </w:pPr>
      <w:r>
        <w:rPr>
          <w:rFonts w:hint="eastAsia"/>
          <w:lang w:val="en-US" w:eastAsia="zh-CN"/>
        </w:rPr>
        <w:t>七、</w:t>
      </w:r>
      <w:bookmarkEnd w:id="408"/>
      <w:bookmarkEnd w:id="409"/>
      <w:bookmarkEnd w:id="410"/>
      <w:bookmarkEnd w:id="411"/>
      <w:bookmarkEnd w:id="412"/>
      <w:bookmarkEnd w:id="413"/>
      <w:bookmarkEnd w:id="414"/>
      <w:bookmarkEnd w:id="415"/>
      <w:r>
        <w:rPr>
          <w:rFonts w:hint="eastAsia"/>
          <w:lang w:val="en-US" w:eastAsia="zh-CN"/>
        </w:rPr>
        <w:t>投标产品性能指标的详细描述</w:t>
      </w:r>
    </w:p>
    <w:bookmarkEnd w:id="416"/>
    <w:bookmarkEnd w:id="417"/>
    <w:bookmarkEnd w:id="418"/>
    <w:bookmarkEnd w:id="419"/>
    <w:bookmarkEnd w:id="420"/>
    <w:bookmarkEnd w:id="421"/>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22" w:name="_Toc144974881"/>
      <w:bookmarkStart w:id="423" w:name="_Toc152045813"/>
      <w:bookmarkStart w:id="424" w:name="_Toc152042602"/>
      <w:bookmarkStart w:id="425" w:name="_Toc247514305"/>
      <w:bookmarkStart w:id="426" w:name="_Toc247530162"/>
      <w:bookmarkStart w:id="427" w:name="_Toc247527853"/>
    </w:p>
    <w:bookmarkEnd w:id="422"/>
    <w:bookmarkEnd w:id="423"/>
    <w:bookmarkEnd w:id="424"/>
    <w:bookmarkEnd w:id="425"/>
    <w:bookmarkEnd w:id="426"/>
    <w:bookmarkEnd w:id="427"/>
    <w:p>
      <w:pPr>
        <w:pStyle w:val="4"/>
        <w:jc w:val="center"/>
        <w:rPr>
          <w:rFonts w:hint="default" w:ascii="Times New Roman" w:hAnsi="Times New Roman" w:cs="Times New Roman"/>
        </w:rPr>
      </w:pPr>
      <w:bookmarkStart w:id="428" w:name="_Toc271821942"/>
      <w:bookmarkStart w:id="429"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428"/>
      <w:bookmarkEnd w:id="429"/>
    </w:p>
    <w:p>
      <w:pPr>
        <w:ind w:firstLine="420" w:firstLineChars="200"/>
        <w:rPr>
          <w:rFonts w:hint="eastAsia" w:ascii="Times New Roman" w:hAnsi="Times New Roman" w:eastAsiaTheme="minorEastAsia"/>
          <w:lang w:eastAsia="zh-CN"/>
        </w:rPr>
      </w:pPr>
      <w:permStart w:id="74"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74"/>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3F5F2A"/>
    <w:rsid w:val="0040224D"/>
    <w:rsid w:val="00733B0B"/>
    <w:rsid w:val="00764376"/>
    <w:rsid w:val="00796B76"/>
    <w:rsid w:val="00850CC0"/>
    <w:rsid w:val="00B00F2F"/>
    <w:rsid w:val="00D032BE"/>
    <w:rsid w:val="00FF308E"/>
    <w:rsid w:val="011E6004"/>
    <w:rsid w:val="0145105E"/>
    <w:rsid w:val="018E53BB"/>
    <w:rsid w:val="019846E3"/>
    <w:rsid w:val="01CB0CDF"/>
    <w:rsid w:val="01CD2334"/>
    <w:rsid w:val="01E140D3"/>
    <w:rsid w:val="01EE4D0C"/>
    <w:rsid w:val="01F16263"/>
    <w:rsid w:val="02016132"/>
    <w:rsid w:val="0212370C"/>
    <w:rsid w:val="021D348F"/>
    <w:rsid w:val="024C62D4"/>
    <w:rsid w:val="026003DA"/>
    <w:rsid w:val="026E5FAB"/>
    <w:rsid w:val="026F1774"/>
    <w:rsid w:val="02983D41"/>
    <w:rsid w:val="029F2BC9"/>
    <w:rsid w:val="02A31129"/>
    <w:rsid w:val="02A46690"/>
    <w:rsid w:val="02AC508C"/>
    <w:rsid w:val="02BE075F"/>
    <w:rsid w:val="02F4317E"/>
    <w:rsid w:val="0324584F"/>
    <w:rsid w:val="032652C7"/>
    <w:rsid w:val="033964DC"/>
    <w:rsid w:val="034877EC"/>
    <w:rsid w:val="035021B2"/>
    <w:rsid w:val="03696450"/>
    <w:rsid w:val="038E65F9"/>
    <w:rsid w:val="03C10800"/>
    <w:rsid w:val="03C96DCC"/>
    <w:rsid w:val="03F90AE6"/>
    <w:rsid w:val="03FB71CD"/>
    <w:rsid w:val="040A684F"/>
    <w:rsid w:val="04127BBC"/>
    <w:rsid w:val="041476CE"/>
    <w:rsid w:val="041515CF"/>
    <w:rsid w:val="04210376"/>
    <w:rsid w:val="04212D24"/>
    <w:rsid w:val="042C575E"/>
    <w:rsid w:val="04382327"/>
    <w:rsid w:val="043A6EF6"/>
    <w:rsid w:val="043F5557"/>
    <w:rsid w:val="044363A4"/>
    <w:rsid w:val="04856772"/>
    <w:rsid w:val="04885B47"/>
    <w:rsid w:val="04A52387"/>
    <w:rsid w:val="04AD7ABA"/>
    <w:rsid w:val="04B54547"/>
    <w:rsid w:val="04CD15E8"/>
    <w:rsid w:val="04CF4810"/>
    <w:rsid w:val="04D63FDF"/>
    <w:rsid w:val="04EB08D2"/>
    <w:rsid w:val="04EC7DA2"/>
    <w:rsid w:val="050252F6"/>
    <w:rsid w:val="055625ED"/>
    <w:rsid w:val="0560706F"/>
    <w:rsid w:val="0572490A"/>
    <w:rsid w:val="057E3D65"/>
    <w:rsid w:val="058253F2"/>
    <w:rsid w:val="05872EB9"/>
    <w:rsid w:val="05933026"/>
    <w:rsid w:val="05AF1F5A"/>
    <w:rsid w:val="05BA17C0"/>
    <w:rsid w:val="05D9116E"/>
    <w:rsid w:val="05DB04A3"/>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125155"/>
    <w:rsid w:val="071A70F3"/>
    <w:rsid w:val="072232D9"/>
    <w:rsid w:val="074267A8"/>
    <w:rsid w:val="074A7C93"/>
    <w:rsid w:val="07506C6F"/>
    <w:rsid w:val="07666E00"/>
    <w:rsid w:val="07723470"/>
    <w:rsid w:val="077965A7"/>
    <w:rsid w:val="07832BA1"/>
    <w:rsid w:val="0788465B"/>
    <w:rsid w:val="07972327"/>
    <w:rsid w:val="07A85930"/>
    <w:rsid w:val="07EE56D8"/>
    <w:rsid w:val="07F43A9E"/>
    <w:rsid w:val="083726B7"/>
    <w:rsid w:val="08554A0D"/>
    <w:rsid w:val="08563EE1"/>
    <w:rsid w:val="086D3DA1"/>
    <w:rsid w:val="08774BE1"/>
    <w:rsid w:val="087A3226"/>
    <w:rsid w:val="088F5820"/>
    <w:rsid w:val="08903F11"/>
    <w:rsid w:val="08932D8F"/>
    <w:rsid w:val="08ED571D"/>
    <w:rsid w:val="08F53A28"/>
    <w:rsid w:val="08F85810"/>
    <w:rsid w:val="09104908"/>
    <w:rsid w:val="09161FD0"/>
    <w:rsid w:val="0922447E"/>
    <w:rsid w:val="0926237D"/>
    <w:rsid w:val="092D0C4C"/>
    <w:rsid w:val="093B27F9"/>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B2776"/>
    <w:rsid w:val="0A704DEE"/>
    <w:rsid w:val="0A8B5261"/>
    <w:rsid w:val="0A8E5075"/>
    <w:rsid w:val="0AA913FB"/>
    <w:rsid w:val="0AAE6B76"/>
    <w:rsid w:val="0AB37F43"/>
    <w:rsid w:val="0AB930A2"/>
    <w:rsid w:val="0AD025A1"/>
    <w:rsid w:val="0ADD0DF0"/>
    <w:rsid w:val="0AEB40E8"/>
    <w:rsid w:val="0B0E131B"/>
    <w:rsid w:val="0B2935A3"/>
    <w:rsid w:val="0B416906"/>
    <w:rsid w:val="0B5D1C2A"/>
    <w:rsid w:val="0B685C3C"/>
    <w:rsid w:val="0B7202E7"/>
    <w:rsid w:val="0B991D46"/>
    <w:rsid w:val="0B9B452E"/>
    <w:rsid w:val="0B9F686D"/>
    <w:rsid w:val="0BDE31B0"/>
    <w:rsid w:val="0C110CA2"/>
    <w:rsid w:val="0C773477"/>
    <w:rsid w:val="0C9F113B"/>
    <w:rsid w:val="0CCC323C"/>
    <w:rsid w:val="0CD3448B"/>
    <w:rsid w:val="0CF072F3"/>
    <w:rsid w:val="0D2466BD"/>
    <w:rsid w:val="0D3A1668"/>
    <w:rsid w:val="0D3C216F"/>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AA3109"/>
    <w:rsid w:val="0EDF4D5E"/>
    <w:rsid w:val="0EF860F0"/>
    <w:rsid w:val="0EFE5203"/>
    <w:rsid w:val="0F024085"/>
    <w:rsid w:val="0F1438EF"/>
    <w:rsid w:val="0F276507"/>
    <w:rsid w:val="0F463825"/>
    <w:rsid w:val="0F4B0F6A"/>
    <w:rsid w:val="0F575798"/>
    <w:rsid w:val="0F5F5CB1"/>
    <w:rsid w:val="0F6D192D"/>
    <w:rsid w:val="0F6E4AA0"/>
    <w:rsid w:val="0F886069"/>
    <w:rsid w:val="0FA819A2"/>
    <w:rsid w:val="0FB35FED"/>
    <w:rsid w:val="0FCA08C0"/>
    <w:rsid w:val="0FCA14B6"/>
    <w:rsid w:val="0FE42DE8"/>
    <w:rsid w:val="0FEB1C2B"/>
    <w:rsid w:val="0FFA6EBC"/>
    <w:rsid w:val="101038A7"/>
    <w:rsid w:val="101E2D38"/>
    <w:rsid w:val="102758B4"/>
    <w:rsid w:val="10446D2F"/>
    <w:rsid w:val="104957CA"/>
    <w:rsid w:val="104D6EF3"/>
    <w:rsid w:val="105C0433"/>
    <w:rsid w:val="1069417C"/>
    <w:rsid w:val="106C1E4B"/>
    <w:rsid w:val="108A23D3"/>
    <w:rsid w:val="1095135B"/>
    <w:rsid w:val="10D35E97"/>
    <w:rsid w:val="111020F9"/>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AA36D7"/>
    <w:rsid w:val="12BF2922"/>
    <w:rsid w:val="12C942C8"/>
    <w:rsid w:val="12DC5F5E"/>
    <w:rsid w:val="12DC7F8C"/>
    <w:rsid w:val="12E82A0B"/>
    <w:rsid w:val="131873D2"/>
    <w:rsid w:val="13274F9C"/>
    <w:rsid w:val="13325EC2"/>
    <w:rsid w:val="13417410"/>
    <w:rsid w:val="134A448A"/>
    <w:rsid w:val="134F7EA7"/>
    <w:rsid w:val="135107A8"/>
    <w:rsid w:val="136066CF"/>
    <w:rsid w:val="13657E31"/>
    <w:rsid w:val="136C3340"/>
    <w:rsid w:val="1387094F"/>
    <w:rsid w:val="13914897"/>
    <w:rsid w:val="139C08EB"/>
    <w:rsid w:val="139D4FEA"/>
    <w:rsid w:val="13D35238"/>
    <w:rsid w:val="13D81B1F"/>
    <w:rsid w:val="14061B66"/>
    <w:rsid w:val="142B5FE2"/>
    <w:rsid w:val="142C6ED3"/>
    <w:rsid w:val="14542872"/>
    <w:rsid w:val="145D29CB"/>
    <w:rsid w:val="147E2423"/>
    <w:rsid w:val="1487273A"/>
    <w:rsid w:val="148C28CB"/>
    <w:rsid w:val="14902DA1"/>
    <w:rsid w:val="14944440"/>
    <w:rsid w:val="14A059A0"/>
    <w:rsid w:val="14B97B05"/>
    <w:rsid w:val="14BE16BC"/>
    <w:rsid w:val="14C44177"/>
    <w:rsid w:val="14CD31B9"/>
    <w:rsid w:val="14DA6BBE"/>
    <w:rsid w:val="14E67563"/>
    <w:rsid w:val="14F926F4"/>
    <w:rsid w:val="15021B62"/>
    <w:rsid w:val="150A21BA"/>
    <w:rsid w:val="151779D1"/>
    <w:rsid w:val="1522437E"/>
    <w:rsid w:val="15283931"/>
    <w:rsid w:val="15382F40"/>
    <w:rsid w:val="156D2973"/>
    <w:rsid w:val="158374C1"/>
    <w:rsid w:val="15A62ECC"/>
    <w:rsid w:val="15B14179"/>
    <w:rsid w:val="15C516BD"/>
    <w:rsid w:val="166266B1"/>
    <w:rsid w:val="169528F0"/>
    <w:rsid w:val="16C724D4"/>
    <w:rsid w:val="16D411E7"/>
    <w:rsid w:val="16ED0036"/>
    <w:rsid w:val="170756D4"/>
    <w:rsid w:val="170F4587"/>
    <w:rsid w:val="172A3039"/>
    <w:rsid w:val="17332EE7"/>
    <w:rsid w:val="176115DC"/>
    <w:rsid w:val="176D7525"/>
    <w:rsid w:val="17824660"/>
    <w:rsid w:val="178F2FF8"/>
    <w:rsid w:val="179121FE"/>
    <w:rsid w:val="17915931"/>
    <w:rsid w:val="17C41ABF"/>
    <w:rsid w:val="181066D2"/>
    <w:rsid w:val="18175D56"/>
    <w:rsid w:val="18276B10"/>
    <w:rsid w:val="185760AF"/>
    <w:rsid w:val="18930C59"/>
    <w:rsid w:val="189B5F22"/>
    <w:rsid w:val="18A70256"/>
    <w:rsid w:val="18A944F8"/>
    <w:rsid w:val="18B73074"/>
    <w:rsid w:val="18DA76F1"/>
    <w:rsid w:val="19034C2D"/>
    <w:rsid w:val="190B7F24"/>
    <w:rsid w:val="1916127C"/>
    <w:rsid w:val="193D465D"/>
    <w:rsid w:val="193D4E12"/>
    <w:rsid w:val="19565565"/>
    <w:rsid w:val="196C6238"/>
    <w:rsid w:val="198A59D6"/>
    <w:rsid w:val="19A075E2"/>
    <w:rsid w:val="19A73D74"/>
    <w:rsid w:val="19AA5416"/>
    <w:rsid w:val="19CE7FF6"/>
    <w:rsid w:val="19D70C6D"/>
    <w:rsid w:val="19E2271F"/>
    <w:rsid w:val="1A075570"/>
    <w:rsid w:val="1A1C623A"/>
    <w:rsid w:val="1A270D5F"/>
    <w:rsid w:val="1A4D4CED"/>
    <w:rsid w:val="1A797469"/>
    <w:rsid w:val="1A8850B8"/>
    <w:rsid w:val="1A9B5FFB"/>
    <w:rsid w:val="1AA066C8"/>
    <w:rsid w:val="1ACB32AB"/>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CE49E9"/>
    <w:rsid w:val="1BD12722"/>
    <w:rsid w:val="1BD15865"/>
    <w:rsid w:val="1BFE7E24"/>
    <w:rsid w:val="1C100B6A"/>
    <w:rsid w:val="1C2075D6"/>
    <w:rsid w:val="1C2B6CB4"/>
    <w:rsid w:val="1C3774BA"/>
    <w:rsid w:val="1C4E114E"/>
    <w:rsid w:val="1C533032"/>
    <w:rsid w:val="1C5D5F8B"/>
    <w:rsid w:val="1C6E241C"/>
    <w:rsid w:val="1C715266"/>
    <w:rsid w:val="1C8C20A0"/>
    <w:rsid w:val="1C9F15DE"/>
    <w:rsid w:val="1CB07DF9"/>
    <w:rsid w:val="1CC3681B"/>
    <w:rsid w:val="1CF251D3"/>
    <w:rsid w:val="1CFF3217"/>
    <w:rsid w:val="1D0C3E62"/>
    <w:rsid w:val="1D1D0D81"/>
    <w:rsid w:val="1D5835F0"/>
    <w:rsid w:val="1D594678"/>
    <w:rsid w:val="1D634C84"/>
    <w:rsid w:val="1D8C5045"/>
    <w:rsid w:val="1D9244F8"/>
    <w:rsid w:val="1D931CEA"/>
    <w:rsid w:val="1DC177D9"/>
    <w:rsid w:val="1E1A236E"/>
    <w:rsid w:val="1E225BB3"/>
    <w:rsid w:val="1E2A6113"/>
    <w:rsid w:val="1E2D212B"/>
    <w:rsid w:val="1E2E6E13"/>
    <w:rsid w:val="1E32182A"/>
    <w:rsid w:val="1E5A61EE"/>
    <w:rsid w:val="1E713E2F"/>
    <w:rsid w:val="1E8079E2"/>
    <w:rsid w:val="1E91399D"/>
    <w:rsid w:val="1E980FE4"/>
    <w:rsid w:val="1EA573D8"/>
    <w:rsid w:val="1EA77665"/>
    <w:rsid w:val="1EB0513B"/>
    <w:rsid w:val="1EB72F76"/>
    <w:rsid w:val="1EC10726"/>
    <w:rsid w:val="1EE36B2C"/>
    <w:rsid w:val="1EF342CB"/>
    <w:rsid w:val="1EFB52BB"/>
    <w:rsid w:val="1F020A44"/>
    <w:rsid w:val="1F041BC7"/>
    <w:rsid w:val="1F127B09"/>
    <w:rsid w:val="1F2354C8"/>
    <w:rsid w:val="1F36160E"/>
    <w:rsid w:val="1F3F33F9"/>
    <w:rsid w:val="1F417171"/>
    <w:rsid w:val="1F5D00BF"/>
    <w:rsid w:val="1F5E5F75"/>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2E3725"/>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2B83BEE"/>
    <w:rsid w:val="22EF3388"/>
    <w:rsid w:val="232E56FD"/>
    <w:rsid w:val="233F5F96"/>
    <w:rsid w:val="235F4D23"/>
    <w:rsid w:val="236D4028"/>
    <w:rsid w:val="238A4DFC"/>
    <w:rsid w:val="24226CC5"/>
    <w:rsid w:val="24312A4A"/>
    <w:rsid w:val="244A5E9A"/>
    <w:rsid w:val="244C4BB8"/>
    <w:rsid w:val="24691193"/>
    <w:rsid w:val="246C3A46"/>
    <w:rsid w:val="247152E7"/>
    <w:rsid w:val="24BD0029"/>
    <w:rsid w:val="24FF7718"/>
    <w:rsid w:val="251A7612"/>
    <w:rsid w:val="25237A22"/>
    <w:rsid w:val="252E0774"/>
    <w:rsid w:val="25481BCE"/>
    <w:rsid w:val="256E1E26"/>
    <w:rsid w:val="256E2C8A"/>
    <w:rsid w:val="25812F8D"/>
    <w:rsid w:val="25814DB7"/>
    <w:rsid w:val="25824959"/>
    <w:rsid w:val="25987A23"/>
    <w:rsid w:val="25BC46FF"/>
    <w:rsid w:val="25C517A2"/>
    <w:rsid w:val="25C87116"/>
    <w:rsid w:val="25EF41EA"/>
    <w:rsid w:val="25F5789E"/>
    <w:rsid w:val="25FD6A72"/>
    <w:rsid w:val="2608561B"/>
    <w:rsid w:val="260E7FC9"/>
    <w:rsid w:val="26196938"/>
    <w:rsid w:val="26261861"/>
    <w:rsid w:val="26382AAC"/>
    <w:rsid w:val="26506FAD"/>
    <w:rsid w:val="26656277"/>
    <w:rsid w:val="26663117"/>
    <w:rsid w:val="2674607E"/>
    <w:rsid w:val="267771CA"/>
    <w:rsid w:val="26807144"/>
    <w:rsid w:val="26851ABB"/>
    <w:rsid w:val="268A362E"/>
    <w:rsid w:val="269560EE"/>
    <w:rsid w:val="26973678"/>
    <w:rsid w:val="26AF686C"/>
    <w:rsid w:val="26B66697"/>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586D7A"/>
    <w:rsid w:val="295B1778"/>
    <w:rsid w:val="29772B51"/>
    <w:rsid w:val="29791894"/>
    <w:rsid w:val="2984235F"/>
    <w:rsid w:val="29967FD2"/>
    <w:rsid w:val="29A52D8F"/>
    <w:rsid w:val="29C56C3A"/>
    <w:rsid w:val="29D85278"/>
    <w:rsid w:val="29DB4666"/>
    <w:rsid w:val="29E1380C"/>
    <w:rsid w:val="29E85046"/>
    <w:rsid w:val="2A017BFD"/>
    <w:rsid w:val="2A0A71F8"/>
    <w:rsid w:val="2A4913A2"/>
    <w:rsid w:val="2A9154D8"/>
    <w:rsid w:val="2AA04C57"/>
    <w:rsid w:val="2AC067E2"/>
    <w:rsid w:val="2AD750C3"/>
    <w:rsid w:val="2AE412F9"/>
    <w:rsid w:val="2AE77D08"/>
    <w:rsid w:val="2AEA3011"/>
    <w:rsid w:val="2AEB08D9"/>
    <w:rsid w:val="2B151AF7"/>
    <w:rsid w:val="2B252D72"/>
    <w:rsid w:val="2B3E0375"/>
    <w:rsid w:val="2B492499"/>
    <w:rsid w:val="2B652A8D"/>
    <w:rsid w:val="2B6C55DB"/>
    <w:rsid w:val="2B8D5640"/>
    <w:rsid w:val="2B9176D3"/>
    <w:rsid w:val="2BAA2542"/>
    <w:rsid w:val="2BDB094E"/>
    <w:rsid w:val="2BF4029C"/>
    <w:rsid w:val="2C1C6937"/>
    <w:rsid w:val="2C1F4CDE"/>
    <w:rsid w:val="2C202757"/>
    <w:rsid w:val="2C270D43"/>
    <w:rsid w:val="2C5E62B2"/>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890E3A"/>
    <w:rsid w:val="2FA1186B"/>
    <w:rsid w:val="2FB1448A"/>
    <w:rsid w:val="2FC802AE"/>
    <w:rsid w:val="2FE66F94"/>
    <w:rsid w:val="301C41BF"/>
    <w:rsid w:val="302369A0"/>
    <w:rsid w:val="303474C0"/>
    <w:rsid w:val="30550CCF"/>
    <w:rsid w:val="305C41A9"/>
    <w:rsid w:val="307C26FF"/>
    <w:rsid w:val="30820205"/>
    <w:rsid w:val="308E41B5"/>
    <w:rsid w:val="30952C59"/>
    <w:rsid w:val="30FF4D69"/>
    <w:rsid w:val="310E5321"/>
    <w:rsid w:val="3113559B"/>
    <w:rsid w:val="311978DB"/>
    <w:rsid w:val="312421F6"/>
    <w:rsid w:val="3127420C"/>
    <w:rsid w:val="31477BEB"/>
    <w:rsid w:val="315523B1"/>
    <w:rsid w:val="3198056E"/>
    <w:rsid w:val="31BB11E7"/>
    <w:rsid w:val="31CD31BF"/>
    <w:rsid w:val="31E10F55"/>
    <w:rsid w:val="31FA3D10"/>
    <w:rsid w:val="320B7F80"/>
    <w:rsid w:val="3219008D"/>
    <w:rsid w:val="32215B79"/>
    <w:rsid w:val="322241F2"/>
    <w:rsid w:val="3229379D"/>
    <w:rsid w:val="32294133"/>
    <w:rsid w:val="322D5AFA"/>
    <w:rsid w:val="32514C44"/>
    <w:rsid w:val="328916BE"/>
    <w:rsid w:val="32974C7A"/>
    <w:rsid w:val="32BB4ABE"/>
    <w:rsid w:val="32C8549C"/>
    <w:rsid w:val="32CA16D9"/>
    <w:rsid w:val="32E83928"/>
    <w:rsid w:val="32EF5EB6"/>
    <w:rsid w:val="32F45590"/>
    <w:rsid w:val="331C19F3"/>
    <w:rsid w:val="33380434"/>
    <w:rsid w:val="334234A4"/>
    <w:rsid w:val="33552D94"/>
    <w:rsid w:val="3358288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954DCB"/>
    <w:rsid w:val="35A377DB"/>
    <w:rsid w:val="35CF1523"/>
    <w:rsid w:val="35E7387F"/>
    <w:rsid w:val="35E81F7A"/>
    <w:rsid w:val="35EF4AF5"/>
    <w:rsid w:val="35F52BF3"/>
    <w:rsid w:val="36034D29"/>
    <w:rsid w:val="360530D8"/>
    <w:rsid w:val="3605698A"/>
    <w:rsid w:val="36162F1C"/>
    <w:rsid w:val="36254ED9"/>
    <w:rsid w:val="363277D2"/>
    <w:rsid w:val="364245EB"/>
    <w:rsid w:val="366244D5"/>
    <w:rsid w:val="36A82C1D"/>
    <w:rsid w:val="36B34449"/>
    <w:rsid w:val="36C342D9"/>
    <w:rsid w:val="36FA437E"/>
    <w:rsid w:val="370F2E93"/>
    <w:rsid w:val="370F32ED"/>
    <w:rsid w:val="37410504"/>
    <w:rsid w:val="374E35E0"/>
    <w:rsid w:val="37560CC6"/>
    <w:rsid w:val="377F2AD5"/>
    <w:rsid w:val="378D0CEB"/>
    <w:rsid w:val="379A026D"/>
    <w:rsid w:val="37A2207E"/>
    <w:rsid w:val="37A2434F"/>
    <w:rsid w:val="37ED6D6E"/>
    <w:rsid w:val="380C3B20"/>
    <w:rsid w:val="381039F4"/>
    <w:rsid w:val="381B27FE"/>
    <w:rsid w:val="38262F51"/>
    <w:rsid w:val="38422CE2"/>
    <w:rsid w:val="38464281"/>
    <w:rsid w:val="38657F1D"/>
    <w:rsid w:val="386E21B0"/>
    <w:rsid w:val="38AE496C"/>
    <w:rsid w:val="38B54D45"/>
    <w:rsid w:val="38D242CD"/>
    <w:rsid w:val="393E0C7A"/>
    <w:rsid w:val="394125E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135A0E"/>
    <w:rsid w:val="3B2F69DB"/>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7A386B"/>
    <w:rsid w:val="3C860AC6"/>
    <w:rsid w:val="3C8967A4"/>
    <w:rsid w:val="3C960BC8"/>
    <w:rsid w:val="3C9848A1"/>
    <w:rsid w:val="3CA509B7"/>
    <w:rsid w:val="3CA509D1"/>
    <w:rsid w:val="3CD537E6"/>
    <w:rsid w:val="3CD93879"/>
    <w:rsid w:val="3D2571D3"/>
    <w:rsid w:val="3D29776B"/>
    <w:rsid w:val="3D7A2818"/>
    <w:rsid w:val="3D8106EA"/>
    <w:rsid w:val="3D834DF8"/>
    <w:rsid w:val="3DA352B1"/>
    <w:rsid w:val="3DBA61E7"/>
    <w:rsid w:val="3DC14624"/>
    <w:rsid w:val="3DD55956"/>
    <w:rsid w:val="3E0F2A0F"/>
    <w:rsid w:val="3E100FFC"/>
    <w:rsid w:val="3E201534"/>
    <w:rsid w:val="3E625352"/>
    <w:rsid w:val="3E651EE9"/>
    <w:rsid w:val="3E682515"/>
    <w:rsid w:val="3E73218F"/>
    <w:rsid w:val="3E784A78"/>
    <w:rsid w:val="3E8554F5"/>
    <w:rsid w:val="3EB65E71"/>
    <w:rsid w:val="3EC33032"/>
    <w:rsid w:val="3EC61DB3"/>
    <w:rsid w:val="3ECE4FFB"/>
    <w:rsid w:val="3EF62661"/>
    <w:rsid w:val="3F3C595E"/>
    <w:rsid w:val="3F4A5F54"/>
    <w:rsid w:val="3F59346C"/>
    <w:rsid w:val="3F657308"/>
    <w:rsid w:val="3F695EA3"/>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9F7D44"/>
    <w:rsid w:val="40A752D1"/>
    <w:rsid w:val="40B21FB5"/>
    <w:rsid w:val="40B95E2E"/>
    <w:rsid w:val="40C17F9E"/>
    <w:rsid w:val="40C43B66"/>
    <w:rsid w:val="40E247F7"/>
    <w:rsid w:val="40EE5966"/>
    <w:rsid w:val="40FA31CC"/>
    <w:rsid w:val="41004B67"/>
    <w:rsid w:val="41036525"/>
    <w:rsid w:val="410F1967"/>
    <w:rsid w:val="41335FC7"/>
    <w:rsid w:val="415978C8"/>
    <w:rsid w:val="415C1B4D"/>
    <w:rsid w:val="417843F2"/>
    <w:rsid w:val="41807B75"/>
    <w:rsid w:val="418A1799"/>
    <w:rsid w:val="41943621"/>
    <w:rsid w:val="41A61C3F"/>
    <w:rsid w:val="41B17185"/>
    <w:rsid w:val="41C04416"/>
    <w:rsid w:val="41F05895"/>
    <w:rsid w:val="42040076"/>
    <w:rsid w:val="420C70DA"/>
    <w:rsid w:val="4226611D"/>
    <w:rsid w:val="425402BB"/>
    <w:rsid w:val="42564ADA"/>
    <w:rsid w:val="42747A95"/>
    <w:rsid w:val="427E52C8"/>
    <w:rsid w:val="42845443"/>
    <w:rsid w:val="429D02B3"/>
    <w:rsid w:val="42FA6BD0"/>
    <w:rsid w:val="42FB4E01"/>
    <w:rsid w:val="43014CE6"/>
    <w:rsid w:val="4301585B"/>
    <w:rsid w:val="431B31A4"/>
    <w:rsid w:val="43325808"/>
    <w:rsid w:val="433E1CAF"/>
    <w:rsid w:val="43412297"/>
    <w:rsid w:val="43413ED4"/>
    <w:rsid w:val="434A21E9"/>
    <w:rsid w:val="435720D9"/>
    <w:rsid w:val="43594499"/>
    <w:rsid w:val="43636C3F"/>
    <w:rsid w:val="436E5353"/>
    <w:rsid w:val="438073DF"/>
    <w:rsid w:val="43810DB2"/>
    <w:rsid w:val="439D6340"/>
    <w:rsid w:val="43FD7280"/>
    <w:rsid w:val="441532B2"/>
    <w:rsid w:val="441C5686"/>
    <w:rsid w:val="441E55BD"/>
    <w:rsid w:val="442C59F4"/>
    <w:rsid w:val="442C5CE7"/>
    <w:rsid w:val="443F7EE3"/>
    <w:rsid w:val="44477A7A"/>
    <w:rsid w:val="445A5900"/>
    <w:rsid w:val="44831552"/>
    <w:rsid w:val="4492209A"/>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450742"/>
    <w:rsid w:val="46594972"/>
    <w:rsid w:val="46763AFA"/>
    <w:rsid w:val="46A86AC5"/>
    <w:rsid w:val="46AF0ACC"/>
    <w:rsid w:val="46CD2EA3"/>
    <w:rsid w:val="46E33C2A"/>
    <w:rsid w:val="46EB5C2E"/>
    <w:rsid w:val="47191F43"/>
    <w:rsid w:val="471B210D"/>
    <w:rsid w:val="47330BB1"/>
    <w:rsid w:val="47415B5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42732D"/>
    <w:rsid w:val="49441489"/>
    <w:rsid w:val="4948117F"/>
    <w:rsid w:val="494B0B0D"/>
    <w:rsid w:val="497E20AD"/>
    <w:rsid w:val="49820EB7"/>
    <w:rsid w:val="499416E9"/>
    <w:rsid w:val="49A63EAD"/>
    <w:rsid w:val="49B4166E"/>
    <w:rsid w:val="49BA2C9E"/>
    <w:rsid w:val="49BC3715"/>
    <w:rsid w:val="49C56A6D"/>
    <w:rsid w:val="49E334F6"/>
    <w:rsid w:val="49F72310"/>
    <w:rsid w:val="49FD2EE4"/>
    <w:rsid w:val="4A0B4FDE"/>
    <w:rsid w:val="4A343D11"/>
    <w:rsid w:val="4A497D35"/>
    <w:rsid w:val="4A8A37D8"/>
    <w:rsid w:val="4A8B4AB2"/>
    <w:rsid w:val="4ABC0E71"/>
    <w:rsid w:val="4AD9595B"/>
    <w:rsid w:val="4AF93EAE"/>
    <w:rsid w:val="4AFC3A3A"/>
    <w:rsid w:val="4AFD5D93"/>
    <w:rsid w:val="4B26353C"/>
    <w:rsid w:val="4B311212"/>
    <w:rsid w:val="4B3E6720"/>
    <w:rsid w:val="4B43535A"/>
    <w:rsid w:val="4B476348"/>
    <w:rsid w:val="4B625BF7"/>
    <w:rsid w:val="4B7103FC"/>
    <w:rsid w:val="4BB21AF4"/>
    <w:rsid w:val="4BB351AA"/>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B69A4"/>
    <w:rsid w:val="4D1C2C8C"/>
    <w:rsid w:val="4D1E77BE"/>
    <w:rsid w:val="4D245FC5"/>
    <w:rsid w:val="4D2B3B2C"/>
    <w:rsid w:val="4DA943B0"/>
    <w:rsid w:val="4DC515BB"/>
    <w:rsid w:val="4DCB5984"/>
    <w:rsid w:val="4DD610A9"/>
    <w:rsid w:val="4DD64458"/>
    <w:rsid w:val="4DDD4E1A"/>
    <w:rsid w:val="4E135BFA"/>
    <w:rsid w:val="4E1B2DDB"/>
    <w:rsid w:val="4E250E8C"/>
    <w:rsid w:val="4E355E12"/>
    <w:rsid w:val="4E5D7C3A"/>
    <w:rsid w:val="4E6D3230"/>
    <w:rsid w:val="4E8D762E"/>
    <w:rsid w:val="4E9B1112"/>
    <w:rsid w:val="4EA06365"/>
    <w:rsid w:val="4EBD3915"/>
    <w:rsid w:val="4ECD54B1"/>
    <w:rsid w:val="4ED4046B"/>
    <w:rsid w:val="4EDF4B15"/>
    <w:rsid w:val="4EF43B16"/>
    <w:rsid w:val="4F0E1E8F"/>
    <w:rsid w:val="4F0E54BE"/>
    <w:rsid w:val="4F2B6C13"/>
    <w:rsid w:val="4F3153D3"/>
    <w:rsid w:val="4F5F3ED1"/>
    <w:rsid w:val="4F804E7C"/>
    <w:rsid w:val="4F85516A"/>
    <w:rsid w:val="4F944D8F"/>
    <w:rsid w:val="4FCA5221"/>
    <w:rsid w:val="4FED0FB9"/>
    <w:rsid w:val="504C0A56"/>
    <w:rsid w:val="507410D2"/>
    <w:rsid w:val="50A4392E"/>
    <w:rsid w:val="50A97681"/>
    <w:rsid w:val="50AE3B94"/>
    <w:rsid w:val="50AF7418"/>
    <w:rsid w:val="50E93575"/>
    <w:rsid w:val="50EE4AFC"/>
    <w:rsid w:val="50F04D4E"/>
    <w:rsid w:val="50F57385"/>
    <w:rsid w:val="50F6016F"/>
    <w:rsid w:val="50FB1FB9"/>
    <w:rsid w:val="51132FF4"/>
    <w:rsid w:val="51151213"/>
    <w:rsid w:val="5116195C"/>
    <w:rsid w:val="513225F9"/>
    <w:rsid w:val="513F5114"/>
    <w:rsid w:val="51440384"/>
    <w:rsid w:val="515E6A1B"/>
    <w:rsid w:val="516A3A56"/>
    <w:rsid w:val="516B705C"/>
    <w:rsid w:val="5177537A"/>
    <w:rsid w:val="518806E3"/>
    <w:rsid w:val="519A635A"/>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41B11"/>
    <w:rsid w:val="54FE72D7"/>
    <w:rsid w:val="550E49C6"/>
    <w:rsid w:val="556E6B20"/>
    <w:rsid w:val="55A47D96"/>
    <w:rsid w:val="55C94049"/>
    <w:rsid w:val="55D911AB"/>
    <w:rsid w:val="55DA287E"/>
    <w:rsid w:val="55DD1819"/>
    <w:rsid w:val="55EE6DAD"/>
    <w:rsid w:val="56073162"/>
    <w:rsid w:val="5609127C"/>
    <w:rsid w:val="56243B92"/>
    <w:rsid w:val="563D619D"/>
    <w:rsid w:val="56413F2B"/>
    <w:rsid w:val="56537C47"/>
    <w:rsid w:val="56A010C0"/>
    <w:rsid w:val="56B96B8E"/>
    <w:rsid w:val="56C747B5"/>
    <w:rsid w:val="56D42684"/>
    <w:rsid w:val="56DD2471"/>
    <w:rsid w:val="57210A6D"/>
    <w:rsid w:val="5744214A"/>
    <w:rsid w:val="574B480A"/>
    <w:rsid w:val="57543081"/>
    <w:rsid w:val="575E5D20"/>
    <w:rsid w:val="5789649C"/>
    <w:rsid w:val="57913F1C"/>
    <w:rsid w:val="57A373F0"/>
    <w:rsid w:val="57C83C57"/>
    <w:rsid w:val="57DB56AE"/>
    <w:rsid w:val="57FB2FB4"/>
    <w:rsid w:val="582028C2"/>
    <w:rsid w:val="582908A2"/>
    <w:rsid w:val="583D07DD"/>
    <w:rsid w:val="584F162A"/>
    <w:rsid w:val="585F1862"/>
    <w:rsid w:val="58613E05"/>
    <w:rsid w:val="58620D26"/>
    <w:rsid w:val="58706FB1"/>
    <w:rsid w:val="587C5983"/>
    <w:rsid w:val="58E8415E"/>
    <w:rsid w:val="58ED1995"/>
    <w:rsid w:val="58FF1A45"/>
    <w:rsid w:val="591578E8"/>
    <w:rsid w:val="591C580B"/>
    <w:rsid w:val="5926497A"/>
    <w:rsid w:val="592A1893"/>
    <w:rsid w:val="595D3E12"/>
    <w:rsid w:val="59961EFB"/>
    <w:rsid w:val="59A11353"/>
    <w:rsid w:val="59B40569"/>
    <w:rsid w:val="5A0336C4"/>
    <w:rsid w:val="5A1D0D82"/>
    <w:rsid w:val="5A20315B"/>
    <w:rsid w:val="5A250E62"/>
    <w:rsid w:val="5A4C2893"/>
    <w:rsid w:val="5A5827FE"/>
    <w:rsid w:val="5A70211C"/>
    <w:rsid w:val="5A9A53AC"/>
    <w:rsid w:val="5AAB2A29"/>
    <w:rsid w:val="5AAB3211"/>
    <w:rsid w:val="5AAC7307"/>
    <w:rsid w:val="5AB86388"/>
    <w:rsid w:val="5ABF41C0"/>
    <w:rsid w:val="5ACA577B"/>
    <w:rsid w:val="5AD07CB2"/>
    <w:rsid w:val="5AE37CAA"/>
    <w:rsid w:val="5AEF1DC1"/>
    <w:rsid w:val="5B09375B"/>
    <w:rsid w:val="5B353486"/>
    <w:rsid w:val="5B3A7E78"/>
    <w:rsid w:val="5B3D442E"/>
    <w:rsid w:val="5B412C22"/>
    <w:rsid w:val="5B4B2EB1"/>
    <w:rsid w:val="5B510D60"/>
    <w:rsid w:val="5B570332"/>
    <w:rsid w:val="5B5714EF"/>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DE3232"/>
    <w:rsid w:val="5CEE7B85"/>
    <w:rsid w:val="5CF07506"/>
    <w:rsid w:val="5CF73D69"/>
    <w:rsid w:val="5D202057"/>
    <w:rsid w:val="5D4700C2"/>
    <w:rsid w:val="5D647EF4"/>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3F4BA6"/>
    <w:rsid w:val="5F475677"/>
    <w:rsid w:val="5F484198"/>
    <w:rsid w:val="5F50072F"/>
    <w:rsid w:val="5F567498"/>
    <w:rsid w:val="5F7D71F9"/>
    <w:rsid w:val="5F8420E2"/>
    <w:rsid w:val="5F887220"/>
    <w:rsid w:val="5F9022AB"/>
    <w:rsid w:val="5FB81E56"/>
    <w:rsid w:val="5FD85FDC"/>
    <w:rsid w:val="5FE43BD2"/>
    <w:rsid w:val="5FEB78D3"/>
    <w:rsid w:val="5FEC00EE"/>
    <w:rsid w:val="5FEF1CF6"/>
    <w:rsid w:val="600951D4"/>
    <w:rsid w:val="6010358A"/>
    <w:rsid w:val="60156960"/>
    <w:rsid w:val="601A25EF"/>
    <w:rsid w:val="601E082E"/>
    <w:rsid w:val="60250EC1"/>
    <w:rsid w:val="603E7832"/>
    <w:rsid w:val="6044067F"/>
    <w:rsid w:val="606D5152"/>
    <w:rsid w:val="60793AF7"/>
    <w:rsid w:val="6099592B"/>
    <w:rsid w:val="60A13AB9"/>
    <w:rsid w:val="60A7744C"/>
    <w:rsid w:val="60CF04AB"/>
    <w:rsid w:val="60DB5486"/>
    <w:rsid w:val="60E82C1A"/>
    <w:rsid w:val="60EC0541"/>
    <w:rsid w:val="60FD245E"/>
    <w:rsid w:val="61033EA8"/>
    <w:rsid w:val="610A1613"/>
    <w:rsid w:val="610E0DD2"/>
    <w:rsid w:val="61251167"/>
    <w:rsid w:val="61432D9E"/>
    <w:rsid w:val="61683AEB"/>
    <w:rsid w:val="618A70BC"/>
    <w:rsid w:val="61963F6D"/>
    <w:rsid w:val="61BD1F9D"/>
    <w:rsid w:val="61C55405"/>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06DF6"/>
    <w:rsid w:val="652763A9"/>
    <w:rsid w:val="653B0F51"/>
    <w:rsid w:val="65434194"/>
    <w:rsid w:val="65477730"/>
    <w:rsid w:val="654868AB"/>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59611C"/>
    <w:rsid w:val="666717B3"/>
    <w:rsid w:val="6668032B"/>
    <w:rsid w:val="667C4290"/>
    <w:rsid w:val="66AB481F"/>
    <w:rsid w:val="66C95898"/>
    <w:rsid w:val="66F8201A"/>
    <w:rsid w:val="671C5A04"/>
    <w:rsid w:val="673F01D2"/>
    <w:rsid w:val="676777C3"/>
    <w:rsid w:val="677D4B8A"/>
    <w:rsid w:val="67802ACE"/>
    <w:rsid w:val="67804B33"/>
    <w:rsid w:val="67C40A09"/>
    <w:rsid w:val="67D020A7"/>
    <w:rsid w:val="67D600B8"/>
    <w:rsid w:val="67E4087E"/>
    <w:rsid w:val="67E95901"/>
    <w:rsid w:val="67EC2FBF"/>
    <w:rsid w:val="6821192D"/>
    <w:rsid w:val="68337E89"/>
    <w:rsid w:val="68337EE8"/>
    <w:rsid w:val="683A6C76"/>
    <w:rsid w:val="685C5B46"/>
    <w:rsid w:val="686F1486"/>
    <w:rsid w:val="688C0656"/>
    <w:rsid w:val="68A33FC6"/>
    <w:rsid w:val="68AE1735"/>
    <w:rsid w:val="68B72950"/>
    <w:rsid w:val="68D60630"/>
    <w:rsid w:val="68F00432"/>
    <w:rsid w:val="68F8555D"/>
    <w:rsid w:val="691D712E"/>
    <w:rsid w:val="695D23C7"/>
    <w:rsid w:val="697E7396"/>
    <w:rsid w:val="69A009FE"/>
    <w:rsid w:val="69A729C5"/>
    <w:rsid w:val="69BE2739"/>
    <w:rsid w:val="69BF206E"/>
    <w:rsid w:val="69C773AA"/>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51364"/>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141AA"/>
    <w:rsid w:val="6D832281"/>
    <w:rsid w:val="6D9143ED"/>
    <w:rsid w:val="6D9D7236"/>
    <w:rsid w:val="6DC237AE"/>
    <w:rsid w:val="6DF91502"/>
    <w:rsid w:val="6E01482E"/>
    <w:rsid w:val="6E0D1941"/>
    <w:rsid w:val="6E176A2C"/>
    <w:rsid w:val="6E18292B"/>
    <w:rsid w:val="6E397D1E"/>
    <w:rsid w:val="6E402C35"/>
    <w:rsid w:val="6E403BCF"/>
    <w:rsid w:val="6E424CF7"/>
    <w:rsid w:val="6E957FB1"/>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EF1D98"/>
    <w:rsid w:val="70F06D61"/>
    <w:rsid w:val="70F36F46"/>
    <w:rsid w:val="71231B23"/>
    <w:rsid w:val="713B214A"/>
    <w:rsid w:val="714633CE"/>
    <w:rsid w:val="714A76D4"/>
    <w:rsid w:val="71514A07"/>
    <w:rsid w:val="716342F2"/>
    <w:rsid w:val="718621EE"/>
    <w:rsid w:val="71894FD2"/>
    <w:rsid w:val="71A3311F"/>
    <w:rsid w:val="71AA4E1C"/>
    <w:rsid w:val="71D76A8E"/>
    <w:rsid w:val="71E05943"/>
    <w:rsid w:val="72005730"/>
    <w:rsid w:val="72280301"/>
    <w:rsid w:val="7231753D"/>
    <w:rsid w:val="72386C6E"/>
    <w:rsid w:val="723A3057"/>
    <w:rsid w:val="72400885"/>
    <w:rsid w:val="724B6026"/>
    <w:rsid w:val="725273EA"/>
    <w:rsid w:val="725B1897"/>
    <w:rsid w:val="72603689"/>
    <w:rsid w:val="726C47BC"/>
    <w:rsid w:val="728E7595"/>
    <w:rsid w:val="72BF37AA"/>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934EEE"/>
    <w:rsid w:val="74B9247B"/>
    <w:rsid w:val="74D94903"/>
    <w:rsid w:val="74DC7834"/>
    <w:rsid w:val="74E271F1"/>
    <w:rsid w:val="74E4574A"/>
    <w:rsid w:val="75096F5F"/>
    <w:rsid w:val="75326EC3"/>
    <w:rsid w:val="75371D1E"/>
    <w:rsid w:val="75474A77"/>
    <w:rsid w:val="7551327B"/>
    <w:rsid w:val="755F3E02"/>
    <w:rsid w:val="755F782E"/>
    <w:rsid w:val="75696B23"/>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7C1603"/>
    <w:rsid w:val="77A14CDE"/>
    <w:rsid w:val="77AA2F7D"/>
    <w:rsid w:val="77C96BD3"/>
    <w:rsid w:val="77CE4490"/>
    <w:rsid w:val="78266CE5"/>
    <w:rsid w:val="7827421F"/>
    <w:rsid w:val="782B4A23"/>
    <w:rsid w:val="78302F8F"/>
    <w:rsid w:val="784117AB"/>
    <w:rsid w:val="78510397"/>
    <w:rsid w:val="78552936"/>
    <w:rsid w:val="78731F0E"/>
    <w:rsid w:val="78754CBA"/>
    <w:rsid w:val="78962FA5"/>
    <w:rsid w:val="78C148AC"/>
    <w:rsid w:val="78CA1FEE"/>
    <w:rsid w:val="78CB3FEB"/>
    <w:rsid w:val="78CF4963"/>
    <w:rsid w:val="792E3438"/>
    <w:rsid w:val="793B5CE2"/>
    <w:rsid w:val="79404E9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273C9"/>
    <w:rsid w:val="7B6F1BD0"/>
    <w:rsid w:val="7B732126"/>
    <w:rsid w:val="7B755C15"/>
    <w:rsid w:val="7B7B20CE"/>
    <w:rsid w:val="7B8E1216"/>
    <w:rsid w:val="7B9A1345"/>
    <w:rsid w:val="7BCA6C86"/>
    <w:rsid w:val="7BF2699E"/>
    <w:rsid w:val="7C003703"/>
    <w:rsid w:val="7C044DA1"/>
    <w:rsid w:val="7C176405"/>
    <w:rsid w:val="7C30406C"/>
    <w:rsid w:val="7C365DE1"/>
    <w:rsid w:val="7C80044E"/>
    <w:rsid w:val="7CA33449"/>
    <w:rsid w:val="7CCE4D69"/>
    <w:rsid w:val="7CF95B0B"/>
    <w:rsid w:val="7D0A0BA4"/>
    <w:rsid w:val="7D107AF3"/>
    <w:rsid w:val="7D1B2627"/>
    <w:rsid w:val="7D4253C7"/>
    <w:rsid w:val="7D4C5341"/>
    <w:rsid w:val="7D4E5EE6"/>
    <w:rsid w:val="7D8901AD"/>
    <w:rsid w:val="7D8E577D"/>
    <w:rsid w:val="7D9A426A"/>
    <w:rsid w:val="7E006F08"/>
    <w:rsid w:val="7E01736D"/>
    <w:rsid w:val="7E333E03"/>
    <w:rsid w:val="7E391FE6"/>
    <w:rsid w:val="7E916762"/>
    <w:rsid w:val="7EA51817"/>
    <w:rsid w:val="7EA916FD"/>
    <w:rsid w:val="7EAB552B"/>
    <w:rsid w:val="7EE53C64"/>
    <w:rsid w:val="7F541580"/>
    <w:rsid w:val="7F590594"/>
    <w:rsid w:val="7F667225"/>
    <w:rsid w:val="7F7B2EF8"/>
    <w:rsid w:val="7F844A6E"/>
    <w:rsid w:val="7F98785D"/>
    <w:rsid w:val="7FAA1C29"/>
    <w:rsid w:val="7FAC4830"/>
    <w:rsid w:val="7FB659E5"/>
    <w:rsid w:val="7FB7407D"/>
    <w:rsid w:val="7FBD3767"/>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adjustRightInd w:val="0"/>
      <w:snapToGrid w:val="0"/>
      <w:spacing w:line="360" w:lineRule="auto"/>
      <w:ind w:right="28" w:firstLine="778" w:firstLineChars="324"/>
      <w:textAlignment w:val="baseline"/>
    </w:pPr>
    <w:rPr>
      <w:rFonts w:ascii="宋体" w:hAnsi="宋体"/>
      <w:color w:val="FF0000"/>
      <w:sz w:val="24"/>
      <w:szCs w:val="20"/>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10417</Words>
  <Characters>11710</Characters>
  <Lines>0</Lines>
  <Paragraphs>0</Paragraphs>
  <TotalTime>3</TotalTime>
  <ScaleCrop>false</ScaleCrop>
  <LinksUpToDate>false</LinksUpToDate>
  <CharactersWithSpaces>13518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2023-12-05T04:04:00Z</cp:lastPrinted>
  <dcterms:modified xsi:type="dcterms:W3CDTF">2023-12-05T09:37:30Z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7DF01E84BF244845AFCA6B904DE92A05_13</vt:lpwstr>
  </property>
</Properties>
</file>