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kern w:val="0"/>
          <w:sz w:val="32"/>
          <w:szCs w:val="32"/>
        </w:rPr>
        <w:t>水安凤栖上院34号地块工程项目劳务</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安徽通康建设工程有限公司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2023年11</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水安凤栖上院34号地块工程项目劳务施工</w:t>
      </w:r>
      <w:r>
        <w:rPr>
          <w:rFonts w:hint="eastAsia" w:ascii="Times New Roman" w:hAnsi="Times New Roman" w:eastAsia="黑体" w:cs="Times New Roman"/>
          <w:sz w:val="28"/>
          <w:szCs w:val="28"/>
          <w:highlight w:val="none"/>
          <w:lang w:val="en-US" w:eastAsia="zh-CN"/>
        </w:rPr>
        <w:t>招标公告</w:t>
      </w:r>
      <w:bookmarkStart w:id="0" w:name="_Toc152045519"/>
      <w:bookmarkStart w:id="1" w:name="_Toc179632536"/>
      <w:bookmarkStart w:id="2" w:name="_Toc247085680"/>
      <w:bookmarkStart w:id="3" w:name="_Toc246996909"/>
      <w:bookmarkStart w:id="4" w:name="_Toc296602410"/>
      <w:bookmarkStart w:id="5" w:name="_Toc152042295"/>
      <w:bookmarkStart w:id="6" w:name="_Toc144974487"/>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246996167"/>
      <w:bookmarkStart w:id="10" w:name="_Toc247085681"/>
      <w:bookmarkStart w:id="11" w:name="_Toc179632537"/>
      <w:bookmarkStart w:id="12" w:name="_Toc152042296"/>
      <w:bookmarkStart w:id="13" w:name="_Toc246996910"/>
      <w:bookmarkStart w:id="14" w:name="_Toc144974488"/>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rPr>
        <w:t>水安凤栖上院34号地块工程项目劳务</w:t>
      </w:r>
      <w:r>
        <w:rPr>
          <w:rFonts w:hint="eastAsia" w:asciiTheme="minorEastAsia" w:hAnsiTheme="minorEastAsia" w:eastAsiaTheme="minorEastAsia" w:cstheme="minorEastAsia"/>
          <w:sz w:val="28"/>
          <w:szCs w:val="28"/>
          <w:highlight w:val="none"/>
          <w:lang w:val="en-US" w:eastAsia="zh-CN"/>
        </w:rPr>
        <w:t xml:space="preserve"> </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040</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rPr>
        <w:t>企业自筹</w:t>
      </w:r>
      <w:r>
        <w:rPr>
          <w:rFonts w:hint="eastAsia" w:asciiTheme="minorEastAsia" w:hAnsiTheme="minorEastAsia" w:eastAsiaTheme="minorEastAsia" w:cstheme="minorEastAsia"/>
          <w:sz w:val="28"/>
          <w:szCs w:val="28"/>
          <w:highlight w:val="none"/>
          <w:lang w:val="en-US" w:eastAsia="zh-CN"/>
        </w:rPr>
        <w:t xml:space="preserve">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rPr>
        <w:t>安徽通康建设工程有限公司</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sz w:val="28"/>
          <w:szCs w:val="28"/>
        </w:rPr>
        <w:t>项目位于亳州市曹霸路与旋花路交口，总建筑面积约9万平方米，</w:t>
      </w:r>
      <w:r>
        <w:rPr>
          <w:rFonts w:hint="eastAsia" w:asciiTheme="minorEastAsia" w:hAnsiTheme="minorEastAsia" w:cstheme="minorEastAsia"/>
          <w:sz w:val="28"/>
          <w:szCs w:val="28"/>
          <w:lang w:val="en-US" w:eastAsia="zh-CN"/>
        </w:rPr>
        <w:t>本次招标内容为</w:t>
      </w:r>
      <w:r>
        <w:rPr>
          <w:rFonts w:hint="eastAsia" w:asciiTheme="minorEastAsia" w:hAnsiTheme="minorEastAsia" w:cstheme="minorEastAsia"/>
          <w:sz w:val="28"/>
          <w:szCs w:val="28"/>
        </w:rPr>
        <w:t>水安凤栖上院34号地块工程项目劳务</w:t>
      </w:r>
      <w:r>
        <w:rPr>
          <w:rFonts w:hint="eastAsia" w:asciiTheme="minorEastAsia" w:hAnsiTheme="minorEastAsia" w:cstheme="minorEastAsia"/>
          <w:sz w:val="28"/>
          <w:szCs w:val="28"/>
          <w:lang w:val="en-US" w:eastAsia="zh-CN"/>
        </w:rPr>
        <w:t>部分</w:t>
      </w:r>
      <w:r>
        <w:rPr>
          <w:rFonts w:hint="eastAsia" w:asciiTheme="minorEastAsia" w:hAnsiTheme="minorEastAsia" w:cstheme="minorEastAsia"/>
          <w:sz w:val="28"/>
          <w:szCs w:val="28"/>
        </w:rPr>
        <w:t>。</w:t>
      </w:r>
      <w:permEnd w:id="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承包方式：水安凤栖上院34号地块工程项目建筑工程劳务分包，施工范围包含但不限于：图纸及工程量清单范围内所有钢筋工程、瓦工工程等施工建造劳务作业工作。招标人指示增加或减少的工程量，劳务分包方需无条件执行，招标人有权予以扣除，单价参照报价清单。具体详见图纸及工程量清单（工作内容详见第七章技术标准和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1.1</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钢筋工程:劳务分包，包人工、包放线、包辅材、包机具、包质量、包工期、包验收、文明施工符合安徽省建筑工程安全文明标化工地要求 。发包人仅提供钢筋、塔吊、施工用水用电，二级配电箱（含）以上配电系统，承包人需提供为完成合格工程的其他辅助材料及小型机械（如扎丝，垫块，套丝扳手、套筒套丝、电渣压力焊、电焊机、焊条、焊剂、成品马凳、后浇带镀锌钢丝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1.2</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瓦工工程:劳务分包，包人工、包放线、包辅材(薄膜)、包机具(小型机具)、包质量、包工期、包验收、文明施工符合安徽省建筑工程安全文明标化工地要求等。招标人仅提供所需建筑材料、塔吊、施工电梯、砼地泵及泵管、布料杆、管卡、施工用水用电、二级配电箱（含）以上的配电系统，其余均由劳务分包方自行解决。</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1.3</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提供专职塔吊司机、信号工、司索工（持证上岗、每个塔吊配备一套人员，服务于整个项目，服从项目部管理。）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1.4</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提供专职门卫两名，服从项目部管理，由项目统一调配，其费用综合考虑纳入报价。</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主要材料（混凝土、钢材、砌块、砂浆等）由招标人采购，分包人负责保管，超过清单部分由劳务分包方承担；其余材料、辅料及低值易耗品由劳务分包方自行采购，其费用纳入报价。招标人提供的主材检测费用由招标人支付。</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3、招标人提供的材料由劳务分包人负责提报用量和保管，超过清单部分由劳务分包人承担。</w:t>
      </w:r>
    </w:p>
    <w:p>
      <w:pPr>
        <w:spacing w:line="520" w:lineRule="exac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4、劳务分包机械设备范围：招标人提供塔吊、人货电梯、物料提升机。其他小型机械设备均由劳务分包人负责，其费用综合考虑纳入报价。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5、劳务分包安全文明施工范围：招标人提供施工场区大门、围挡、冲洗设备、实名制通道及设备、扬尘监测仪、变压器、一级配电柜、变压器至一级配电柜电缆；本工程劳务分包人施工的安全文明设备设施须符合安徽省建筑工程安全文明标化工地的要求，为满足安全文明施工要求进行的洒水、清扫、覆盖、冲洗、硬化等施工，</w:t>
      </w:r>
      <w:r>
        <w:rPr>
          <w:rFonts w:hint="eastAsia" w:ascii="宋体" w:hAnsi="宋体" w:cs="宋体"/>
          <w:color w:val="auto"/>
          <w:sz w:val="28"/>
          <w:szCs w:val="28"/>
          <w:lang w:val="en-US" w:eastAsia="zh-CN"/>
        </w:rPr>
        <w:t>配合创建安徽省建筑工程安全文明标化工地全部劳务工作</w:t>
      </w:r>
      <w:r>
        <w:rPr>
          <w:rFonts w:hint="eastAsia" w:ascii="宋体" w:hAnsi="宋体" w:cs="宋体"/>
          <w:sz w:val="28"/>
          <w:szCs w:val="28"/>
          <w:lang w:val="en-US" w:eastAsia="zh-CN"/>
        </w:rPr>
        <w:t>，所需的一切辅助工作以及其他专业分包单位所需的配合工作，均由劳务分包人负责，其费用综合考虑纳入报价；劳务分包人须全力协助处理村民、政府、相关单位的关系，积极组织施工确保施工顺利进行；配合协助本工程的施工范围相关的施工组织方案及专项方案的编制等资料编制工作；承担缺陷责任与质量保修阶段的工作；安全质量资料的收集、编写、整理、上传、、报监、扫描、备案等均由劳务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cstheme="minorEastAsia"/>
          <w:sz w:val="28"/>
          <w:szCs w:val="28"/>
        </w:rPr>
        <w:t>符合国家、地方、行业现行相关规范合格标准</w:t>
      </w:r>
      <w:r>
        <w:rPr>
          <w:rFonts w:hint="eastAsia" w:asciiTheme="minorEastAsia" w:hAnsiTheme="minorEastAsia" w:cstheme="minorEastAsia"/>
          <w:sz w:val="28"/>
          <w:szCs w:val="28"/>
          <w:lang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cstheme="minorEastAsia"/>
          <w:sz w:val="28"/>
          <w:szCs w:val="28"/>
          <w:u w:val="single"/>
        </w:rPr>
        <w:t xml:space="preserve"> 750 </w:t>
      </w:r>
      <w:r>
        <w:rPr>
          <w:rFonts w:hint="eastAsia" w:asciiTheme="minorEastAsia" w:hAnsiTheme="minorEastAsia" w:cstheme="minorEastAsia"/>
          <w:sz w:val="28"/>
          <w:szCs w:val="28"/>
        </w:rPr>
        <w:t>日历天</w:t>
      </w:r>
      <w:r>
        <w:rPr>
          <w:rFonts w:hint="eastAsia" w:asciiTheme="minorEastAsia" w:hAnsiTheme="minorEastAsia" w:eastAsiaTheme="minorEastAsia" w:cstheme="minorEastAsia"/>
          <w:sz w:val="28"/>
          <w:szCs w:val="28"/>
          <w:highlight w:val="none"/>
          <w:u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（含税：3%增值税）</w:t>
      </w:r>
      <w:permEnd w:id="12"/>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22158412.40</w:t>
      </w:r>
      <w:r>
        <w:rPr>
          <w:rFonts w:hint="eastAsia" w:asciiTheme="minorEastAsia" w:hAnsiTheme="minorEastAsia" w:cstheme="minorEastAsia"/>
          <w:sz w:val="28"/>
          <w:szCs w:val="28"/>
          <w:u w:val="single"/>
        </w:rPr>
        <w:t>元</w:t>
      </w:r>
      <w:r>
        <w:rPr>
          <w:rFonts w:hint="eastAsia" w:asciiTheme="minorEastAsia" w:hAnsiTheme="minorEastAsia" w:eastAsiaTheme="minorEastAsia" w:cstheme="minorEastAsia"/>
          <w:sz w:val="28"/>
          <w:szCs w:val="28"/>
          <w:highlight w:val="none"/>
          <w:u w:val="single"/>
          <w:lang w:val="en-US" w:eastAsia="zh-CN"/>
        </w:rPr>
        <w:t xml:space="preserve"> </w:t>
      </w:r>
      <w:permEnd w:id="13"/>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4" w:edGrp="everyone"/>
      <w:r>
        <w:rPr>
          <w:rFonts w:hint="eastAsia" w:asciiTheme="minorEastAsia" w:hAnsiTheme="minorEastAsia" w:cstheme="minorEastAsia"/>
          <w:color w:val="FF0000"/>
          <w:sz w:val="28"/>
          <w:szCs w:val="28"/>
          <w:highlight w:val="none"/>
          <w:u w:val="single"/>
          <w:lang w:val="en-US" w:eastAsia="zh-CN"/>
        </w:rPr>
        <w:t>固定单价</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cstheme="minorEastAsia"/>
          <w:sz w:val="28"/>
          <w:szCs w:val="28"/>
        </w:rPr>
        <w:t>施工劳务企业资质</w:t>
      </w:r>
      <w:r>
        <w:rPr>
          <w:rFonts w:hint="eastAsia" w:asciiTheme="minorEastAsia" w:hAnsiTheme="minorEastAsia" w:cstheme="minorEastAsia"/>
          <w:sz w:val="28"/>
          <w:szCs w:val="28"/>
          <w:lang w:val="en-US" w:eastAsia="zh-CN"/>
        </w:rPr>
        <w:t>或建筑工程施工总承包贰级及以上</w:t>
      </w:r>
      <w:permEnd w:id="16"/>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rPr>
        <w:t>建筑工程中级工程师</w:t>
      </w:r>
      <w:r>
        <w:rPr>
          <w:rFonts w:hint="eastAsia" w:asciiTheme="minorEastAsia" w:hAnsiTheme="minorEastAsia" w:cstheme="minorEastAsia"/>
          <w:sz w:val="28"/>
          <w:szCs w:val="28"/>
          <w:lang w:val="en-US" w:eastAsia="zh-CN"/>
        </w:rPr>
        <w:t>及以上</w:t>
      </w:r>
      <w:r>
        <w:rPr>
          <w:rFonts w:hint="eastAsia" w:asciiTheme="minorEastAsia" w:hAnsiTheme="minorEastAsia" w:cstheme="minorEastAsia"/>
          <w:sz w:val="28"/>
          <w:szCs w:val="28"/>
          <w:lang w:eastAsia="zh-CN"/>
        </w:rPr>
        <w:t>职称。</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2018</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eastAsiaTheme="minorEastAsia" w:cstheme="minorEastAsia"/>
          <w:sz w:val="28"/>
          <w:szCs w:val="28"/>
          <w:highlight w:val="none"/>
          <w:lang w:val="en-US" w:eastAsia="zh-CN"/>
        </w:rPr>
        <w:t>竣工验收时间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u w:val="single"/>
        </w:rPr>
        <w:t>单项合同金额不低于</w:t>
      </w:r>
      <w:r>
        <w:rPr>
          <w:rFonts w:hint="eastAsia" w:asciiTheme="minorEastAsia" w:hAnsiTheme="minorEastAsia" w:cstheme="minorEastAsia"/>
          <w:sz w:val="28"/>
          <w:szCs w:val="28"/>
          <w:u w:val="single"/>
          <w:lang w:val="en-US" w:eastAsia="zh-CN"/>
        </w:rPr>
        <w:t>1500</w:t>
      </w:r>
      <w:r>
        <w:rPr>
          <w:rFonts w:hint="eastAsia" w:asciiTheme="minorEastAsia" w:hAnsiTheme="minorEastAsia" w:cstheme="minorEastAsia"/>
          <w:sz w:val="28"/>
          <w:szCs w:val="28"/>
          <w:u w:val="single"/>
        </w:rPr>
        <w:t>万元的房建工程劳务业绩</w:t>
      </w:r>
      <w:permEnd w:id="1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合同任意节点300万税务发票等</w:t>
      </w:r>
      <w:r>
        <w:rPr>
          <w:rFonts w:hint="default" w:asciiTheme="minorEastAsia" w:hAnsiTheme="minorEastAsia" w:eastAsiaTheme="minorEastAsia" w:cstheme="minorEastAsia"/>
          <w:sz w:val="28"/>
          <w:szCs w:val="28"/>
          <w:highlight w:val="none"/>
          <w:lang w:val="en-US" w:eastAsia="zh-CN"/>
        </w:rPr>
        <w:t>复印件或扫描件装订入投标文件中</w:t>
      </w:r>
      <w:permEnd w:id="1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 xml:space="preserve">   /   </w:t>
      </w:r>
      <w:permEnd w:id="21"/>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4" w:edGrp="everyone"/>
      <w:r>
        <w:rPr>
          <w:rFonts w:hint="default" w:asciiTheme="minorEastAsia" w:hAnsiTheme="minorEastAsia" w:eastAsiaTheme="minorEastAsia" w:cstheme="minorEastAsia"/>
          <w:color w:val="FF0000"/>
          <w:sz w:val="28"/>
          <w:szCs w:val="28"/>
          <w:highlight w:val="none"/>
          <w:lang w:val="en-US" w:eastAsia="zh-CN"/>
        </w:rPr>
        <w:t>允许</w:t>
      </w:r>
      <w:permEnd w:id="24"/>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5" w:edGrp="everyone"/>
      <w:r>
        <w:rPr>
          <w:rFonts w:hint="eastAsia" w:asciiTheme="minorEastAsia" w:hAnsiTheme="minorEastAsia" w:cstheme="minorEastAsia"/>
          <w:sz w:val="28"/>
          <w:szCs w:val="28"/>
          <w:highlight w:val="none"/>
          <w:u w:val="single"/>
          <w:lang w:val="en-US" w:eastAsia="zh-CN"/>
        </w:rPr>
        <w:t>400000元</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6" w:edGrp="everyone"/>
      <w:r>
        <w:rPr>
          <w:rFonts w:hint="eastAsia" w:asciiTheme="minorEastAsia" w:hAnsiTheme="minorEastAsia" w:cstheme="minorEastAsia"/>
          <w:sz w:val="28"/>
          <w:szCs w:val="28"/>
        </w:rPr>
        <w:t xml:space="preserve"> 安徽通康建设工程有限公司 </w:t>
      </w:r>
    </w:p>
    <w:permEnd w:id="26"/>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7" w:edGrp="everyone"/>
      <w:r>
        <w:rPr>
          <w:rFonts w:hint="eastAsia" w:asciiTheme="minorEastAsia" w:hAnsiTheme="minorEastAsia" w:cstheme="minorEastAsia"/>
          <w:sz w:val="28"/>
          <w:szCs w:val="28"/>
        </w:rPr>
        <w:t xml:space="preserve"> 安徽省亳州市谯城区S309收费站。 </w:t>
      </w:r>
      <w:permEnd w:id="27"/>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8"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eastAsia="zh-CN"/>
        </w:rPr>
        <w:t>李尔康</w:t>
      </w:r>
      <w:r>
        <w:rPr>
          <w:rFonts w:hint="eastAsia" w:asciiTheme="minorEastAsia" w:hAnsiTheme="minorEastAsia" w:cstheme="minorEastAsia"/>
          <w:sz w:val="28"/>
          <w:szCs w:val="28"/>
        </w:rPr>
        <w:t xml:space="preserve"> </w:t>
      </w:r>
      <w:permEnd w:id="2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9" w:edGrp="everyone"/>
      <w:r>
        <w:rPr>
          <w:rFonts w:hint="eastAsia" w:asciiTheme="minorEastAsia" w:hAnsiTheme="minorEastAsia" w:cstheme="minorEastAsia"/>
          <w:sz w:val="28"/>
          <w:szCs w:val="28"/>
        </w:rPr>
        <w:t xml:space="preserve"> 1</w:t>
      </w:r>
      <w:r>
        <w:rPr>
          <w:rFonts w:hint="eastAsia" w:asciiTheme="minorEastAsia" w:hAnsiTheme="minorEastAsia" w:cstheme="minorEastAsia"/>
          <w:sz w:val="28"/>
          <w:szCs w:val="28"/>
          <w:lang w:val="en-US" w:eastAsia="zh-CN"/>
        </w:rPr>
        <w:t>8906343943</w:t>
      </w:r>
      <w:r>
        <w:rPr>
          <w:rFonts w:hint="eastAsia" w:asciiTheme="minorEastAsia" w:hAnsiTheme="minorEastAsia" w:cstheme="minorEastAsia"/>
          <w:sz w:val="28"/>
          <w:szCs w:val="28"/>
        </w:rPr>
        <w:t xml:space="preserve">  </w:t>
      </w:r>
      <w:permEnd w:id="29"/>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30</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0"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0"/>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eastAsiaTheme="minorEastAsia"/>
                <w:lang w:eastAsia="zh-CN"/>
              </w:rPr>
            </w:pPr>
            <w:permStart w:id="31" w:edGrp="everyone"/>
            <w:r>
              <w:rPr>
                <w:rFonts w:hint="eastAsia"/>
              </w:rPr>
              <w:t>（1）技术负责人：具有具有建筑工程中级工程师及以上职称</w:t>
            </w:r>
            <w:r>
              <w:rPr>
                <w:rFonts w:hint="eastAsia"/>
                <w:lang w:eastAsia="zh-CN"/>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lang w:val="en-US" w:eastAsia="zh-CN"/>
              </w:rPr>
              <w:t>劳资员</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ermEnd w:id="31"/>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项目负责人应附职称证</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hAnsi="宋体"/>
                <w:sz w:val="21"/>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r>
              <w:rPr>
                <w:rFonts w:hint="eastAsia" w:hAnsi="宋体"/>
                <w:sz w:val="21"/>
                <w:szCs w:val="21"/>
              </w:rPr>
              <w:t>。</w:t>
            </w:r>
          </w:p>
          <w:p>
            <w:pPr>
              <w:autoSpaceDE w:val="0"/>
              <w:autoSpaceDN w:val="0"/>
              <w:adjustRightInd w:val="0"/>
              <w:snapToGrid w:val="0"/>
              <w:spacing w:line="440" w:lineRule="exact"/>
              <w:ind w:right="40" w:firstLine="480" w:firstLineChars="200"/>
              <w:rPr>
                <w:rFonts w:hint="eastAsia" w:ascii="宋体" w:hAnsi="宋体"/>
                <w:szCs w:val="21"/>
              </w:rPr>
            </w:pPr>
            <w:r>
              <w:rPr>
                <w:rFonts w:hint="default" w:ascii="Times New Roman" w:hAnsi="Times New Roman" w:cs="Times New Roman" w:eastAsiaTheme="minorEastAsia"/>
                <w:kern w:val="0"/>
                <w:sz w:val="24"/>
                <w:lang w:val="en-US" w:eastAsia="zh-CN"/>
              </w:rPr>
              <w:t>注：</w:t>
            </w:r>
            <w:r>
              <w:rPr>
                <w:rFonts w:hint="eastAsia" w:ascii="宋体" w:hAnsi="宋体"/>
                <w:szCs w:val="21"/>
                <w:lang w:val="en-US" w:eastAsia="zh-CN"/>
              </w:rPr>
              <w:t>派驻</w:t>
            </w:r>
            <w:r>
              <w:rPr>
                <w:rFonts w:hint="default" w:ascii="宋体" w:hAnsi="宋体"/>
                <w:szCs w:val="21"/>
                <w:lang w:val="en-US" w:eastAsia="zh-CN"/>
              </w:rPr>
              <w:t>人员必须到岗履职，</w:t>
            </w:r>
            <w:r>
              <w:rPr>
                <w:rFonts w:hint="eastAsia" w:ascii="宋体" w:hAnsi="宋体"/>
                <w:szCs w:val="21"/>
                <w:lang w:val="en-US" w:eastAsia="zh-CN"/>
              </w:rPr>
              <w:t>纳入项目部管理，</w:t>
            </w:r>
            <w:r>
              <w:rPr>
                <w:rFonts w:hint="default" w:ascii="宋体" w:hAnsi="宋体"/>
                <w:szCs w:val="21"/>
                <w:lang w:val="en-US" w:eastAsia="zh-CN"/>
              </w:rPr>
              <w:t>否则按</w:t>
            </w:r>
            <w:r>
              <w:rPr>
                <w:rFonts w:hint="eastAsia" w:ascii="宋体" w:hAnsi="宋体"/>
                <w:szCs w:val="21"/>
                <w:lang w:val="en-US" w:eastAsia="zh-CN"/>
              </w:rPr>
              <w:t>15000元/月/人的罚款</w:t>
            </w:r>
            <w:r>
              <w:rPr>
                <w:rFonts w:hint="default" w:ascii="宋体" w:hAnsi="宋体"/>
                <w:szCs w:val="21"/>
                <w:lang w:val="en-US" w:eastAsia="zh-CN"/>
              </w:rPr>
              <w:t>处理</w:t>
            </w:r>
          </w:p>
          <w:p>
            <w:pPr>
              <w:spacing w:line="440" w:lineRule="exact"/>
              <w:ind w:firstLine="420" w:firstLineChars="200"/>
              <w:rPr>
                <w:rFonts w:ascii="宋体" w:hAnsi="宋体" w:cs="宋体"/>
                <w:szCs w:val="21"/>
              </w:rPr>
            </w:pPr>
            <w:r>
              <w:rPr>
                <w:rFonts w:hint="eastAsia" w:ascii="宋体" w:hAnsi="宋体"/>
                <w:szCs w:val="21"/>
              </w:rPr>
              <w:t>如上述注册证、执业证、考核证等证件上的单位与投标单位不一致的，由发证单位出具正在变更的证明。项目负责人及项目管理人员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hAnsi="宋体"/>
                <w:snapToGrid w:val="0"/>
                <w:spacing w:val="-4"/>
                <w:kern w:val="0"/>
                <w:sz w:val="24"/>
                <w:u w:val="single"/>
              </w:rPr>
              <w:t xml:space="preserve"> 2023 </w:t>
            </w:r>
            <w:r>
              <w:rPr>
                <w:rFonts w:hint="eastAsia" w:ascii="宋体" w:hAnsi="宋体" w:cs="MingLiU"/>
                <w:kern w:val="0"/>
                <w:szCs w:val="21"/>
              </w:rPr>
              <w:t>年</w:t>
            </w:r>
            <w:r>
              <w:rPr>
                <w:rFonts w:hint="eastAsia" w:ascii="宋体" w:hAnsi="宋体" w:cs="MingLiU"/>
                <w:kern w:val="0"/>
                <w:szCs w:val="21"/>
                <w:u w:val="single"/>
              </w:rPr>
              <w:t xml:space="preserve">  1  </w:t>
            </w:r>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400000元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BZJK-2023-040号保证金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6" w:edGrp="everyone"/>
            <w:permEnd w:id="36"/>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7"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水安凤栖上院34号地块工程项目劳务分包 </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040</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2023</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12</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13</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9</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或保函</w:t>
            </w:r>
            <w:r>
              <w:rPr>
                <w:rFonts w:hint="default" w:ascii="Times New Roman" w:hAnsi="Times New Roman" w:cs="Times New Roman"/>
                <w:color w:val="FF0000"/>
                <w:szCs w:val="21"/>
                <w:highlight w:val="none"/>
              </w:rPr>
              <w:t>。</w:t>
            </w:r>
            <w:permEnd w:id="3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中标价款的10%</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47085689"/>
      <w:bookmarkStart w:id="18" w:name="_Toc246996918"/>
      <w:bookmarkStart w:id="19" w:name="_Toc246996175"/>
      <w:bookmarkStart w:id="20" w:name="_Toc152042305"/>
      <w:bookmarkStart w:id="21" w:name="_Toc296602420"/>
      <w:bookmarkStart w:id="22" w:name="_Toc144974497"/>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152045530"/>
      <w:bookmarkStart w:id="26" w:name="_Toc179632547"/>
      <w:bookmarkStart w:id="27" w:name="_Toc144974498"/>
      <w:bookmarkStart w:id="28" w:name="_Toc247085690"/>
      <w:bookmarkStart w:id="29" w:name="_Toc246996176"/>
      <w:bookmarkStart w:id="30" w:name="_Toc152042306"/>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2307"/>
      <w:bookmarkStart w:id="34" w:name="_Toc296602422"/>
      <w:bookmarkStart w:id="35" w:name="_Toc246996177"/>
      <w:bookmarkStart w:id="36" w:name="_Toc246996920"/>
      <w:bookmarkStart w:id="37" w:name="_Toc247085691"/>
      <w:bookmarkStart w:id="38" w:name="_Toc152045531"/>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152045532"/>
      <w:bookmarkStart w:id="42" w:name="_Toc246996178"/>
      <w:bookmarkStart w:id="43" w:name="_Toc246996921"/>
      <w:bookmarkStart w:id="44" w:name="_Toc179632549"/>
      <w:bookmarkStart w:id="45" w:name="_Toc144974500"/>
      <w:bookmarkStart w:id="46" w:name="_Toc152042308"/>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7085693"/>
      <w:bookmarkStart w:id="50" w:name="_Toc179632551"/>
      <w:bookmarkStart w:id="51" w:name="_Toc152042310"/>
      <w:bookmarkStart w:id="52" w:name="_Toc246996922"/>
      <w:bookmarkStart w:id="53" w:name="_Toc296602424"/>
      <w:bookmarkStart w:id="54" w:name="_Toc152045534"/>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2"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79632552"/>
      <w:bookmarkStart w:id="58" w:name="_Toc246996923"/>
      <w:bookmarkStart w:id="59" w:name="_Toc144974503"/>
      <w:bookmarkStart w:id="60" w:name="_Toc152045535"/>
      <w:bookmarkStart w:id="61" w:name="_Toc152042311"/>
      <w:bookmarkStart w:id="62" w:name="_Toc246996180"/>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44974504"/>
      <w:bookmarkStart w:id="66" w:name="_Toc152045536"/>
      <w:bookmarkStart w:id="67" w:name="_Toc296602426"/>
      <w:bookmarkStart w:id="68" w:name="_Toc246996181"/>
      <w:bookmarkStart w:id="69" w:name="_Toc246996924"/>
      <w:bookmarkStart w:id="70" w:name="_Toc179632553"/>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296602427"/>
      <w:bookmarkStart w:id="75" w:name="_Toc247085696"/>
      <w:bookmarkStart w:id="76" w:name="_Toc152045537"/>
      <w:bookmarkStart w:id="77" w:name="_Toc246996182"/>
      <w:bookmarkStart w:id="78" w:name="_Toc179632554"/>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44974506"/>
      <w:bookmarkStart w:id="82" w:name="_Toc246996926"/>
      <w:bookmarkStart w:id="83" w:name="_Toc152042314"/>
      <w:bookmarkStart w:id="84" w:name="_Toc152045538"/>
      <w:bookmarkStart w:id="85" w:name="_Toc247085697"/>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96602429"/>
      <w:bookmarkStart w:id="90" w:name="_Toc247592876"/>
      <w:bookmarkStart w:id="91" w:name="_Toc247513962"/>
      <w:bookmarkStart w:id="92" w:name="_Toc144974507"/>
      <w:bookmarkStart w:id="93" w:name="_Toc152042315"/>
      <w:bookmarkStart w:id="94" w:name="_Toc15204553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152042316"/>
      <w:bookmarkStart w:id="97" w:name="_Toc247513963"/>
      <w:bookmarkStart w:id="98" w:name="_Toc247527564"/>
      <w:bookmarkStart w:id="99" w:name="_Toc144974508"/>
      <w:bookmarkStart w:id="100" w:name="_Toc152045540"/>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52045542"/>
      <w:bookmarkStart w:id="105" w:name="_Toc246996930"/>
      <w:bookmarkStart w:id="106" w:name="_Toc247085701"/>
      <w:bookmarkStart w:id="107" w:name="_Toc144974510"/>
      <w:bookmarkStart w:id="108" w:name="_Toc152042318"/>
      <w:bookmarkStart w:id="109" w:name="_Toc296602432"/>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296602433"/>
      <w:bookmarkStart w:id="113" w:name="_Toc144974511"/>
      <w:bookmarkStart w:id="114" w:name="_Toc246996931"/>
      <w:bookmarkStart w:id="115" w:name="_Toc152042319"/>
      <w:bookmarkStart w:id="116" w:name="_Toc246996188"/>
      <w:bookmarkStart w:id="117" w:name="_Toc152045543"/>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6996189"/>
      <w:bookmarkStart w:id="121" w:name="_Toc247085703"/>
      <w:bookmarkStart w:id="122" w:name="_Toc296602434"/>
      <w:bookmarkStart w:id="123" w:name="_Toc144974512"/>
      <w:bookmarkStart w:id="124" w:name="_Toc179632562"/>
      <w:bookmarkStart w:id="125" w:name="_Toc246996932"/>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152042321"/>
      <w:bookmarkStart w:id="129" w:name="_Toc144974513"/>
      <w:bookmarkStart w:id="130" w:name="_Toc296602435"/>
      <w:bookmarkStart w:id="131" w:name="_Toc247085704"/>
      <w:bookmarkStart w:id="132" w:name="_Toc246996933"/>
      <w:bookmarkStart w:id="133" w:name="_Toc246996190"/>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44974514"/>
      <w:bookmarkStart w:id="137" w:name="_Toc179632564"/>
      <w:bookmarkStart w:id="138" w:name="_Toc246996934"/>
      <w:bookmarkStart w:id="139" w:name="_Toc247085705"/>
      <w:bookmarkStart w:id="140" w:name="_Toc152042322"/>
      <w:bookmarkStart w:id="141" w:name="_Toc152045546"/>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179632565"/>
      <w:bookmarkStart w:id="145" w:name="_Toc152045547"/>
      <w:bookmarkStart w:id="146" w:name="_Toc247085706"/>
      <w:bookmarkStart w:id="147" w:name="_Toc296602437"/>
      <w:bookmarkStart w:id="148" w:name="_Toc144974515"/>
      <w:bookmarkStart w:id="149" w:name="_Toc152042323"/>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2324"/>
      <w:bookmarkStart w:id="153" w:name="_Toc246996936"/>
      <w:bookmarkStart w:id="154" w:name="_Toc296602438"/>
      <w:bookmarkStart w:id="155" w:name="_Toc247085707"/>
      <w:bookmarkStart w:id="156" w:name="_Toc246996193"/>
      <w:bookmarkStart w:id="157" w:name="_Toc144974516"/>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52042325"/>
      <w:bookmarkStart w:id="161" w:name="_Toc144974517"/>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152045550"/>
      <w:bookmarkStart w:id="169" w:name="_Toc152042326"/>
      <w:bookmarkStart w:id="170" w:name="_Toc179632568"/>
      <w:bookmarkStart w:id="171" w:name="_Toc246996195"/>
      <w:bookmarkStart w:id="172" w:name="_Toc246996938"/>
      <w:bookmarkStart w:id="173" w:name="_Toc247085709"/>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152042328"/>
      <w:bookmarkStart w:id="177" w:name="_Toc247085710"/>
      <w:bookmarkStart w:id="178" w:name="_Toc246996939"/>
      <w:bookmarkStart w:id="179" w:name="_Toc152045552"/>
      <w:bookmarkStart w:id="180" w:name="_Toc296602441"/>
      <w:bookmarkStart w:id="181" w:name="_Toc179632570"/>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940"/>
      <w:bookmarkStart w:id="185" w:name="_Toc179632571"/>
      <w:bookmarkStart w:id="186" w:name="_Toc247085711"/>
      <w:bookmarkStart w:id="187" w:name="_Toc152042329"/>
      <w:bookmarkStart w:id="188" w:name="_Toc246996197"/>
      <w:bookmarkStart w:id="189" w:name="_Toc152045553"/>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52042331"/>
      <w:bookmarkStart w:id="193" w:name="_Toc247085713"/>
      <w:bookmarkStart w:id="194" w:name="_Toc179632573"/>
      <w:bookmarkStart w:id="195" w:name="_Toc246996199"/>
      <w:bookmarkStart w:id="196" w:name="_Toc152045555"/>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296602444"/>
      <w:bookmarkStart w:id="201" w:name="_Toc246996200"/>
      <w:bookmarkStart w:id="202" w:name="_Toc152042332"/>
      <w:bookmarkStart w:id="203" w:name="_Toc247085714"/>
      <w:bookmarkStart w:id="204" w:name="_Toc152045556"/>
      <w:bookmarkStart w:id="205" w:name="_Toc14497452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44974525"/>
      <w:bookmarkStart w:id="208" w:name="_Toc247085715"/>
      <w:bookmarkStart w:id="209" w:name="_Toc152042333"/>
      <w:bookmarkStart w:id="210" w:name="_Toc246996944"/>
      <w:bookmarkStart w:id="211" w:name="_Toc246996201"/>
      <w:bookmarkStart w:id="212" w:name="_Toc152045557"/>
      <w:bookmarkStart w:id="213" w:name="_Toc17963257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52042334"/>
      <w:bookmarkStart w:id="217" w:name="_Toc247085716"/>
      <w:bookmarkStart w:id="218" w:name="_Toc246996202"/>
      <w:bookmarkStart w:id="219" w:name="_Toc179632576"/>
      <w:bookmarkStart w:id="220" w:name="_Toc144974526"/>
      <w:bookmarkStart w:id="221" w:name="_Toc246996945"/>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2335"/>
      <w:bookmarkStart w:id="225" w:name="_Toc296602447"/>
      <w:bookmarkStart w:id="226" w:name="_Toc246996946"/>
      <w:bookmarkStart w:id="227" w:name="_Toc247085717"/>
      <w:bookmarkStart w:id="228" w:name="_Toc179632577"/>
      <w:bookmarkStart w:id="229" w:name="_Toc14497452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52045560"/>
      <w:bookmarkStart w:id="233" w:name="_Toc296602448"/>
      <w:bookmarkStart w:id="234" w:name="_Toc246996947"/>
      <w:bookmarkStart w:id="235" w:name="_Toc144974528"/>
      <w:bookmarkStart w:id="236" w:name="_Toc152042336"/>
      <w:bookmarkStart w:id="237" w:name="_Toc246996204"/>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79632579"/>
      <w:bookmarkStart w:id="241" w:name="_Toc296602449"/>
      <w:bookmarkStart w:id="242" w:name="_Toc247085719"/>
      <w:bookmarkStart w:id="243" w:name="_Toc152045561"/>
      <w:bookmarkStart w:id="244" w:name="_Toc144974529"/>
      <w:bookmarkStart w:id="245" w:name="_Toc246996948"/>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46996206"/>
      <w:bookmarkStart w:id="250" w:name="_Toc152045562"/>
      <w:bookmarkStart w:id="251" w:name="_Toc247085720"/>
      <w:bookmarkStart w:id="252" w:name="_Toc179632580"/>
      <w:bookmarkStart w:id="253" w:name="_Toc246996949"/>
      <w:bookmarkStart w:id="254" w:name="_Toc296602451"/>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5563"/>
      <w:bookmarkStart w:id="258" w:name="_Toc179632581"/>
      <w:bookmarkStart w:id="259" w:name="_Toc296602452"/>
      <w:bookmarkStart w:id="260" w:name="_Toc247085721"/>
      <w:bookmarkStart w:id="261" w:name="_Toc246996950"/>
      <w:bookmarkStart w:id="262" w:name="_Toc246996207"/>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7085722"/>
      <w:bookmarkStart w:id="266" w:name="_Toc246996208"/>
      <w:bookmarkStart w:id="267" w:name="_Toc144974532"/>
      <w:bookmarkStart w:id="268" w:name="_Toc246996951"/>
      <w:bookmarkStart w:id="269" w:name="_Toc152042340"/>
      <w:bookmarkStart w:id="270" w:name="_Toc179632582"/>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247085723"/>
      <w:bookmarkStart w:id="274" w:name="_Toc246996209"/>
      <w:bookmarkStart w:id="275" w:name="_Toc152042341"/>
      <w:bookmarkStart w:id="276" w:name="_Toc152045565"/>
      <w:bookmarkStart w:id="277" w:name="_Toc144974533"/>
      <w:bookmarkStart w:id="278" w:name="_Toc179632583"/>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179632584"/>
      <w:bookmarkStart w:id="282" w:name="_Toc152045566"/>
      <w:bookmarkStart w:id="283" w:name="_Toc247085724"/>
      <w:bookmarkStart w:id="284" w:name="_Toc246996953"/>
      <w:bookmarkStart w:id="285" w:name="_Toc152042342"/>
      <w:bookmarkStart w:id="286" w:name="_Toc246996210"/>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152045567"/>
      <w:bookmarkStart w:id="290" w:name="_Toc179632585"/>
      <w:bookmarkStart w:id="291" w:name="_Toc247085725"/>
      <w:bookmarkStart w:id="292" w:name="_Toc246996954"/>
      <w:bookmarkStart w:id="293" w:name="_Toc246996211"/>
      <w:bookmarkStart w:id="294" w:name="_Toc296602456"/>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79632586"/>
      <w:bookmarkStart w:id="299" w:name="_Toc246996212"/>
      <w:bookmarkStart w:id="300" w:name="_Toc296602458"/>
      <w:bookmarkStart w:id="301" w:name="_Toc152042344"/>
      <w:bookmarkStart w:id="302" w:name="_Toc247085726"/>
      <w:bookmarkStart w:id="303" w:name="_Toc144974536"/>
      <w:bookmarkStart w:id="304" w:name="_Toc246996955"/>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5569"/>
      <w:bookmarkStart w:id="306" w:name="_Toc144974537"/>
      <w:bookmarkStart w:id="307" w:name="_Toc247085727"/>
      <w:bookmarkStart w:id="308" w:name="_Toc246996213"/>
      <w:bookmarkStart w:id="309" w:name="_Toc296602459"/>
      <w:bookmarkStart w:id="310" w:name="_Toc179632587"/>
      <w:bookmarkStart w:id="311" w:name="_Toc246996956"/>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5570"/>
      <w:bookmarkStart w:id="314" w:name="_Toc246996957"/>
      <w:bookmarkStart w:id="315" w:name="_Toc246996214"/>
      <w:bookmarkStart w:id="316" w:name="_Toc247085728"/>
      <w:bookmarkStart w:id="317" w:name="_Toc152042346"/>
      <w:bookmarkStart w:id="318" w:name="_Toc179632588"/>
      <w:bookmarkStart w:id="319" w:name="_Toc296602460"/>
      <w:bookmarkStart w:id="320" w:name="_Toc14497453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44974543"/>
      <w:bookmarkStart w:id="324" w:name="_Toc246996962"/>
      <w:bookmarkStart w:id="325" w:name="_Toc247085733"/>
      <w:bookmarkStart w:id="326" w:name="_Toc152045575"/>
      <w:bookmarkStart w:id="327" w:name="_Toc152042351"/>
      <w:bookmarkStart w:id="328" w:name="_Toc246996219"/>
      <w:bookmarkStart w:id="329" w:name="_Toc179632593"/>
      <w:bookmarkStart w:id="330" w:name="_Toc2966024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44974544"/>
      <w:bookmarkStart w:id="332" w:name="_Toc179632594"/>
      <w:bookmarkStart w:id="333" w:name="_Toc246996963"/>
      <w:bookmarkStart w:id="334" w:name="_Toc152045576"/>
      <w:bookmarkStart w:id="335" w:name="_Toc247085734"/>
      <w:bookmarkStart w:id="336" w:name="_Toc246996220"/>
      <w:bookmarkStart w:id="337" w:name="_Toc296602463"/>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247085735"/>
      <w:bookmarkStart w:id="341" w:name="_Toc152042353"/>
      <w:bookmarkStart w:id="342" w:name="_Toc152045577"/>
      <w:bookmarkStart w:id="343" w:name="_Toc246996221"/>
      <w:bookmarkStart w:id="344" w:name="_Toc246996964"/>
      <w:bookmarkStart w:id="345" w:name="_Toc14497454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79632596"/>
      <w:bookmarkStart w:id="348" w:name="_Toc296602465"/>
      <w:bookmarkStart w:id="349" w:name="_Toc246996222"/>
      <w:bookmarkStart w:id="350" w:name="_Toc247085736"/>
      <w:bookmarkStart w:id="351" w:name="_Toc246996965"/>
      <w:bookmarkStart w:id="352" w:name="_Toc152042354"/>
      <w:bookmarkStart w:id="353" w:name="_Toc152045578"/>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96602466"/>
      <w:bookmarkStart w:id="358" w:name="_Toc246996966"/>
      <w:bookmarkStart w:id="359" w:name="_Toc152042356"/>
      <w:bookmarkStart w:id="360" w:name="_Toc246996223"/>
      <w:bookmarkStart w:id="361" w:name="_Toc152045579"/>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152042357"/>
      <w:bookmarkStart w:id="365" w:name="_Toc247085738"/>
      <w:bookmarkStart w:id="366" w:name="_Toc152045580"/>
      <w:bookmarkStart w:id="367" w:name="_Toc296602467"/>
      <w:bookmarkStart w:id="368" w:name="_Toc144974547"/>
      <w:bookmarkStart w:id="369" w:name="_Toc246996224"/>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47085747"/>
            <w:bookmarkStart w:id="373" w:name="_Toc296602477"/>
            <w:bookmarkStart w:id="374" w:name="_Toc246996975"/>
            <w:bookmarkStart w:id="375" w:name="_Toc144974556"/>
            <w:bookmarkStart w:id="376" w:name="_Toc152045589"/>
            <w:bookmarkStart w:id="377" w:name="_Toc246996232"/>
            <w:bookmarkStart w:id="378" w:name="_Toc152042366"/>
            <w:bookmarkStart w:id="379"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5</w:t>
            </w:r>
            <w:r>
              <w:rPr>
                <w:rFonts w:hint="default" w:ascii="Times New Roman" w:hAnsi="Times New Roman" w:cs="Times New Roman" w:eastAsiaTheme="minorEastAsia"/>
                <w:i w:val="0"/>
                <w:iCs w:val="0"/>
                <w:color w:val="auto"/>
                <w:kern w:val="0"/>
                <w:sz w:val="24"/>
                <w:szCs w:val="24"/>
                <w:highlight w:val="none"/>
              </w:rPr>
              <w:t>分</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0"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评标基准价为所有有效投标报价的算术平均值</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1"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1" w:colLast="1"/>
            <w:permStart w:id="63" w:edGrp="everyone" w:colFirst="2" w:colLast="2"/>
            <w:permStart w:id="64"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内容完整性和编制水平</w:t>
            </w:r>
          </w:p>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i/>
                <w:iCs/>
                <w:color w:val="FF0000"/>
                <w:kern w:val="0"/>
                <w:sz w:val="24"/>
                <w:u w:val="single"/>
              </w:rPr>
              <w:t>（ 4分）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rPr>
              <w:t>与技术措施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w:t>
            </w:r>
            <w:r>
              <w:rPr>
                <w:rFonts w:hint="eastAsia" w:ascii="Times New Roman" w:hAnsi="Times New Roman" w:cs="Times New Roman"/>
                <w:kern w:val="0"/>
                <w:sz w:val="24"/>
                <w:lang w:eastAsia="zh-CN"/>
              </w:rPr>
              <w:t>劳务组织</w:t>
            </w:r>
            <w:r>
              <w:rPr>
                <w:rFonts w:ascii="Times New Roman" w:hAnsi="Times New Roman" w:cs="Times New Roman"/>
                <w:kern w:val="0"/>
                <w:sz w:val="24"/>
              </w:rPr>
              <w:t>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8-10</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4-6</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3-5</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8</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6-8</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4-6</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2-4</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0" w:edGrp="everyone" w:colFirst="1" w:colLast="1"/>
            <w:permStart w:id="81" w:edGrp="everyone" w:colFirst="2" w:colLast="2"/>
            <w:permStart w:id="8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i/>
                <w:iCs/>
                <w:color w:val="FF0000"/>
                <w:kern w:val="0"/>
                <w:sz w:val="24"/>
                <w:u w:val="single"/>
              </w:rPr>
              <w:t>优得</w:t>
            </w:r>
            <w:r>
              <w:rPr>
                <w:rFonts w:hint="eastAsia" w:ascii="Times New Roman" w:hAnsi="Times New Roman" w:cs="Times New Roman"/>
                <w:i/>
                <w:iCs/>
                <w:color w:val="FF0000"/>
                <w:kern w:val="0"/>
                <w:sz w:val="24"/>
                <w:u w:val="single"/>
              </w:rPr>
              <w:t>3-4</w:t>
            </w:r>
            <w:r>
              <w:rPr>
                <w:rFonts w:ascii="Times New Roman" w:hAnsi="Times New Roman" w:cs="Times New Roman"/>
                <w:i/>
                <w:iCs/>
                <w:color w:val="FF0000"/>
                <w:kern w:val="0"/>
                <w:sz w:val="24"/>
                <w:u w:val="single"/>
              </w:rPr>
              <w:t>分，良得</w:t>
            </w:r>
            <w:r>
              <w:rPr>
                <w:rFonts w:hint="eastAsia" w:ascii="Times New Roman" w:hAnsi="Times New Roman" w:cs="Times New Roman"/>
                <w:i/>
                <w:iCs/>
                <w:color w:val="FF0000"/>
                <w:kern w:val="0"/>
                <w:sz w:val="24"/>
                <w:u w:val="single"/>
              </w:rPr>
              <w:t>2-3</w:t>
            </w:r>
            <w:r>
              <w:rPr>
                <w:rFonts w:ascii="Times New Roman" w:hAnsi="Times New Roman" w:cs="Times New Roman"/>
                <w:i/>
                <w:iCs/>
                <w:color w:val="FF0000"/>
                <w:kern w:val="0"/>
                <w:sz w:val="24"/>
                <w:u w:val="single"/>
              </w:rPr>
              <w:t>分，一般得</w:t>
            </w:r>
            <w:r>
              <w:rPr>
                <w:rFonts w:hint="eastAsia" w:ascii="Times New Roman" w:hAnsi="Times New Roman" w:cs="Times New Roman"/>
                <w:i/>
                <w:iCs/>
                <w:color w:val="FF0000"/>
                <w:kern w:val="0"/>
                <w:sz w:val="24"/>
                <w:u w:val="single"/>
              </w:rPr>
              <w:t xml:space="preserve"> 1-2</w:t>
            </w:r>
            <w:r>
              <w:rPr>
                <w:rFonts w:ascii="Times New Roman" w:hAnsi="Times New Roman" w:cs="Times New Roman"/>
                <w:i/>
                <w:iCs/>
                <w:color w:val="FF0000"/>
                <w:kern w:val="0"/>
                <w:sz w:val="24"/>
                <w:u w:val="single"/>
              </w:rPr>
              <w:t>分，差得</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3" w:edGrp="everyone" w:colFirst="1" w:colLast="1"/>
            <w:permStart w:id="84" w:edGrp="everyone" w:colFirst="2" w:colLast="2"/>
            <w:permStart w:id="85"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1</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lang w:eastAsia="zh-CN"/>
              </w:rPr>
            </w:pPr>
            <w:r>
              <w:rPr>
                <w:rFonts w:hint="eastAsia" w:ascii="Times New Roman" w:hAnsi="Times New Roman" w:cs="Times New Roman"/>
                <w:kern w:val="0"/>
                <w:sz w:val="24"/>
                <w:lang w:eastAsia="zh-CN"/>
              </w:rPr>
              <w:t>除</w:t>
            </w:r>
            <w:r>
              <w:rPr>
                <w:rFonts w:hint="eastAsia" w:ascii="Times New Roman" w:hAnsi="Times New Roman" w:cs="Times New Roman"/>
                <w:kern w:val="0"/>
                <w:sz w:val="24"/>
              </w:rPr>
              <w:t>投标人</w:t>
            </w:r>
            <w:r>
              <w:rPr>
                <w:rFonts w:hint="eastAsia" w:ascii="Times New Roman" w:hAnsi="Times New Roman" w:cs="Times New Roman"/>
                <w:kern w:val="0"/>
                <w:sz w:val="24"/>
                <w:lang w:eastAsia="zh-CN"/>
              </w:rPr>
              <w:t>资格要求业绩外，投标人每额外</w:t>
            </w:r>
            <w:r>
              <w:rPr>
                <w:rFonts w:hint="eastAsia" w:ascii="Times New Roman" w:hAnsi="Times New Roman" w:cs="Times New Roman"/>
                <w:kern w:val="0"/>
                <w:sz w:val="24"/>
              </w:rPr>
              <w:t>提供</w:t>
            </w:r>
            <w:r>
              <w:rPr>
                <w:rFonts w:hint="eastAsia" w:ascii="Times New Roman" w:hAnsi="Times New Roman" w:cs="Times New Roman"/>
                <w:kern w:val="0"/>
                <w:sz w:val="24"/>
                <w:lang w:eastAsia="zh-CN"/>
              </w:rPr>
              <w:t>一项</w:t>
            </w:r>
            <w:r>
              <w:rPr>
                <w:rFonts w:hint="eastAsia" w:ascii="Times New Roman" w:hAnsi="Times New Roman" w:cs="Times New Roman"/>
                <w:kern w:val="0"/>
                <w:sz w:val="24"/>
                <w:lang w:val="en-US" w:eastAsia="zh-CN"/>
              </w:rPr>
              <w:t>类似</w:t>
            </w:r>
            <w:r>
              <w:rPr>
                <w:rFonts w:hint="eastAsia" w:ascii="Times New Roman" w:hAnsi="Times New Roman" w:cs="Times New Roman"/>
                <w:kern w:val="0"/>
                <w:sz w:val="24"/>
              </w:rPr>
              <w:t>业绩</w:t>
            </w:r>
            <w:r>
              <w:rPr>
                <w:rFonts w:hint="eastAsia" w:ascii="Times New Roman" w:hAnsi="Times New Roman" w:cs="Times New Roman"/>
                <w:kern w:val="0"/>
                <w:sz w:val="24"/>
                <w:lang w:eastAsia="zh-CN"/>
              </w:rPr>
              <w:t>的，</w:t>
            </w:r>
            <w:r>
              <w:rPr>
                <w:rFonts w:hint="eastAsia" w:ascii="Times New Roman" w:hAnsi="Times New Roman" w:cs="Times New Roman"/>
                <w:kern w:val="0"/>
                <w:sz w:val="24"/>
              </w:rPr>
              <w:t>得</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分</w:t>
            </w:r>
            <w:r>
              <w:rPr>
                <w:rFonts w:hint="eastAsia" w:ascii="宋体" w:hAnsi="宋体" w:cs="宋体"/>
                <w:kern w:val="0"/>
                <w:sz w:val="24"/>
              </w:rPr>
              <w:t>。</w:t>
            </w:r>
            <w:r>
              <w:rPr>
                <w:rFonts w:hint="eastAsia" w:ascii="Times New Roman" w:hAnsi="Times New Roman" w:cs="Times New Roman"/>
                <w:kern w:val="0"/>
                <w:sz w:val="24"/>
              </w:rPr>
              <w:t>满分</w:t>
            </w:r>
            <w:r>
              <w:rPr>
                <w:rFonts w:hint="eastAsia" w:ascii="Times New Roman" w:hAnsi="Times New Roman" w:cs="Times New Roman"/>
                <w:kern w:val="0"/>
                <w:sz w:val="24"/>
                <w:lang w:val="en-US" w:eastAsia="zh-CN"/>
              </w:rPr>
              <w:t>10</w:t>
            </w:r>
            <w:r>
              <w:rPr>
                <w:rFonts w:hint="eastAsia" w:ascii="Times New Roman" w:hAnsi="Times New Roman" w:cs="Times New Roman"/>
                <w:kern w:val="0"/>
                <w:sz w:val="24"/>
              </w:rPr>
              <w:t>分。</w:t>
            </w:r>
            <w:r>
              <w:rPr>
                <w:rFonts w:hint="eastAsia" w:ascii="Times New Roman" w:hAnsi="Times New Roman" w:cs="Times New Roman"/>
                <w:kern w:val="0"/>
                <w:sz w:val="24"/>
                <w:lang w:eastAsia="zh-CN"/>
              </w:rPr>
              <w:t>注：类似业绩证明资料与投标人资格要求一致。</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6" w:edGrp="everyone" w:colFirst="1" w:colLast="1"/>
            <w:permStart w:id="87" w:edGrp="everyone" w:colFirst="2" w:colLast="2"/>
            <w:permStart w:id="88"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企业荣誉</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r>
              <w:rPr>
                <w:rFonts w:hint="eastAsia" w:ascii="Times New Roman" w:hAnsi="Times New Roman" w:cs="Times New Roman"/>
                <w:kern w:val="0"/>
                <w:sz w:val="24"/>
                <w:lang w:eastAsia="zh-CN"/>
              </w:rPr>
              <w:t>。</w:t>
            </w:r>
          </w:p>
          <w:p>
            <w:pPr>
              <w:wordWrap w:val="0"/>
              <w:spacing w:line="440" w:lineRule="exact"/>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40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both"/>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40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kern w:val="0"/>
                <w:sz w:val="24"/>
              </w:rPr>
              <w:t>评标委员会将对进入商务标评审的投标人的商务标投标文件进行评审，低于招标人发布招标控制价且商务标评审合格的投标报价为有效投标报价，5家以上去掉一个最高价和最低价，取剩余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（1）投标人的投标报价等于评标基准价得40 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（2）投标人的投标报价高于评标基准价：40-（投标人投标报价-评标基准价）/评标基准价*100*0.</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（3）投标人的投标报价低于评标基准价：40+（投标人投标报价-评标基准价）/评标基准价*100*0.</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最终计算结果四舍五入保留两位小数</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2" w:edGrp="everyone" w:colFirst="1" w:colLast="1"/>
            <w:permStart w:id="93" w:edGrp="everyone" w:colFirst="2" w:colLast="2"/>
            <w:permStart w:id="94"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val="en-US" w:eastAsia="zh-CN"/>
              </w:rPr>
              <w:t xml:space="preserve"> </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.拟派技术负责人1人，具备</w:t>
            </w:r>
            <w:r>
              <w:rPr>
                <w:rFonts w:hint="eastAsia" w:ascii="Times New Roman" w:hAnsi="Times New Roman" w:cs="Times New Roman"/>
                <w:kern w:val="0"/>
                <w:sz w:val="24"/>
                <w:lang w:val="en-US" w:eastAsia="zh-CN"/>
              </w:rPr>
              <w:t>高</w:t>
            </w:r>
            <w:r>
              <w:rPr>
                <w:rFonts w:hint="default" w:ascii="Times New Roman" w:hAnsi="Times New Roman" w:cs="Times New Roman" w:eastAsiaTheme="minorEastAsia"/>
                <w:kern w:val="0"/>
                <w:sz w:val="24"/>
                <w:lang w:val="en-US" w:eastAsia="zh-CN"/>
              </w:rPr>
              <w:t>级及以上工程系列职务任职资格的，得</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w:t>
            </w:r>
          </w:p>
          <w:p>
            <w:pPr>
              <w:wordWrap w:val="0"/>
              <w:spacing w:line="440" w:lineRule="exact"/>
              <w:ind w:firstLine="480" w:firstLineChars="200"/>
              <w:rPr>
                <w:rFonts w:hint="default" w:ascii="Times New Roman" w:hAnsi="Times New Roman" w:cs="Times New Roman" w:eastAsiaTheme="minorEastAsia"/>
                <w:color w:val="0000FF"/>
                <w:kern w:val="0"/>
                <w:sz w:val="24"/>
                <w:lang w:val="en-US" w:eastAsia="zh-CN"/>
              </w:rPr>
            </w:pPr>
            <w:r>
              <w:rPr>
                <w:rFonts w:hint="eastAsia" w:ascii="Times New Roman" w:hAnsi="Times New Roman" w:cs="Times New Roman"/>
                <w:kern w:val="0"/>
                <w:sz w:val="24"/>
                <w:lang w:val="en-US" w:eastAsia="zh-CN"/>
              </w:rPr>
              <w:t>2</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eastAsiaTheme="minorEastAsia"/>
                <w:kern w:val="0"/>
                <w:sz w:val="24"/>
                <w:lang w:val="en-US" w:eastAsia="zh-CN"/>
              </w:rPr>
              <w:t>满足招标文件要求的</w:t>
            </w:r>
            <w:r>
              <w:rPr>
                <w:rFonts w:hint="default" w:ascii="Times New Roman" w:hAnsi="Times New Roman" w:cs="Times New Roman" w:eastAsiaTheme="minorEastAsia"/>
                <w:kern w:val="0"/>
                <w:sz w:val="24"/>
                <w:lang w:val="en-US" w:eastAsia="zh-CN"/>
              </w:rPr>
              <w:t>资质条件、能力</w:t>
            </w:r>
            <w:r>
              <w:rPr>
                <w:rFonts w:hint="eastAsia" w:ascii="Times New Roman" w:hAnsi="Times New Roman" w:cs="Times New Roman" w:eastAsiaTheme="minorEastAsia"/>
                <w:kern w:val="0"/>
                <w:sz w:val="24"/>
                <w:lang w:val="en-US" w:eastAsia="zh-CN"/>
              </w:rPr>
              <w:t>基础上，</w:t>
            </w:r>
            <w:r>
              <w:rPr>
                <w:rFonts w:hint="default" w:ascii="Times New Roman" w:hAnsi="Times New Roman" w:cs="Times New Roman" w:eastAsiaTheme="minorEastAsia"/>
                <w:kern w:val="0"/>
                <w:sz w:val="24"/>
                <w:lang w:val="en-US" w:eastAsia="zh-CN"/>
              </w:rPr>
              <w:t>每</w:t>
            </w:r>
            <w:r>
              <w:rPr>
                <w:rFonts w:hint="eastAsia" w:ascii="Times New Roman" w:hAnsi="Times New Roman" w:cs="Times New Roman" w:eastAsiaTheme="minorEastAsia"/>
                <w:kern w:val="0"/>
                <w:sz w:val="24"/>
                <w:lang w:val="en-US" w:eastAsia="zh-CN"/>
              </w:rPr>
              <w:t>增加施工员一</w:t>
            </w:r>
            <w:r>
              <w:rPr>
                <w:rFonts w:hint="default" w:ascii="Times New Roman" w:hAnsi="Times New Roman" w:cs="Times New Roman" w:eastAsiaTheme="minorEastAsia"/>
                <w:kern w:val="0"/>
                <w:sz w:val="24"/>
                <w:lang w:val="en-US" w:eastAsia="zh-CN"/>
              </w:rPr>
              <w:t>人得</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分，本项满分</w:t>
            </w:r>
            <w:r>
              <w:rPr>
                <w:rFonts w:hint="eastAsia" w:ascii="Times New Roman" w:hAnsi="Times New Roman" w:cs="Times New Roman" w:eastAsiaTheme="minorEastAsia"/>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3</w:t>
            </w:r>
            <w:r>
              <w:rPr>
                <w:rFonts w:hint="default" w:ascii="Times New Roman" w:hAnsi="Times New Roman" w:cs="Times New Roman" w:eastAsiaTheme="minorEastAsia"/>
                <w:kern w:val="0"/>
                <w:sz w:val="24"/>
                <w:lang w:val="en-US" w:eastAsia="zh-CN"/>
              </w:rPr>
              <w:t>.满足招标文件要求的资质条件、能力基础上，每增加质量员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4.</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资料</w:t>
            </w:r>
            <w:r>
              <w:rPr>
                <w:rFonts w:hint="default" w:ascii="Times New Roman" w:hAnsi="Times New Roman" w:cs="Times New Roman" w:eastAsiaTheme="minorEastAsia"/>
                <w:kern w:val="0"/>
                <w:sz w:val="24"/>
                <w:lang w:val="en-US" w:eastAsia="zh-CN"/>
              </w:rPr>
              <w:t>员</w:t>
            </w:r>
            <w:r>
              <w:rPr>
                <w:rFonts w:hint="eastAsia" w:ascii="Times New Roman" w:hAnsi="Times New Roman" w:cs="Times New Roman"/>
                <w:kern w:val="0"/>
                <w:sz w:val="24"/>
                <w:lang w:val="en-US" w:eastAsia="zh-CN"/>
              </w:rPr>
              <w:t>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5</w:t>
            </w:r>
            <w:r>
              <w:rPr>
                <w:rFonts w:hint="default" w:ascii="Times New Roman" w:hAnsi="Times New Roman" w:cs="Times New Roman" w:eastAsiaTheme="minorEastAsia"/>
                <w:kern w:val="0"/>
                <w:sz w:val="24"/>
                <w:lang w:val="en-US" w:eastAsia="zh-CN"/>
              </w:rPr>
              <w:t>.满足招标文件要求的资质条件、能力基础上，每增加</w:t>
            </w:r>
            <w:r>
              <w:rPr>
                <w:rFonts w:hint="eastAsia" w:ascii="Times New Roman" w:hAnsi="Times New Roman" w:cs="Times New Roman"/>
                <w:kern w:val="0"/>
                <w:sz w:val="24"/>
                <w:lang w:val="en-US" w:eastAsia="zh-CN"/>
              </w:rPr>
              <w:t>安全员一人得1分</w:t>
            </w:r>
            <w:r>
              <w:rPr>
                <w:rFonts w:hint="default" w:ascii="Times New Roman" w:hAnsi="Times New Roman" w:cs="Times New Roman" w:eastAsiaTheme="minorEastAsia"/>
                <w:kern w:val="0"/>
                <w:sz w:val="24"/>
                <w:lang w:val="en-US" w:eastAsia="zh-CN"/>
              </w:rPr>
              <w:t>，本项满分</w:t>
            </w:r>
            <w:r>
              <w:rPr>
                <w:rFonts w:hint="eastAsia" w:ascii="Times New Roman" w:hAnsi="Times New Roman" w:cs="Times New Roman"/>
                <w:kern w:val="0"/>
                <w:sz w:val="24"/>
                <w:lang w:val="en-US" w:eastAsia="zh-CN"/>
              </w:rPr>
              <w:t>1</w:t>
            </w:r>
            <w:r>
              <w:rPr>
                <w:rFonts w:hint="default" w:ascii="Times New Roman" w:hAnsi="Times New Roman" w:cs="Times New Roman" w:eastAsiaTheme="minorEastAsia"/>
                <w:kern w:val="0"/>
                <w:sz w:val="24"/>
                <w:lang w:val="en-US" w:eastAsia="zh-CN"/>
              </w:rPr>
              <w:t>分，多分不计。</w:t>
            </w:r>
          </w:p>
        </w:tc>
      </w:tr>
      <w:permEnd w:id="92"/>
      <w:permEnd w:id="93"/>
      <w:permEnd w:id="9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96602478"/>
      <w:bookmarkStart w:id="381" w:name="_Toc246996233"/>
      <w:bookmarkStart w:id="382" w:name="_Toc246996976"/>
      <w:bookmarkStart w:id="383" w:name="_Toc144974557"/>
      <w:bookmarkStart w:id="384" w:name="_Toc152045590"/>
      <w:bookmarkStart w:id="385" w:name="_Toc152042367"/>
      <w:bookmarkStart w:id="386" w:name="_Toc247085748"/>
      <w:bookmarkStart w:id="387" w:name="_Toc17963260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179632609"/>
      <w:bookmarkStart w:id="389" w:name="_Toc152042368"/>
      <w:bookmarkStart w:id="390" w:name="_Toc152045591"/>
      <w:bookmarkStart w:id="391" w:name="_Toc296602479"/>
      <w:bookmarkStart w:id="392" w:name="_Toc247085749"/>
      <w:bookmarkStart w:id="393" w:name="_Toc246996977"/>
      <w:bookmarkStart w:id="394" w:name="_Toc144974558"/>
      <w:bookmarkStart w:id="395"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44974560"/>
      <w:bookmarkStart w:id="397" w:name="_Toc246996979"/>
      <w:bookmarkStart w:id="398" w:name="_Toc247085751"/>
      <w:bookmarkStart w:id="399" w:name="_Toc179632611"/>
      <w:bookmarkStart w:id="400" w:name="_Toc152045593"/>
      <w:bookmarkStart w:id="401" w:name="_Toc296602481"/>
      <w:bookmarkStart w:id="402" w:name="_Toc246996236"/>
      <w:bookmarkStart w:id="403"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劳务</w:t>
      </w:r>
      <w:r>
        <w:rPr>
          <w:rFonts w:hint="eastAsia" w:ascii="Times New Roman" w:hAnsi="Times New Roman" w:cs="Times New Roman"/>
          <w:kern w:val="0"/>
          <w:sz w:val="24"/>
          <w:lang w:eastAsia="zh-CN"/>
        </w:rPr>
        <w:t>组织</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5"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6" w:edGrp="everyone"/>
      <w:r>
        <w:rPr>
          <w:rFonts w:hint="eastAsia" w:ascii="Times New Roman" w:hAnsi="Times New Roman" w:cs="Times New Roman" w:eastAsiaTheme="minorEastAsia"/>
          <w:kern w:val="0"/>
          <w:sz w:val="24"/>
          <w:szCs w:val="24"/>
          <w:highlight w:val="none"/>
          <w:lang w:val="en-US" w:eastAsia="zh-CN"/>
        </w:rPr>
        <w:t>投标报价</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7" w:edGrp="everyone"/>
      <w:r>
        <w:rPr>
          <w:rFonts w:hint="eastAsia" w:ascii="Times New Roman" w:hAnsi="Times New Roman" w:cs="Times New Roman" w:eastAsiaTheme="minorEastAsia"/>
          <w:kern w:val="0"/>
          <w:sz w:val="24"/>
          <w:szCs w:val="24"/>
          <w:highlight w:val="none"/>
          <w:lang w:val="en-US" w:eastAsia="zh-CN"/>
        </w:rPr>
        <w:t>其他评分因素</w:t>
      </w:r>
      <w:permEnd w:id="9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8" w:edGrp="everyone"/>
      <w:r>
        <w:rPr>
          <w:rFonts w:hint="eastAsia" w:ascii="Times New Roman" w:hAnsi="Times New Roman" w:cs="Times New Roman"/>
          <w:kern w:val="0"/>
          <w:sz w:val="24"/>
          <w:lang w:eastAsia="zh-CN"/>
        </w:rPr>
        <w:t>劳务组织</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9" w:edGrp="everyone"/>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44974561"/>
      <w:bookmarkStart w:id="405" w:name="_Toc152045594"/>
      <w:bookmarkStart w:id="406" w:name="_Toc152042371"/>
      <w:bookmarkStart w:id="407" w:name="_Toc246996237"/>
      <w:bookmarkStart w:id="408" w:name="_Toc296602482"/>
      <w:bookmarkStart w:id="409" w:name="_Toc247085752"/>
      <w:bookmarkStart w:id="410" w:name="_Toc246996980"/>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238"/>
      <w:bookmarkStart w:id="413" w:name="_Toc179632613"/>
      <w:bookmarkStart w:id="414" w:name="_Toc144974562"/>
      <w:bookmarkStart w:id="415" w:name="_Toc247085753"/>
      <w:bookmarkStart w:id="416" w:name="_Toc246996981"/>
      <w:bookmarkStart w:id="417" w:name="_Toc152045595"/>
      <w:bookmarkStart w:id="418" w:name="_Toc296602483"/>
      <w:bookmarkStart w:id="419" w:name="_Toc152042372"/>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246996982"/>
      <w:bookmarkStart w:id="422" w:name="_Toc152045596"/>
      <w:bookmarkStart w:id="423" w:name="_Toc246996239"/>
      <w:bookmarkStart w:id="424" w:name="_Toc152042373"/>
      <w:bookmarkStart w:id="425" w:name="_Toc179632614"/>
      <w:bookmarkStart w:id="426" w:name="_Toc247085754"/>
      <w:bookmarkStart w:id="427"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kern w:val="0"/>
          <w:sz w:val="24"/>
          <w:lang w:eastAsia="zh-CN"/>
        </w:rPr>
        <w:t>劳务组织</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kern w:val="0"/>
          <w:sz w:val="24"/>
        </w:rPr>
        <w:t>企业</w:t>
      </w:r>
      <w:r>
        <w:rPr>
          <w:rFonts w:hint="eastAsia" w:ascii="Times New Roman" w:hAnsi="Times New Roman" w:cs="Times New Roman"/>
          <w:kern w:val="0"/>
          <w:sz w:val="24"/>
          <w:lang w:val="en-US" w:eastAsia="zh-CN"/>
        </w:rPr>
        <w:t>资信</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3"/>
      <w:r>
        <w:rPr>
          <w:rFonts w:hint="eastAsia" w:ascii="Times New Roman" w:hAnsi="Times New Roman" w:cs="Times New Roman"/>
          <w:kern w:val="0"/>
          <w:sz w:val="24"/>
          <w:szCs w:val="24"/>
          <w:highlight w:val="none"/>
          <w:lang w:val="en-US" w:eastAsia="zh-CN"/>
        </w:rPr>
        <w:t>计算出得分D。</w:t>
      </w: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ascii="Times New Roman" w:hAnsi="Times New Roman" w:cs="Times New Roman"/>
                <w:kern w:val="0"/>
                <w:sz w:val="24"/>
              </w:rPr>
            </w:pPr>
            <w:permStart w:id="105"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工程结算审计完成后付至结算价的97%；剩余结算总价的3%作为质保金，</w:t>
            </w:r>
            <w:r>
              <w:rPr>
                <w:rFonts w:hint="eastAsia" w:ascii="Times New Roman" w:hAnsi="Times New Roman" w:cs="Times New Roman"/>
                <w:kern w:val="0"/>
                <w:sz w:val="24"/>
                <w:lang w:val="en-US" w:eastAsia="zh-CN"/>
              </w:rPr>
              <w:t>质保期满且无质量问题后无息付清。</w:t>
            </w:r>
          </w:p>
          <w:permEnd w:id="10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kern w:val="0"/>
                <w:sz w:val="24"/>
              </w:rPr>
              <w:t>自实际</w:t>
            </w:r>
            <w:r>
              <w:rPr>
                <w:rFonts w:hint="eastAsia" w:ascii="Times New Roman" w:hAnsi="Times New Roman" w:cs="Times New Roman"/>
                <w:kern w:val="0"/>
                <w:sz w:val="24"/>
                <w:lang w:eastAsia="zh-CN"/>
              </w:rPr>
              <w:t>竣工备案</w:t>
            </w:r>
            <w:r>
              <w:rPr>
                <w:rFonts w:hint="eastAsia" w:ascii="Times New Roman" w:hAnsi="Times New Roman" w:cs="Times New Roman"/>
                <w:kern w:val="0"/>
                <w:sz w:val="24"/>
              </w:rPr>
              <w:t>之日起算2 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07" w:edGrp="everyone"/>
      <w:r>
        <w:rPr>
          <w:rFonts w:hint="eastAsia" w:ascii="Times New Roman" w:hAnsi="Times New Roman" w:cs="Times New Roman"/>
          <w:kern w:val="0"/>
          <w:sz w:val="24"/>
          <w:szCs w:val="24"/>
          <w:highlight w:val="none"/>
          <w:u w:val="single"/>
          <w:lang w:val="en-US" w:eastAsia="zh-CN"/>
        </w:rPr>
        <w:t xml:space="preserve">     /      </w:t>
      </w:r>
      <w:permEnd w:id="107"/>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08" w:edGrp="everyone"/>
      <w:r>
        <w:rPr>
          <w:rFonts w:hint="eastAsia" w:ascii="Times New Roman" w:hAnsi="Times New Roman" w:cs="Times New Roman"/>
          <w:kern w:val="0"/>
          <w:sz w:val="24"/>
          <w:szCs w:val="24"/>
          <w:highlight w:val="none"/>
          <w:u w:val="single"/>
          <w:lang w:val="en-US" w:eastAsia="zh-CN"/>
        </w:rPr>
        <w:t xml:space="preserve">     /      </w:t>
      </w:r>
      <w:permEnd w:id="10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09" w:edGrp="everyone"/>
      <w:r>
        <w:rPr>
          <w:rFonts w:hint="eastAsia" w:ascii="Times New Roman" w:hAnsi="Times New Roman" w:cs="Times New Roman"/>
          <w:kern w:val="0"/>
          <w:sz w:val="24"/>
          <w:szCs w:val="24"/>
          <w:highlight w:val="none"/>
          <w:lang w:val="en-US" w:eastAsia="zh-CN"/>
        </w:rPr>
        <w:t xml:space="preserve">      /     </w:t>
      </w:r>
      <w:permEnd w:id="109"/>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10" w:edGrp="everyone"/>
      <w:r>
        <w:rPr>
          <w:rFonts w:hint="eastAsia" w:ascii="Times New Roman" w:hAnsi="Times New Roman" w:cs="Times New Roman"/>
          <w:kern w:val="0"/>
          <w:sz w:val="24"/>
          <w:szCs w:val="24"/>
          <w:highlight w:val="none"/>
          <w:lang w:val="en-US" w:eastAsia="zh-CN"/>
        </w:rPr>
        <w:t>详见附件。</w:t>
      </w:r>
    </w:p>
    <w:permEnd w:id="110"/>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11" w:edGrp="everyone" w:colFirst="0" w:colLast="0"/>
            <w:permStart w:id="112"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11"/>
      <w:permEnd w:id="1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3" w:edGrp="everyone"/>
      <w:r>
        <w:rPr>
          <w:rFonts w:hint="eastAsia" w:ascii="Times New Roman" w:hAnsi="Times New Roman" w:cs="Times New Roman"/>
          <w:kern w:val="0"/>
          <w:sz w:val="24"/>
          <w:szCs w:val="24"/>
          <w:highlight w:val="none"/>
          <w:lang w:val="en-US" w:eastAsia="zh-CN"/>
        </w:rPr>
        <w:t>详见附件。</w:t>
      </w:r>
    </w:p>
    <w:permEnd w:id="113"/>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wordWrap w:val="0"/>
        <w:spacing w:line="440" w:lineRule="exact"/>
        <w:ind w:firstLine="560" w:firstLineChars="200"/>
        <w:rPr>
          <w:rFonts w:asciiTheme="minorEastAsia" w:hAnsiTheme="minorEastAsia" w:cstheme="minorEastAsia"/>
          <w:color w:val="FF0000"/>
          <w:sz w:val="28"/>
          <w:szCs w:val="28"/>
        </w:rPr>
      </w:pPr>
      <w:permStart w:id="114" w:edGrp="everyone"/>
      <w:r>
        <w:rPr>
          <w:rFonts w:hint="eastAsia" w:asciiTheme="minorEastAsia" w:hAnsiTheme="minorEastAsia" w:cstheme="minorEastAsia"/>
          <w:color w:val="FF0000"/>
          <w:sz w:val="28"/>
          <w:szCs w:val="28"/>
        </w:rPr>
        <w:t>（一）项目概况：项目位于亳州市曹霸路与旋花路交口，总建筑面积约9万平方米，水安凤栖上院34号地块工程项目劳务工程。</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（二）招标范围：图纸及工程量清单范围内所有钢筋工程、瓦工工程等施工建造劳务作业工作。</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（三）服务期限（或计划工期）：</w:t>
      </w:r>
      <w:r>
        <w:rPr>
          <w:rFonts w:hint="eastAsia" w:asciiTheme="minorEastAsia" w:hAnsiTheme="minorEastAsia" w:cstheme="minorEastAsia"/>
          <w:color w:val="FF0000"/>
          <w:sz w:val="28"/>
          <w:szCs w:val="28"/>
          <w:lang w:val="en-US" w:eastAsia="zh-CN"/>
        </w:rPr>
        <w:t>750</w:t>
      </w:r>
      <w:r>
        <w:rPr>
          <w:rFonts w:hint="eastAsia" w:asciiTheme="minorEastAsia" w:hAnsiTheme="minorEastAsia" w:cstheme="minorEastAsia"/>
          <w:color w:val="FF0000"/>
          <w:sz w:val="28"/>
          <w:szCs w:val="28"/>
        </w:rPr>
        <w:t>个日历天。</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（四）质量标准：合格。</w:t>
      </w:r>
    </w:p>
    <w:p>
      <w:pPr>
        <w:wordWrap w:val="0"/>
        <w:spacing w:line="440" w:lineRule="exact"/>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（五）采购预算：</w:t>
      </w:r>
      <w:r>
        <w:rPr>
          <w:rFonts w:hint="eastAsia" w:asciiTheme="minorEastAsia" w:hAnsiTheme="minorEastAsia" w:cstheme="minorEastAsia"/>
          <w:color w:val="FF0000"/>
          <w:sz w:val="28"/>
          <w:szCs w:val="28"/>
          <w:lang w:val="en-US" w:eastAsia="zh-CN"/>
        </w:rPr>
        <w:t>22158412.40</w:t>
      </w:r>
      <w:r>
        <w:rPr>
          <w:rFonts w:hint="eastAsia" w:asciiTheme="minorEastAsia" w:hAnsiTheme="minorEastAsia" w:cstheme="minorEastAsia"/>
          <w:color w:val="FF0000"/>
          <w:sz w:val="28"/>
          <w:szCs w:val="28"/>
        </w:rPr>
        <w:t>元。</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(六)其他要求：工作内容：</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1、钢筋工程:主楼地库钢筋劳务分包。包括:(1)钢筋机械就位，操作、工作台制作、安装和布置，钢筋等材料进场卸料，为钢筋棚安装临时用电的人工配合，后台的翻样及料单的制作；(2)结构工程中所直接使用的材料二次倒运，归堆码垛，原材、半成品及主体预留钢筋二次绑扎前除浮绣，原材料及半成品的保护及标识安装、钢筋试件制作等工作；(3)竖向钢筋连接的合理下料，运至工作面；(4)钢筋的制作:除锈、调直、切断、冷拉，机械连接接头的切头(必须采用无齿锯切割等)、车丝、套筒安装。钢筋的电弧焊、电渣压力焊。依据料表制作成型。短料接长，余料加工再利用(300mm以上的料头必须接长利用)、废料加工再利用、废料归堆指定堆放区。半成品钢筋分类堆放整齐、标识及水平、垂直运输。按文明工地的要求将原材料、成品、半成品统一规划，标识清楚、完整，整齐堆放；(5)钢筋的绑扎:半成品材料运至施工层，按料单就位，并整齐堆放。按图纸设计和国家规范，对结构施工的范围内的各种结构构件进行绑扎。对绑扎后的成品钢筋进行有效保护。马凳筋、梯子筋、保护层垫块(基础及墙柱梁板垫块)的制作、安放。钢筋水平、垂直控制限位卡具的加工。设计洞口、施工预留洞口的钢筋切割，洞口加筋处的制、绑、焊；(6)工作面行人通道的搭设拆除，浇捣混凝士时钢筋保护工作；(7)班组自检、互检、交接检，向</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报自检记录，参与</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、监理单位、建设单位的质量检查及隐蔽工程验收；(8)预埋铁件的制作、安放</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止水钢板焊接及安装等</w:t>
      </w:r>
      <w:r>
        <w:rPr>
          <w:rFonts w:hint="eastAsia" w:asciiTheme="minorEastAsia" w:hAnsiTheme="minorEastAsia" w:cstheme="minorEastAsia"/>
          <w:color w:val="FF0000"/>
          <w:sz w:val="28"/>
          <w:szCs w:val="28"/>
        </w:rPr>
        <w:t>。严格按照文明工地要求，工完场清，保持工作面整齐干净，无散落材料(必须确保混凝土浇筑前，对现场进行认真清理)；(9)余料回收加工车间，调整后再利用；(10)二次构造钢筋预埋等图纸要求的其他钢筋的预埋。二次结构墙体拉筋的制作；(11)本工程钢筋接头按照直径 14≤d≤22 竖向钢筋采用电渣压力焊，横向钢筋直径≥16采用机械连接；d≤12 的钢筋 采用绑扎连接；(12)钢筋验收必须安排2人以上现场配合整改，最多不能超过2次验收不合格否则按超过一次罚款1000元，砼浇筑时安排人员值班看守钢筋，防止被踩踏变形移位；(13)所属材料堆放区的周边防护；（14）塔吊基础、人货电梯及物料提升机基础钢筋制作、安装已在投标报价中综合考虑；（1</w:t>
      </w:r>
      <w:r>
        <w:rPr>
          <w:rFonts w:hint="eastAsia" w:asciiTheme="minorEastAsia" w:hAnsiTheme="minorEastAsia" w:cstheme="minorEastAsia"/>
          <w:color w:val="FF0000"/>
          <w:sz w:val="28"/>
          <w:szCs w:val="28"/>
          <w:lang w:val="en-US" w:eastAsia="zh-CN"/>
        </w:rPr>
        <w:t>5</w:t>
      </w:r>
      <w:r>
        <w:rPr>
          <w:rFonts w:hint="eastAsia" w:asciiTheme="minorEastAsia" w:hAnsiTheme="minorEastAsia" w:cstheme="minorEastAsia"/>
          <w:color w:val="FF0000"/>
          <w:sz w:val="28"/>
          <w:szCs w:val="28"/>
        </w:rPr>
        <w:t>）厨房、卫生间反坎有些设计是素混凝土，和主体一起浇筑，若二次浇筑，需增加钢筋预埋或植筋已在投标报价中综合考虑；（1</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）外墙线条无法一次施工的，需二次施工、植筋已在投标报价中综合考虑；（1</w:t>
      </w:r>
      <w:r>
        <w:rPr>
          <w:rFonts w:hint="eastAsia" w:asciiTheme="minorEastAsia" w:hAnsiTheme="minorEastAsia" w:cstheme="minorEastAsia"/>
          <w:color w:val="FF0000"/>
          <w:sz w:val="28"/>
          <w:szCs w:val="28"/>
          <w:lang w:val="en-US" w:eastAsia="zh-CN"/>
        </w:rPr>
        <w:t>7</w:t>
      </w:r>
      <w:r>
        <w:rPr>
          <w:rFonts w:hint="eastAsia" w:asciiTheme="minorEastAsia" w:hAnsiTheme="minorEastAsia" w:cstheme="minorEastAsia"/>
          <w:color w:val="FF0000"/>
          <w:sz w:val="28"/>
          <w:szCs w:val="28"/>
        </w:rPr>
        <w:t>）构造柱和拉结筋，需二次植筋已在投标报价中综合考虑；(</w:t>
      </w:r>
      <w:r>
        <w:rPr>
          <w:rFonts w:hint="eastAsia" w:asciiTheme="minorEastAsia" w:hAnsiTheme="minorEastAsia" w:cstheme="minorEastAsia"/>
          <w:color w:val="FF0000"/>
          <w:sz w:val="28"/>
          <w:szCs w:val="28"/>
          <w:lang w:val="en-US" w:eastAsia="zh-CN"/>
        </w:rPr>
        <w:t>18</w:t>
      </w:r>
      <w:r>
        <w:rPr>
          <w:rFonts w:hint="eastAsia" w:asciiTheme="minorEastAsia" w:hAnsiTheme="minorEastAsia" w:cstheme="minorEastAsia"/>
          <w:color w:val="FF0000"/>
          <w:sz w:val="28"/>
          <w:szCs w:val="28"/>
        </w:rPr>
        <w:t>)因</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不服从管理，造成严重损失时，</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有权限让</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限期退场，并赔偿</w:t>
      </w:r>
      <w:r>
        <w:rPr>
          <w:rFonts w:hint="eastAsia" w:asciiTheme="minorEastAsia" w:hAnsiTheme="minorEastAsia" w:cstheme="minorEastAsia"/>
          <w:color w:val="FF0000"/>
          <w:sz w:val="28"/>
          <w:szCs w:val="28"/>
          <w:lang w:eastAsia="zh-CN"/>
        </w:rPr>
        <w:t>招标人</w:t>
      </w:r>
      <w:r>
        <w:rPr>
          <w:rFonts w:hint="eastAsia" w:asciiTheme="minorEastAsia" w:hAnsiTheme="minorEastAsia" w:cstheme="minorEastAsia"/>
          <w:color w:val="FF0000"/>
          <w:sz w:val="28"/>
          <w:szCs w:val="28"/>
        </w:rPr>
        <w:t>的相应经济损失，已完成并合格的工作量按半价结算，绑扎制作但未验收合格的部位不予结算和付款。包含二次结构钢筋的预留、制作与安装（包含但不限于构造柱、圈过梁、门窗洞口包框柱、与框架柱等砖墙拉结筋预埋或植筋及焊接拉结筋、窗台压顶、反沿、水沟、小型构件等）等符合地方规定要求；(</w:t>
      </w:r>
      <w:r>
        <w:rPr>
          <w:rFonts w:hint="eastAsia" w:asciiTheme="minorEastAsia" w:hAnsiTheme="minorEastAsia" w:cstheme="minorEastAsia"/>
          <w:color w:val="FF0000"/>
          <w:sz w:val="28"/>
          <w:szCs w:val="28"/>
          <w:lang w:val="en-US" w:eastAsia="zh-CN"/>
        </w:rPr>
        <w:t>19</w:t>
      </w:r>
      <w:r>
        <w:rPr>
          <w:rFonts w:hint="eastAsia" w:asciiTheme="minorEastAsia" w:hAnsiTheme="minorEastAsia" w:cstheme="minorEastAsia"/>
          <w:color w:val="FF0000"/>
          <w:sz w:val="28"/>
          <w:szCs w:val="28"/>
        </w:rPr>
        <w:t>)包进场钢筋下货力资、钢筋加工点到现场的水平和垂直运输所发生的人工费用、钢筋保护层检测全部措施（包检测合格）、钢筋检测及接头检测下料制作用工（符合取样要求）等全部工作内容。(20)若墙体拉结筋预埋漏点，由中标人承担植筋及检测费用，钢筋马凳采用成品钢马凳；包含楼地面地坪钢筋、屋面保护层钢筋制作安装（含成品网片）；(2</w:t>
      </w:r>
      <w:r>
        <w:rPr>
          <w:rFonts w:hint="eastAsia" w:asciiTheme="minorEastAsia" w:hAnsiTheme="minorEastAsia" w:cstheme="minorEastAsia"/>
          <w:color w:val="FF0000"/>
          <w:sz w:val="28"/>
          <w:szCs w:val="28"/>
          <w:lang w:val="en-US" w:eastAsia="zh-CN"/>
        </w:rPr>
        <w:t>1</w:t>
      </w:r>
      <w:r>
        <w:rPr>
          <w:rFonts w:hint="eastAsia" w:asciiTheme="minorEastAsia" w:hAnsiTheme="minorEastAsia" w:cstheme="minorEastAsia"/>
          <w:color w:val="FF0000"/>
          <w:sz w:val="28"/>
          <w:szCs w:val="28"/>
        </w:rPr>
        <w:t>)包含电梯井等大型预留洞口均采用钢筋网片防护、塔吊基础、施工升降机基础、预埋铁件及锚筋（挑架槽钢、U型环预埋件只制作等）、临时设施、样板展示区钢筋工程的制作安装均含在投标人施工范围内，不另计费用。中标人应无偿向招标人提供钢筋采购计划，且须保证及时和准确性</w:t>
      </w:r>
      <w:r>
        <w:rPr>
          <w:rFonts w:hint="eastAsia" w:asciiTheme="minorEastAsia" w:hAnsiTheme="minorEastAsia" w:cstheme="minorEastAsia"/>
          <w:color w:val="FF0000"/>
          <w:sz w:val="28"/>
          <w:szCs w:val="28"/>
          <w:lang w:eastAsia="zh-CN"/>
        </w:rPr>
        <w:t>；（22）操作面内的剩余钢筋及时收拢归堆，并运至指定位置堆码整齐；（23）预留插筋及桩头、柱子钢筋的调直工作不另行计价，包括在综合单价内，预留钢筋、螺杆或钢筋头的切割均包含在综合单价内</w:t>
      </w:r>
      <w:r>
        <w:rPr>
          <w:rFonts w:hint="eastAsia" w:asciiTheme="minorEastAsia" w:hAnsiTheme="minorEastAsia" w:cstheme="minorEastAsia"/>
          <w:color w:val="FF0000"/>
          <w:sz w:val="28"/>
          <w:szCs w:val="28"/>
        </w:rPr>
        <w:t>。</w:t>
      </w:r>
    </w:p>
    <w:p>
      <w:pPr>
        <w:wordWrap w:val="0"/>
        <w:spacing w:line="440" w:lineRule="exact"/>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2</w:t>
      </w:r>
      <w:r>
        <w:rPr>
          <w:rFonts w:hint="eastAsia" w:asciiTheme="minorEastAsia" w:hAnsiTheme="minorEastAsia" w:cstheme="minorEastAsia"/>
          <w:color w:val="FF0000"/>
          <w:sz w:val="28"/>
          <w:szCs w:val="28"/>
        </w:rPr>
        <w:t>、瓦工工程:项目结构瓦工劳务分包。具体工作内容如下：（1）基础的人工清底及覆膜、褥垫层、砖胎膜砌筑及粉刷、商铺基础梁底砌砖胎膜，下柱墩及集水坑电梯井抹坡、基坑内明水抽排、垫层浇筑、防水保护层浇筑、后浇带凿毛、抽排水清理(如因模板漏浆散落的大量混凝土归木工清理)、后浇带浇筑、后浇带盖板的刷漆、地下室外墙后浇带墙体砌筑、墙柱梁板浇筑、地库出屋面采光井、通风井及挡土墙等需随主体一次浇筑的混凝土的浇筑、外墙内外侧螺栓眼封堵、刷防锈漆、地下室外墙挤塑板保护层粘贴、为保障防水施工时的倒角施工、养护等；（2）地下室室内回填土整平夯实、汽车坡道处的3：7灰土整平夯实、防水细石保护层(顶板及底板)、主体结构混凝土浇筑 (筏板、梁柱、顶板、构造柱、过梁、圈梁) 等一切需要的主工序和上述未明示但实际完成承包项目内容所需的辅助工序所包括的全部工作内容；（3）地下室墙体砌筑粉刷、柱面粉刷、梁外观不直的梁面修补、混凝土墙面粉刷、穿墙螺杆防水处理等实际完成承包项目内所需的辅助工序所包括的全部工作量内容；（4）地下室顶板找坡层、找平层、防水保护层、钢筋网片安装、排水板及土工布安装等一切需要的主工序和上述未明示但实际完成承包项目内容所需的辅助工序所包括的全部工作内容；（5）地下室混凝土地面施工、排水沟砌筑粉刷、安装盖板、集水井排水及垃圾清理、混凝土盖板制作安装、配合主体结构砌筑时预留安装洞口及后期封堵等一切需要的主工序和上述未明示但实际完成承包项目内容所需的辅助工序所包括的全部工作内容；（6）后浇带及地下室顶板塔吊部位预留洞周边、地下室顶板四周挡土墙砌筑粉刷、拆除等一切需要的主工序和上述未明示但实际完成承包项目内突所需的辅助工序所包括的全部工作内容；（7）地下室及楼上使用拖泵时泵管安拆、搭设操作脚手架、混凝土浇筑养护等一切需要的主工序和上述未明示但实际完成承包项目内容所需的辅助工序所包括的全部工作内容；(8)瓦工所有地上及地下混凝土(注:图纸范围的混凝土浇筑、以及现场临时道路等砼)浇筑，浇筑前的模板面的酒水清洗、振捣、养护、模板底口封堵(3cm以上的缝隙由木工班组负责封堵)、楼梯踏步封堵、内外墙螺栓眼封堵和防水涂刷、楼层上下层交接部位的凿毛、楼层清理(每层模板拆除后木工劳务清理完成后瓦工劳务及时清理)；（9）砌体工程：按照图纸施工完成；（10）内外墙粉刷工作包括：内外墙面、门窗洞口、梁、柱及其他需要粉刷部位的基层处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喷浆、挂网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、打饼、冲筋、粉刷、养护及内外墙面挂网</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含网格布、钢丝网等材料）</w:t>
      </w:r>
      <w:r>
        <w:rPr>
          <w:rFonts w:hint="eastAsia" w:asciiTheme="minorEastAsia" w:hAnsiTheme="minorEastAsia" w:cstheme="minorEastAsia"/>
          <w:color w:val="FF0000"/>
          <w:sz w:val="28"/>
          <w:szCs w:val="28"/>
        </w:rPr>
        <w:t>，包含厨房间烟道粉刷及飘窗顶部粉刷；（11）楼地面、散水、台阶施工，施工内容：垫层、基层处理、清理、打饼、收光、养护等一切需要的主工序和上述未明示但实际完成承包项目内容所需的辅助工序所包括的全部工作内容；（12）屋面施工包括找坡、找平、铺设保温层、刚性保护层等工作内容，包括但不限于打饼、冲筋、钢筋网片铺设、砼浇筑、收光、女儿墙及屋面花架粉刷等一切需要的主要工序和上述未明示但实际完成承包项目内容所需的辅助工序所包括的全部工作内容；(13)浇筑过程中对墙柱顶板钢筋的成品保护，特别是板面钢筋保护措施的实施和清理、马道的安装；(14)由于</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引起的墙柱砼流浆清理，砼缺陷修补打磨；(15)为混凝土浇筑所需的泵管的安装加固、有关泵送的操作，如泵管连接、支撑架搭设，布料机(杆)拆装、操作平台搭设及泵管、泵卡、布料机的清理及堆放，堵管后清理及处理工作；(16)输送泵的清理、后盘余料清理利用及道路和罐车的冲洗等；(17)作业层砼浇筑造成的遗落砼及时清理(前盘浇筑时及时清理的可用砼应利用)、砼錾除及修补；(18)混凝土浇筑完成后多余的混凝土，必须严格按照项目部要求合理利用，用事先做好的模具、模板制作砌体混凝土砖、斜顶砌块、预制过梁、盖板等；(19)若机械发生故障，进行人工配合处理；(20)主体结构混凝土实体检测时进行人工配合；(21)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原因导致的板面平整度不符合要求，导致模板底口缝隙过大或模板无法安装，由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自行处理；（22）塔吊基础及人货电梯基础混凝土浇筑及基础周边的砌墙和抹灰已在综合单价中综合考虑（不再计取工程量）；（23）配合试验、施工放样、标高引测等零星用工；（24）后浇带、施工缝凿毛处理、地下室螺杆洞的封堵、楼层卫生清理、结构面混凝土漏浆部位处理；（25）悬挑槽钢洞，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及时浇筑混凝土；（26）内外墙穿墙螺杆洞封堵、木工拆除线条破损需二次浇筑、拆除混凝土结构缺棱掉角需修补、厨卫间降板木工拆除后混凝土破坏修补等，由</w:t>
      </w:r>
      <w:r>
        <w:rPr>
          <w:rFonts w:hint="eastAsia" w:asciiTheme="minorEastAsia" w:hAnsiTheme="minorEastAsia" w:cstheme="minorEastAsia"/>
          <w:color w:val="FF0000"/>
          <w:sz w:val="28"/>
          <w:szCs w:val="28"/>
          <w:lang w:eastAsia="zh-CN"/>
        </w:rPr>
        <w:t>劳务分包方</w:t>
      </w:r>
      <w:r>
        <w:rPr>
          <w:rFonts w:hint="eastAsia" w:asciiTheme="minorEastAsia" w:hAnsiTheme="minorEastAsia" w:cstheme="minorEastAsia"/>
          <w:color w:val="FF0000"/>
          <w:sz w:val="28"/>
          <w:szCs w:val="28"/>
        </w:rPr>
        <w:t>及时修补；（27）外墙线条无法一次施工，需二次浇筑的混凝土；（28）所有相关施工材料场内水平、垂直运输、场内二次运输，局部塔吊覆盖不到的人工运输；（29）场内材料的装、卸车及运输;施工现场的水平、垂直运输;业主方提供的场内二次转运及分码堆放等；安排机械专人操作，并承担其人工费；(30)混凝土分项、砌体分项、抹灰、地面施工完成后的卫生清理;(31)负责竣工验收前的室内及公共部位的卫生保洁，并承担其人工费；（32）冲洗泵车废水管道的安装；（33）</w:t>
      </w:r>
      <w:r>
        <w:rPr>
          <w:rFonts w:hint="eastAsia" w:asciiTheme="minorEastAsia" w:hAnsiTheme="minorEastAsia" w:cstheme="minorEastAsia"/>
          <w:color w:val="FF0000"/>
          <w:sz w:val="28"/>
          <w:szCs w:val="28"/>
          <w:lang w:val="en-US" w:eastAsia="zh-CN"/>
        </w:rPr>
        <w:t>配备一辆洒水车、两台雾炮机负责</w:t>
      </w:r>
      <w:r>
        <w:rPr>
          <w:rFonts w:hint="eastAsia" w:asciiTheme="minorEastAsia" w:hAnsiTheme="minorEastAsia" w:cstheme="minorEastAsia"/>
          <w:color w:val="FF0000"/>
          <w:sz w:val="28"/>
          <w:szCs w:val="28"/>
        </w:rPr>
        <w:t>施工现场的清理保洁，现场道路、场地清扫</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34）负责</w:t>
      </w:r>
      <w:r>
        <w:rPr>
          <w:rFonts w:hint="eastAsia" w:asciiTheme="minorEastAsia" w:hAnsiTheme="minorEastAsia" w:cstheme="minorEastAsia"/>
          <w:color w:val="FF0000"/>
          <w:sz w:val="28"/>
          <w:szCs w:val="28"/>
        </w:rPr>
        <w:t>地下室及楼层内外的清理保洁；材料堆码整齐，配合各级检查</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35）配合创建安徽省级安全文明标化工地、质量标化工地全部劳务工作，创标过程中，因中标人原因造成招标人创标不成功处以合同额5%的违约金。</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color w:val="FF0000"/>
          <w:sz w:val="28"/>
          <w:szCs w:val="28"/>
        </w:rPr>
        <w:t>、塔吊司机及指挥:需负责现场6台塔吊的正常运转使用工作服从现场人员管理，根据现场实际情况服从现场调配安排，塔吊司机及指挥为每月每天24小时包干价。</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4、因工期紧迫，前期施工现场已完成场地部分临时道路钢筋制作、绑扎，混凝土浇筑，塔吊基础钢筋制作、绑扎，混凝土浇筑，临建混凝土垫层浇筑等和中标人范围内的工作所产生的费用，中标人一旦中标，从中标人总价予以扣除（费用约5万元）。</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5、中标人须无条件配合招标人创建安徽省级建筑工程安全文明标化工地、安徽省级建设工程质量标化工地，争创黄山杯。</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、以上未尽事宜，以建设单位下发的招标文件、图纸、相关书面文件为准。</w:t>
      </w:r>
      <w:permEnd w:id="114"/>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300835209"/>
      <w:bookmarkStart w:id="429" w:name="_Toc152042576"/>
      <w:bookmarkStart w:id="430" w:name="_Toc144974856"/>
      <w:bookmarkStart w:id="431" w:name="_Toc247514246"/>
      <w:bookmarkStart w:id="432" w:name="_Toc152045787"/>
      <w:bookmarkStart w:id="433" w:name="_Toc24752782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五、劳务组织方案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300835210"/>
      <w:bookmarkStart w:id="435" w:name="_Toc152045788"/>
      <w:bookmarkStart w:id="436" w:name="_Toc247514247"/>
      <w:bookmarkStart w:id="437" w:name="_Toc152042577"/>
      <w:bookmarkStart w:id="438" w:name="_Toc144974857"/>
      <w:bookmarkStart w:id="439" w:name="_Toc24752782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44974858"/>
      <w:bookmarkStart w:id="441" w:name="_Toc152045789"/>
      <w:bookmarkStart w:id="442" w:name="_Toc300835211"/>
      <w:bookmarkStart w:id="443" w:name="_Toc247527829"/>
      <w:bookmarkStart w:id="444" w:name="_Toc152042578"/>
      <w:bookmarkStart w:id="445" w:name="_Toc247514248"/>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1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15"/>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247527830"/>
      <w:bookmarkStart w:id="447" w:name="_Toc300835212"/>
      <w:bookmarkStart w:id="448" w:name="_Toc247514249"/>
      <w:bookmarkStart w:id="449" w:name="_Toc152045790"/>
      <w:bookmarkStart w:id="450" w:name="_Toc152042579"/>
      <w:bookmarkStart w:id="451" w:name="_Toc14497485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152045791"/>
      <w:bookmarkStart w:id="453" w:name="_Toc247527831"/>
      <w:bookmarkStart w:id="454" w:name="_Toc152042580"/>
      <w:bookmarkStart w:id="455" w:name="_Toc300835213"/>
      <w:bookmarkStart w:id="456" w:name="_Toc144974860"/>
      <w:bookmarkStart w:id="457" w:name="_Toc24751428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300835214"/>
      <w:bookmarkStart w:id="459" w:name="_Toc152042581"/>
      <w:bookmarkStart w:id="460" w:name="_Toc152045792"/>
      <w:bookmarkStart w:id="461" w:name="_Toc144974861"/>
      <w:bookmarkStart w:id="462" w:name="_Toc247527832"/>
      <w:bookmarkStart w:id="463" w:name="_Toc247514284"/>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5794"/>
      <w:bookmarkStart w:id="465" w:name="_Toc247527834"/>
      <w:bookmarkStart w:id="466" w:name="_Toc144974862"/>
      <w:bookmarkStart w:id="467" w:name="_Toc300835216"/>
      <w:bookmarkStart w:id="468" w:name="_Toc152042583"/>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5795"/>
      <w:bookmarkStart w:id="472" w:name="_Toc144974863"/>
      <w:bookmarkStart w:id="473" w:name="_Toc300835218"/>
      <w:bookmarkStart w:id="474" w:name="_Toc152042584"/>
      <w:bookmarkStart w:id="475" w:name="_Toc247527835"/>
      <w:bookmarkStart w:id="476" w:name="_Toc247514287"/>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300835221"/>
      <w:bookmarkStart w:id="478" w:name="_Toc144974864"/>
      <w:bookmarkStart w:id="479" w:name="_Toc247514288"/>
      <w:bookmarkStart w:id="480" w:name="_Toc247527836"/>
      <w:bookmarkStart w:id="481" w:name="_Toc152045796"/>
      <w:bookmarkStart w:id="482"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eastAsia="zh-CN"/>
        </w:rPr>
        <w:t>劳务</w:t>
      </w:r>
      <w:r>
        <w:rPr>
          <w:rFonts w:hint="eastAsia" w:ascii="Times New Roman" w:hAnsi="Times New Roman" w:cs="Times New Roman"/>
          <w:highlight w:val="none"/>
          <w:lang w:val="en-US" w:eastAsia="zh-CN"/>
        </w:rPr>
        <w:t>组织方案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劳务组织方案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44974865"/>
      <w:bookmarkStart w:id="485" w:name="_Toc296602610"/>
      <w:bookmarkStart w:id="486" w:name="_Toc179632817"/>
      <w:bookmarkStart w:id="487" w:name="_Toc246997108"/>
      <w:bookmarkStart w:id="488" w:name="_Toc246996365"/>
      <w:bookmarkStart w:id="489" w:name="_Toc152045797"/>
      <w:bookmarkStart w:id="490" w:name="_Toc152042586"/>
      <w:bookmarkStart w:id="491" w:name="_Toc247085883"/>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47085884"/>
      <w:bookmarkStart w:id="493" w:name="_Toc144974867"/>
      <w:bookmarkStart w:id="494" w:name="_Toc152042588"/>
      <w:bookmarkStart w:id="495" w:name="_Toc246996366"/>
      <w:bookmarkStart w:id="496" w:name="_Toc179632819"/>
      <w:bookmarkStart w:id="497" w:name="_Toc296602611"/>
      <w:bookmarkStart w:id="498" w:name="_Toc152045799"/>
      <w:bookmarkStart w:id="499" w:name="_Toc24699710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79632820"/>
      <w:bookmarkStart w:id="501" w:name="_Toc152042589"/>
      <w:bookmarkStart w:id="502" w:name="_Toc246997110"/>
      <w:bookmarkStart w:id="503" w:name="_Toc152045800"/>
      <w:bookmarkStart w:id="504" w:name="_Toc246996367"/>
      <w:bookmarkStart w:id="505" w:name="_Toc144974868"/>
    </w:p>
    <w:p>
      <w:pPr>
        <w:pStyle w:val="9"/>
        <w:rPr>
          <w:rFonts w:hint="default" w:ascii="Times New Roman" w:hAnsi="Times New Roman" w:cs="Times New Roman"/>
        </w:rPr>
      </w:pPr>
      <w:r>
        <w:rPr>
          <w:rFonts w:hint="default" w:ascii="Times New Roman" w:hAnsi="Times New Roman" w:cs="Times New Roman"/>
        </w:rPr>
        <w:br w:type="page"/>
      </w:r>
    </w:p>
    <w:bookmarkEnd w:id="483"/>
    <w:bookmarkEnd w:id="500"/>
    <w:bookmarkEnd w:id="501"/>
    <w:bookmarkEnd w:id="502"/>
    <w:bookmarkEnd w:id="503"/>
    <w:bookmarkEnd w:id="504"/>
    <w:bookmarkEnd w:id="505"/>
    <w:p>
      <w:pPr>
        <w:pStyle w:val="3"/>
        <w:jc w:val="center"/>
        <w:rPr>
          <w:szCs w:val="21"/>
        </w:rPr>
      </w:pPr>
      <w:bookmarkStart w:id="506" w:name="_Toc152042592"/>
      <w:bookmarkStart w:id="507" w:name="_Toc296602614"/>
      <w:bookmarkStart w:id="508" w:name="_Toc247085887"/>
      <w:bookmarkStart w:id="509" w:name="_Toc246996369"/>
      <w:bookmarkStart w:id="510" w:name="_Toc246997112"/>
      <w:bookmarkStart w:id="511" w:name="_Toc152045803"/>
      <w:bookmarkStart w:id="512" w:name="_Toc144974871"/>
      <w:bookmarkStart w:id="513" w:name="_Toc179632823"/>
      <w:bookmarkStart w:id="514" w:name="_Toc247527848"/>
      <w:bookmarkStart w:id="515" w:name="_Toc152042597"/>
      <w:bookmarkStart w:id="516" w:name="_Toc152045808"/>
      <w:bookmarkStart w:id="517" w:name="_Toc247514300"/>
      <w:bookmarkStart w:id="518" w:name="_Toc144974876"/>
      <w:bookmarkStart w:id="519" w:name="_Toc300835224"/>
      <w:r>
        <w:rPr>
          <w:rFonts w:hint="eastAsia"/>
        </w:rPr>
        <w:t>六</w:t>
      </w:r>
      <w:r>
        <w:t>、项目管理机构</w:t>
      </w:r>
      <w:bookmarkEnd w:id="506"/>
      <w:bookmarkEnd w:id="507"/>
      <w:bookmarkEnd w:id="508"/>
      <w:bookmarkEnd w:id="509"/>
      <w:bookmarkEnd w:id="510"/>
      <w:bookmarkEnd w:id="511"/>
      <w:bookmarkEnd w:id="512"/>
      <w:bookmarkEnd w:id="513"/>
    </w:p>
    <w:p>
      <w:pPr>
        <w:spacing w:line="440" w:lineRule="exact"/>
        <w:jc w:val="center"/>
        <w:rPr>
          <w:rFonts w:eastAsia="黑体"/>
          <w:sz w:val="23"/>
          <w:szCs w:val="23"/>
        </w:rPr>
      </w:pPr>
    </w:p>
    <w:p>
      <w:pPr>
        <w:pStyle w:val="4"/>
        <w:jc w:val="both"/>
      </w:pPr>
      <w:bookmarkStart w:id="520" w:name="_Toc246996370"/>
      <w:bookmarkStart w:id="521" w:name="_Toc247085888"/>
      <w:bookmarkStart w:id="522" w:name="_Toc296602615"/>
      <w:bookmarkStart w:id="523" w:name="_Toc246997113"/>
      <w:r>
        <w:t>（一）项目管理机构组成表</w:t>
      </w:r>
      <w:bookmarkEnd w:id="520"/>
      <w:bookmarkEnd w:id="521"/>
      <w:bookmarkEnd w:id="522"/>
      <w:bookmarkEnd w:id="523"/>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4" w:name="_Toc296602616"/>
      <w:bookmarkStart w:id="525" w:name="_Toc246997114"/>
      <w:bookmarkStart w:id="526" w:name="_Toc247085889"/>
      <w:bookmarkStart w:id="527" w:name="_Toc246996371"/>
      <w:r>
        <w:t>（二）</w:t>
      </w:r>
      <w:r>
        <w:rPr>
          <w:rFonts w:hint="eastAsia"/>
          <w:lang w:eastAsia="zh-CN"/>
        </w:rPr>
        <w:t>项目负责人</w:t>
      </w:r>
      <w:r>
        <w:t>简历表</w:t>
      </w:r>
      <w:bookmarkEnd w:id="524"/>
      <w:bookmarkEnd w:id="525"/>
      <w:bookmarkEnd w:id="526"/>
      <w:bookmarkEnd w:id="527"/>
    </w:p>
    <w:p>
      <w:pPr>
        <w:spacing w:line="400" w:lineRule="exact"/>
        <w:ind w:firstLine="420" w:firstLineChars="200"/>
        <w:rPr>
          <w:rFonts w:hint="eastAsia"/>
        </w:rPr>
      </w:pPr>
      <w:r>
        <w:rPr>
          <w:rFonts w:hint="eastAsia"/>
        </w:rPr>
        <w:t>应附注册建造师执业资格证书、身份证、职称证、学历证、养老</w:t>
      </w:r>
      <w:bookmarkStart w:id="572" w:name="_GoBack"/>
      <w:bookmarkEnd w:id="572"/>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28" w:name="_Toc179632827"/>
      <w:bookmarkStart w:id="529" w:name="_Toc247085890"/>
      <w:bookmarkStart w:id="530" w:name="_Toc246996372"/>
      <w:bookmarkStart w:id="531" w:name="_Toc144974875"/>
      <w:bookmarkStart w:id="532" w:name="_Toc296602617"/>
      <w:bookmarkStart w:id="533" w:name="_Toc152042596"/>
      <w:bookmarkStart w:id="534" w:name="_Toc152045807"/>
      <w:bookmarkStart w:id="535" w:name="_Toc246997115"/>
      <w:r>
        <w:rPr>
          <w:rFonts w:hint="eastAsia"/>
        </w:rPr>
        <w:t>七</w:t>
      </w:r>
      <w:r>
        <w:t>、资格审查资料</w:t>
      </w:r>
      <w:bookmarkEnd w:id="528"/>
      <w:bookmarkEnd w:id="529"/>
      <w:bookmarkEnd w:id="530"/>
      <w:bookmarkEnd w:id="531"/>
      <w:bookmarkEnd w:id="532"/>
      <w:bookmarkEnd w:id="533"/>
      <w:bookmarkEnd w:id="534"/>
      <w:bookmarkEnd w:id="535"/>
    </w:p>
    <w:p>
      <w:pPr>
        <w:pStyle w:val="4"/>
        <w:jc w:val="both"/>
        <w:rPr>
          <w:rFonts w:hint="eastAsia"/>
        </w:rPr>
      </w:pPr>
      <w:bookmarkStart w:id="536" w:name="_Toc296602618"/>
      <w:bookmarkStart w:id="537" w:name="_Toc179632828"/>
      <w:bookmarkStart w:id="538" w:name="_Toc247085891"/>
      <w:bookmarkStart w:id="539" w:name="_Toc246996373"/>
      <w:bookmarkStart w:id="540" w:name="_Toc246997116"/>
      <w:r>
        <w:t>（一）投标人基本情况表</w:t>
      </w:r>
      <w:bookmarkEnd w:id="536"/>
      <w:bookmarkEnd w:id="537"/>
      <w:bookmarkEnd w:id="538"/>
      <w:bookmarkEnd w:id="539"/>
      <w:bookmarkEnd w:id="540"/>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4"/>
    <w:bookmarkEnd w:id="515"/>
    <w:bookmarkEnd w:id="516"/>
    <w:bookmarkEnd w:id="517"/>
    <w:bookmarkEnd w:id="518"/>
    <w:bookmarkEnd w:id="519"/>
    <w:p>
      <w:pPr>
        <w:pStyle w:val="4"/>
        <w:rPr>
          <w:rFonts w:hint="default" w:ascii="Times New Roman" w:hAnsi="Times New Roman" w:cs="Times New Roman"/>
        </w:rPr>
      </w:pPr>
      <w:bookmarkStart w:id="541" w:name="_Toc300835225"/>
      <w:bookmarkStart w:id="542" w:name="_Toc152045809"/>
      <w:bookmarkStart w:id="543" w:name="_Toc152042598"/>
      <w:bookmarkStart w:id="544" w:name="_Toc144974877"/>
      <w:bookmarkStart w:id="545" w:name="_Toc247527849"/>
      <w:bookmarkStart w:id="546" w:name="_Toc247514301"/>
      <w:r>
        <w:rPr>
          <w:rFonts w:hint="default" w:ascii="Times New Roman" w:hAnsi="Times New Roman" w:cs="Times New Roman"/>
        </w:rPr>
        <w:t>（二）近年财务状况表</w:t>
      </w:r>
      <w:bookmarkEnd w:id="541"/>
      <w:bookmarkEnd w:id="542"/>
      <w:bookmarkEnd w:id="543"/>
      <w:bookmarkEnd w:id="544"/>
      <w:bookmarkEnd w:id="545"/>
      <w:bookmarkEnd w:id="546"/>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7" w:name="_Toc247514302"/>
      <w:bookmarkStart w:id="548" w:name="_Toc144974878"/>
      <w:bookmarkStart w:id="549" w:name="_Toc152045810"/>
      <w:bookmarkStart w:id="550" w:name="_Toc300835226"/>
      <w:bookmarkStart w:id="551" w:name="_Toc247527850"/>
      <w:bookmarkStart w:id="552" w:name="_Toc152042599"/>
      <w:r>
        <w:rPr>
          <w:rFonts w:hint="default" w:ascii="Times New Roman" w:hAnsi="Times New Roman" w:cs="Times New Roman"/>
        </w:rPr>
        <w:t>（三）近年完成的类似项目情况表</w:t>
      </w:r>
      <w:bookmarkEnd w:id="547"/>
      <w:bookmarkEnd w:id="548"/>
      <w:bookmarkEnd w:id="549"/>
      <w:bookmarkEnd w:id="550"/>
      <w:bookmarkEnd w:id="551"/>
      <w:bookmarkEnd w:id="552"/>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3" w:name="_Toc247514303"/>
      <w:bookmarkStart w:id="554" w:name="_Toc152045811"/>
      <w:bookmarkStart w:id="555" w:name="_Toc152042600"/>
      <w:bookmarkStart w:id="556" w:name="_Toc144974879"/>
      <w:bookmarkStart w:id="557"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58" w:name="_Toc300835227"/>
      <w:r>
        <w:rPr>
          <w:rFonts w:hint="default" w:ascii="Times New Roman" w:hAnsi="Times New Roman" w:cs="Times New Roman"/>
        </w:rPr>
        <w:t>（四）正在实施的和新承接的项目情况表</w:t>
      </w:r>
      <w:bookmarkEnd w:id="553"/>
      <w:bookmarkEnd w:id="554"/>
      <w:bookmarkEnd w:id="555"/>
      <w:bookmarkEnd w:id="556"/>
      <w:bookmarkEnd w:id="557"/>
      <w:bookmarkEnd w:id="558"/>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9" w:name="_Toc152045812"/>
      <w:bookmarkStart w:id="560" w:name="_Toc152042601"/>
      <w:bookmarkStart w:id="561" w:name="_Toc247514304"/>
      <w:bookmarkStart w:id="562" w:name="_Toc247527852"/>
      <w:bookmarkStart w:id="563" w:name="_Toc144974880"/>
    </w:p>
    <w:p>
      <w:pPr>
        <w:spacing w:line="440" w:lineRule="exact"/>
        <w:rPr>
          <w:rFonts w:hint="default" w:ascii="Times New Roman" w:hAnsi="Times New Roman" w:cs="Times New Roman"/>
        </w:rPr>
      </w:pPr>
    </w:p>
    <w:bookmarkEnd w:id="559"/>
    <w:bookmarkEnd w:id="560"/>
    <w:bookmarkEnd w:id="561"/>
    <w:bookmarkEnd w:id="562"/>
    <w:bookmarkEnd w:id="563"/>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16" w:edGrp="everyone"/>
      <w:r>
        <w:rPr>
          <w:rFonts w:ascii="Times New Roman" w:hAnsi="Times New Roman"/>
        </w:rPr>
        <w:t>注：</w:t>
      </w:r>
      <w:r>
        <w:rPr>
          <w:rFonts w:hint="eastAsia" w:ascii="Times New Roman" w:hAnsi="Times New Roman"/>
          <w:lang w:val="en-US" w:eastAsia="zh-CN"/>
        </w:rPr>
        <w:t>如有，按招标文件要求提供。</w:t>
      </w:r>
    </w:p>
    <w:permEnd w:id="116"/>
    <w:p>
      <w:pPr>
        <w:spacing w:line="440" w:lineRule="exact"/>
        <w:rPr>
          <w:rFonts w:hint="default" w:ascii="Times New Roman" w:hAnsi="Times New Roman" w:cs="Times New Roman"/>
        </w:rPr>
      </w:pPr>
      <w:r>
        <w:rPr>
          <w:rFonts w:hint="default" w:ascii="Times New Roman" w:hAnsi="Times New Roman" w:cs="Times New Roman"/>
        </w:rPr>
        <w:br w:type="page"/>
      </w:r>
      <w:bookmarkStart w:id="564" w:name="_Toc152042602"/>
      <w:bookmarkStart w:id="565" w:name="_Toc247514305"/>
      <w:bookmarkStart w:id="566" w:name="_Toc144974881"/>
      <w:bookmarkStart w:id="567" w:name="_Toc152045813"/>
      <w:bookmarkStart w:id="568" w:name="_Toc247530162"/>
      <w:bookmarkStart w:id="569" w:name="_Toc247527853"/>
    </w:p>
    <w:bookmarkEnd w:id="564"/>
    <w:bookmarkEnd w:id="565"/>
    <w:bookmarkEnd w:id="566"/>
    <w:bookmarkEnd w:id="567"/>
    <w:bookmarkEnd w:id="568"/>
    <w:bookmarkEnd w:id="569"/>
    <w:p>
      <w:pPr>
        <w:pStyle w:val="3"/>
        <w:jc w:val="center"/>
        <w:rPr>
          <w:rFonts w:hint="default" w:ascii="Times New Roman" w:hAnsi="Times New Roman" w:cs="Times New Roman"/>
        </w:rPr>
      </w:pPr>
      <w:bookmarkStart w:id="570" w:name="_Toc300835233"/>
      <w:bookmarkStart w:id="571"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0"/>
      <w:bookmarkEnd w:id="571"/>
    </w:p>
    <w:p>
      <w:pPr>
        <w:ind w:firstLine="420" w:firstLineChars="200"/>
        <w:rPr>
          <w:rFonts w:hint="eastAsia" w:ascii="Times New Roman" w:hAnsi="Times New Roman" w:eastAsiaTheme="minorEastAsia"/>
          <w:lang w:eastAsia="zh-CN"/>
        </w:rPr>
      </w:pPr>
      <w:permStart w:id="11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17"/>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39F6F2C-65D3-4DC3-B0B4-89497FE402A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5EE10A3-BCE8-4854-B736-A3FB598511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BDADAEA5-6F93-4433-AC87-802CCA02D027}"/>
  </w:font>
  <w:font w:name="方正小标宋简体">
    <w:panose1 w:val="03000509000000000000"/>
    <w:charset w:val="86"/>
    <w:family w:val="auto"/>
    <w:pitch w:val="default"/>
    <w:sig w:usb0="00000001" w:usb1="080E0000" w:usb2="00000000" w:usb3="00000000" w:csb0="00040000" w:csb1="00000000"/>
    <w:embedRegular r:id="rId4" w:fontKey="{85ECE4C9-2372-4B8F-A5D1-279235F9E2F3}"/>
  </w:font>
  <w:font w:name="楷体">
    <w:panose1 w:val="02010609060101010101"/>
    <w:charset w:val="86"/>
    <w:family w:val="auto"/>
    <w:pitch w:val="default"/>
    <w:sig w:usb0="800002BF" w:usb1="38CF7CFA" w:usb2="00000016" w:usb3="00000000" w:csb0="00040001" w:csb1="00000000"/>
    <w:embedRegular r:id="rId5" w:fontKey="{CF6ECC0D-236F-4DED-9B0D-A4B29A03D3CC}"/>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6" w:fontKey="{10B848F3-ED8B-4F17-B714-CB1127C1EB61}"/>
  </w:font>
  <w:font w:name="Wingdings 2">
    <w:panose1 w:val="05020102010507070707"/>
    <w:charset w:val="00"/>
    <w:family w:val="auto"/>
    <w:pitch w:val="default"/>
    <w:sig w:usb0="00000000" w:usb1="00000000" w:usb2="00000000" w:usb3="00000000" w:csb0="80000000" w:csb1="00000000"/>
    <w:embedRegular r:id="rId7" w:fontKey="{F75A5391-BBAB-438F-9704-6D6ADD463FE0}"/>
  </w:font>
  <w:font w:name="楷体_GB2312">
    <w:panose1 w:val="02010609030101010101"/>
    <w:charset w:val="86"/>
    <w:family w:val="modern"/>
    <w:pitch w:val="default"/>
    <w:sig w:usb0="00000001" w:usb1="080E0000" w:usb2="00000000" w:usb3="00000000" w:csb0="00040000" w:csb1="00000000"/>
    <w:embedRegular r:id="rId8" w:fontKey="{108AC790-F17B-489F-A23A-B5C89B50E9E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533F0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A2174C"/>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A2F37"/>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4D7ACD"/>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6A0E9E"/>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100EC"/>
    <w:rsid w:val="1DDB31AC"/>
    <w:rsid w:val="1E1A236E"/>
    <w:rsid w:val="1E225BB3"/>
    <w:rsid w:val="1E2A6113"/>
    <w:rsid w:val="1E2D212B"/>
    <w:rsid w:val="1E2E6E13"/>
    <w:rsid w:val="1E32182A"/>
    <w:rsid w:val="1E5901BA"/>
    <w:rsid w:val="1E5A61EE"/>
    <w:rsid w:val="1E713E2F"/>
    <w:rsid w:val="1EA573D8"/>
    <w:rsid w:val="1EB0513B"/>
    <w:rsid w:val="1EB72F76"/>
    <w:rsid w:val="1EE36B2C"/>
    <w:rsid w:val="1EF342CB"/>
    <w:rsid w:val="1F020A44"/>
    <w:rsid w:val="1F041BC7"/>
    <w:rsid w:val="1F127B09"/>
    <w:rsid w:val="1F2354C8"/>
    <w:rsid w:val="1F262A27"/>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54C04"/>
    <w:rsid w:val="2293123C"/>
    <w:rsid w:val="22A570EC"/>
    <w:rsid w:val="23130E25"/>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416B0"/>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47F44"/>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913C6"/>
    <w:rsid w:val="33ED39C2"/>
    <w:rsid w:val="340F56DE"/>
    <w:rsid w:val="3425597D"/>
    <w:rsid w:val="342A43B8"/>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40525"/>
    <w:rsid w:val="3A4A1178"/>
    <w:rsid w:val="3A524E6B"/>
    <w:rsid w:val="3A762A49"/>
    <w:rsid w:val="3A826354"/>
    <w:rsid w:val="3A9D28F5"/>
    <w:rsid w:val="3ACD43C9"/>
    <w:rsid w:val="3AFF2C64"/>
    <w:rsid w:val="3B2F69DB"/>
    <w:rsid w:val="3B79226F"/>
    <w:rsid w:val="3B8F1138"/>
    <w:rsid w:val="3B904834"/>
    <w:rsid w:val="3B932344"/>
    <w:rsid w:val="3B9D20F5"/>
    <w:rsid w:val="3B9F72A2"/>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C118E0"/>
    <w:rsid w:val="3CD537E6"/>
    <w:rsid w:val="3CD93879"/>
    <w:rsid w:val="3D2571D3"/>
    <w:rsid w:val="3D4A4C6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3FF75823"/>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65246B"/>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120DD"/>
    <w:rsid w:val="52B87033"/>
    <w:rsid w:val="52BE5917"/>
    <w:rsid w:val="52CE6E0D"/>
    <w:rsid w:val="52ED3633"/>
    <w:rsid w:val="531B72EC"/>
    <w:rsid w:val="531E35FC"/>
    <w:rsid w:val="531E3DBA"/>
    <w:rsid w:val="532B1547"/>
    <w:rsid w:val="532C2C22"/>
    <w:rsid w:val="533E6E17"/>
    <w:rsid w:val="5343182D"/>
    <w:rsid w:val="53552E21"/>
    <w:rsid w:val="535D3886"/>
    <w:rsid w:val="536C4A63"/>
    <w:rsid w:val="53720B64"/>
    <w:rsid w:val="539B26A9"/>
    <w:rsid w:val="53A201DA"/>
    <w:rsid w:val="53B22D34"/>
    <w:rsid w:val="53B6236C"/>
    <w:rsid w:val="53BD6F30"/>
    <w:rsid w:val="540540F5"/>
    <w:rsid w:val="542913B3"/>
    <w:rsid w:val="543F18BA"/>
    <w:rsid w:val="545C1CC4"/>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AF61A7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83037A"/>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5FFB4B3F"/>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1D108A"/>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ED6FEF"/>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103B7"/>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E10F96"/>
    <w:rsid w:val="76F54CF0"/>
    <w:rsid w:val="76FD5906"/>
    <w:rsid w:val="77072866"/>
    <w:rsid w:val="770B684E"/>
    <w:rsid w:val="771D50F3"/>
    <w:rsid w:val="77204CB1"/>
    <w:rsid w:val="77562FEE"/>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7122D0"/>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11541</Words>
  <Characters>12973</Characters>
  <Lines>0</Lines>
  <Paragraphs>0</Paragraphs>
  <TotalTime>8</TotalTime>
  <ScaleCrop>false</ScaleCrop>
  <LinksUpToDate>false</LinksUpToDate>
  <CharactersWithSpaces>14650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2023-11-28T07:14:00Z</cp:lastPrinted>
  <dcterms:modified xsi:type="dcterms:W3CDTF">2023-11-30T00:27:44Z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3DC1C1C5EC6741F69426F536341F9981</vt:lpwstr>
  </property>
</Properties>
</file>