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i w:val="0"/>
          <w:iCs w:val="0"/>
          <w:color w:val="auto"/>
          <w:sz w:val="28"/>
          <w:szCs w:val="28"/>
          <w:highlight w:val="none"/>
          <w:u w:val="none"/>
          <w:shd w:val="clear" w:color="FFFFFF" w:fill="D9D9D9"/>
          <w:lang w:val="en-US" w:eastAsia="zh-CN"/>
        </w:rPr>
      </w:pPr>
      <w:r>
        <w:rPr>
          <w:rFonts w:hint="eastAsia" w:ascii="仿宋_GB2312" w:hAnsi="仿宋_GB2312" w:eastAsia="仿宋_GB2312" w:cs="仿宋_GB2312"/>
          <w:i w:val="0"/>
          <w:iCs w:val="0"/>
          <w:color w:val="auto"/>
          <w:sz w:val="28"/>
          <w:szCs w:val="28"/>
          <w:highlight w:val="none"/>
          <w:u w:val="none"/>
          <w:shd w:val="clear" w:color="FFFFFF" w:fill="D9D9D9"/>
          <w:lang w:val="en-US" w:eastAsia="zh-CN"/>
        </w:rPr>
        <w:t>附件1：采购需求</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lang w:val="en-US" w:eastAsia="zh-CN"/>
        </w:rPr>
      </w:pPr>
      <w:permStart w:id="0" w:edGrp="everyone"/>
      <w:r>
        <w:rPr>
          <w:rFonts w:hint="default" w:ascii="Times New Roman" w:hAnsi="Times New Roman" w:eastAsia="宋体" w:cs="Times New Roman"/>
          <w:b/>
          <w:bCs/>
          <w:color w:val="auto"/>
          <w:sz w:val="28"/>
          <w:szCs w:val="28"/>
          <w:highlight w:val="none"/>
          <w:lang w:val="en-US" w:eastAsia="zh-CN"/>
        </w:rPr>
        <w:t>第一条主要内容及要求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一</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本项目人员配备严格按照招标文件要求及投标文件响应执行，且承诺以满足现场实际工作需要，</w:t>
      </w:r>
      <w:r>
        <w:rPr>
          <w:rFonts w:hint="default" w:ascii="Times New Roman" w:hAnsi="Times New Roman" w:eastAsia="宋体" w:cs="Times New Roman"/>
          <w:color w:val="auto"/>
          <w:sz w:val="28"/>
          <w:szCs w:val="28"/>
          <w:highlight w:val="none"/>
          <w:lang w:val="en-US" w:eastAsia="zh-CN"/>
        </w:rPr>
        <w:t>要求必须</w:t>
      </w:r>
      <w:r>
        <w:rPr>
          <w:rFonts w:hint="eastAsia" w:ascii="Times New Roman" w:hAnsi="Times New Roman" w:eastAsia="宋体"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lang w:val="en-US" w:eastAsia="zh-CN"/>
        </w:rPr>
        <w:t>名</w:t>
      </w:r>
      <w:r>
        <w:rPr>
          <w:rFonts w:hint="eastAsia" w:ascii="Times New Roman" w:hAnsi="Times New Roman" w:eastAsia="宋体" w:cs="Times New Roman"/>
          <w:color w:val="auto"/>
          <w:sz w:val="28"/>
          <w:szCs w:val="28"/>
          <w:highlight w:val="none"/>
          <w:lang w:val="en-US" w:eastAsia="zh-CN"/>
        </w:rPr>
        <w:t>造价管理人员，土建、安装造价管理人员需有一级造价工程师从业资格证（其中一人可任命为项目负责人），另配备一名有3年工作经验的公司正式人员，根据建设单位工作安排</w:t>
      </w:r>
      <w:r>
        <w:rPr>
          <w:rFonts w:hint="default" w:ascii="Times New Roman" w:hAnsi="Times New Roman" w:eastAsia="宋体" w:cs="Times New Roman"/>
          <w:color w:val="auto"/>
          <w:sz w:val="28"/>
          <w:szCs w:val="28"/>
          <w:highlight w:val="none"/>
          <w:lang w:val="en-US" w:eastAsia="zh-CN"/>
        </w:rPr>
        <w:t>常驻现场，</w:t>
      </w:r>
      <w:r>
        <w:rPr>
          <w:rFonts w:hint="default" w:ascii="Times New Roman" w:hAnsi="Times New Roman" w:eastAsia="宋体" w:cs="Times New Roman"/>
          <w:color w:val="auto"/>
          <w:sz w:val="28"/>
          <w:szCs w:val="28"/>
          <w:highlight w:val="none"/>
        </w:rPr>
        <w:t>随时增加满足专业条件具备经验的</w:t>
      </w:r>
      <w:r>
        <w:rPr>
          <w:rFonts w:hint="eastAsia" w:ascii="Times New Roman" w:hAnsi="Times New Roman" w:eastAsia="宋体" w:cs="Times New Roman"/>
          <w:color w:val="auto"/>
          <w:sz w:val="28"/>
          <w:szCs w:val="28"/>
          <w:highlight w:val="none"/>
          <w:lang w:val="en-US" w:eastAsia="zh-CN"/>
        </w:rPr>
        <w:t>造价管理人员</w:t>
      </w:r>
      <w:r>
        <w:rPr>
          <w:rFonts w:hint="default" w:ascii="Times New Roman" w:hAnsi="Times New Roman" w:eastAsia="宋体" w:cs="Times New Roman"/>
          <w:color w:val="auto"/>
          <w:sz w:val="28"/>
          <w:szCs w:val="28"/>
          <w:highlight w:val="none"/>
        </w:rPr>
        <w:t>进驻现场，保障工程顺利进行。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w:t>
      </w:r>
      <w:r>
        <w:rPr>
          <w:rFonts w:hint="eastAsia" w:ascii="Times New Roman" w:hAnsi="Times New Roman" w:eastAsia="宋体" w:cs="Times New Roman"/>
          <w:color w:val="auto"/>
          <w:sz w:val="28"/>
          <w:szCs w:val="28"/>
          <w:highlight w:val="none"/>
          <w:lang w:val="en-US" w:eastAsia="zh-CN"/>
        </w:rPr>
        <w:t>二</w:t>
      </w:r>
      <w:r>
        <w:rPr>
          <w:rFonts w:hint="default" w:ascii="Times New Roman" w:hAnsi="Times New Roman" w:eastAsia="宋体" w:cs="Times New Roman"/>
          <w:color w:val="auto"/>
          <w:sz w:val="28"/>
          <w:szCs w:val="28"/>
          <w:highlight w:val="none"/>
        </w:rPr>
        <w:t>)</w:t>
      </w:r>
      <w:r>
        <w:rPr>
          <w:rFonts w:hint="eastAsia" w:ascii="Times New Roman" w:hAnsi="Times New Roman" w:eastAsia="宋体" w:cs="Times New Roman"/>
          <w:color w:val="auto"/>
          <w:sz w:val="28"/>
          <w:szCs w:val="28"/>
          <w:highlight w:val="none"/>
          <w:lang w:val="en-US" w:eastAsia="zh-CN"/>
        </w:rPr>
        <w:t>投标</w:t>
      </w:r>
      <w:r>
        <w:rPr>
          <w:rFonts w:hint="default" w:ascii="Times New Roman" w:hAnsi="Times New Roman" w:eastAsia="宋体" w:cs="Times New Roman"/>
          <w:color w:val="auto"/>
          <w:sz w:val="28"/>
          <w:szCs w:val="28"/>
          <w:highlight w:val="none"/>
        </w:rPr>
        <w:t>人员应接受委托人考勤，</w:t>
      </w:r>
      <w:r>
        <w:rPr>
          <w:rFonts w:hint="eastAsia" w:ascii="Times New Roman" w:hAnsi="Times New Roman" w:eastAsia="宋体" w:cs="Times New Roman"/>
          <w:color w:val="auto"/>
          <w:sz w:val="28"/>
          <w:szCs w:val="28"/>
          <w:highlight w:val="none"/>
          <w:lang w:val="en-US" w:eastAsia="zh-CN"/>
        </w:rPr>
        <w:t>项目负责人每月考勤不少于14天；土建、安装造价管理人员（根据建设单位工作安排）</w:t>
      </w:r>
      <w:r>
        <w:rPr>
          <w:rFonts w:hint="default" w:ascii="Times New Roman" w:hAnsi="Times New Roman" w:eastAsia="宋体" w:cs="Times New Roman"/>
          <w:color w:val="auto"/>
          <w:sz w:val="28"/>
          <w:szCs w:val="28"/>
          <w:highlight w:val="none"/>
        </w:rPr>
        <w:t>每月到岗履职不少于22天，缺勤的按</w:t>
      </w:r>
      <w:r>
        <w:rPr>
          <w:rFonts w:hint="default"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00元/</w:t>
      </w:r>
      <w:r>
        <w:rPr>
          <w:rFonts w:hint="default" w:ascii="Times New Roman" w:hAnsi="Times New Roman" w:eastAsia="宋体" w:cs="Times New Roman"/>
          <w:color w:val="auto"/>
          <w:sz w:val="28"/>
          <w:szCs w:val="28"/>
          <w:highlight w:val="none"/>
          <w:lang w:val="en-US" w:eastAsia="zh-CN"/>
        </w:rPr>
        <w:t>天</w:t>
      </w:r>
      <w:r>
        <w:rPr>
          <w:rFonts w:hint="default" w:ascii="Times New Roman" w:hAnsi="Times New Roman" w:eastAsia="宋体" w:cs="Times New Roman"/>
          <w:color w:val="auto"/>
          <w:sz w:val="28"/>
          <w:szCs w:val="28"/>
          <w:highlight w:val="none"/>
        </w:rPr>
        <w:t>扣除</w:t>
      </w:r>
      <w:r>
        <w:rPr>
          <w:rFonts w:hint="eastAsia" w:ascii="Times New Roman" w:hAnsi="Times New Roman" w:eastAsia="宋体" w:cs="Times New Roman"/>
          <w:color w:val="auto"/>
          <w:sz w:val="28"/>
          <w:szCs w:val="28"/>
          <w:highlight w:val="none"/>
          <w:lang w:val="en-US" w:eastAsia="zh-CN"/>
        </w:rPr>
        <w:t>服务</w:t>
      </w:r>
      <w:r>
        <w:rPr>
          <w:rFonts w:hint="default" w:ascii="Times New Roman" w:hAnsi="Times New Roman" w:eastAsia="宋体" w:cs="Times New Roman"/>
          <w:color w:val="auto"/>
          <w:sz w:val="28"/>
          <w:szCs w:val="28"/>
          <w:highlight w:val="none"/>
        </w:rPr>
        <w:t>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w:t>
      </w:r>
      <w:r>
        <w:rPr>
          <w:rFonts w:hint="eastAsia" w:ascii="Times New Roman" w:hAnsi="Times New Roman" w:eastAsia="宋体" w:cs="Times New Roman"/>
          <w:color w:val="auto"/>
          <w:sz w:val="28"/>
          <w:szCs w:val="28"/>
          <w:highlight w:val="none"/>
          <w:lang w:val="en-US" w:eastAsia="zh-CN"/>
        </w:rPr>
        <w:t>三</w:t>
      </w:r>
      <w:r>
        <w:rPr>
          <w:rFonts w:hint="default" w:ascii="Times New Roman" w:hAnsi="Times New Roman" w:eastAsia="宋体" w:cs="Times New Roman"/>
          <w:color w:val="auto"/>
          <w:sz w:val="28"/>
          <w:szCs w:val="28"/>
          <w:highlight w:val="none"/>
        </w:rPr>
        <w:t>)未经委托人书面同意，服务人擅自更换投标文件中确定的项目负责人，须向委托人支付</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0000元/人次的违约金；擅自变更投标文件中确定的</w:t>
      </w:r>
      <w:r>
        <w:rPr>
          <w:rFonts w:hint="eastAsia" w:ascii="Times New Roman" w:hAnsi="Times New Roman" w:eastAsia="宋体" w:cs="Times New Roman"/>
          <w:color w:val="auto"/>
          <w:sz w:val="28"/>
          <w:szCs w:val="28"/>
          <w:highlight w:val="none"/>
          <w:lang w:val="en-US" w:eastAsia="zh-CN"/>
        </w:rPr>
        <w:t>土建、安装造价管理人员</w:t>
      </w:r>
      <w:r>
        <w:rPr>
          <w:rFonts w:hint="default" w:ascii="Times New Roman" w:hAnsi="Times New Roman" w:eastAsia="宋体" w:cs="Times New Roman"/>
          <w:color w:val="auto"/>
          <w:sz w:val="28"/>
          <w:szCs w:val="28"/>
          <w:highlight w:val="none"/>
        </w:rPr>
        <w:t>，须向委托人支付</w:t>
      </w:r>
      <w:r>
        <w:rPr>
          <w:rFonts w:hint="eastAsia"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000元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人次的违约金</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lang w:val="en-US" w:eastAsia="zh-CN"/>
        </w:rPr>
        <w:t>变更其余人员</w:t>
      </w:r>
      <w:r>
        <w:rPr>
          <w:rFonts w:hint="default" w:ascii="Times New Roman" w:hAnsi="Times New Roman" w:eastAsia="宋体" w:cs="Times New Roman"/>
          <w:color w:val="auto"/>
          <w:sz w:val="28"/>
          <w:szCs w:val="28"/>
          <w:highlight w:val="none"/>
        </w:rPr>
        <w:t>，须向委托人支付</w:t>
      </w:r>
      <w:r>
        <w:rPr>
          <w:rFonts w:hint="eastAsia" w:ascii="Times New Roman" w:hAnsi="Times New Roman" w:eastAsia="宋体"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rPr>
        <w:t>000元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人次的违约金。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宋体" w:cs="Times New Roman"/>
          <w:color w:val="auto"/>
          <w:sz w:val="28"/>
          <w:szCs w:val="28"/>
          <w:highlight w:val="none"/>
          <w:lang w:val="en-US" w:eastAsia="zh-CN"/>
        </w:rPr>
      </w:pPr>
      <w:r>
        <w:rPr>
          <w:rFonts w:hint="eastAsia" w:ascii="Times New Roman" w:hAnsi="Times New Roman" w:eastAsia="宋体" w:cs="Times New Roman"/>
          <w:color w:val="auto"/>
          <w:sz w:val="28"/>
          <w:szCs w:val="28"/>
          <w:highlight w:val="none"/>
          <w:lang w:val="en-US" w:eastAsia="zh-CN"/>
        </w:rPr>
        <w:t>（四）招标人可根据投标人派驻机构工作情况，对于不予胜任本职工作的，可有要求更换该人员的权利，视为违约一次，须向招标人支付10000元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人次的违约金</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lang w:val="en-US" w:eastAsia="zh-CN"/>
        </w:rPr>
        <w:t>要求更换项目负责人的，视为违约一次，须向招标人支付20000元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人次的违约金</w:t>
      </w:r>
      <w:r>
        <w:rPr>
          <w:rFonts w:hint="eastAsia" w:ascii="Times New Roman" w:hAnsi="Times New Roman" w:eastAsia="宋体" w:cs="Times New Roman"/>
          <w:color w:val="auto"/>
          <w:sz w:val="28"/>
          <w:szCs w:val="28"/>
          <w:highlight w:val="none"/>
          <w:lang w:eastAsia="zh-CN"/>
        </w:rPr>
        <w:t>。</w:t>
      </w:r>
      <w:r>
        <w:rPr>
          <w:rFonts w:hint="eastAsia" w:ascii="Times New Roman" w:hAnsi="Times New Roman" w:eastAsia="宋体" w:cs="Times New Roman"/>
          <w:color w:val="auto"/>
          <w:sz w:val="28"/>
          <w:szCs w:val="28"/>
          <w:highlight w:val="none"/>
          <w:lang w:val="en-US" w:eastAsia="zh-CN"/>
        </w:rPr>
        <w:t>更换两次仍不能满足工作要求的，招标人有权单方面解除咨询合同，且不承担法律责任，给招标人造成损失的，由造价咨询单位赔偿。</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宋体" w:cs="Times New Roman"/>
          <w:color w:val="auto"/>
          <w:sz w:val="28"/>
          <w:szCs w:val="28"/>
          <w:highlight w:val="none"/>
          <w:lang w:val="en-US" w:eastAsia="zh-CN"/>
        </w:rPr>
      </w:pPr>
      <w:r>
        <w:rPr>
          <w:rFonts w:hint="eastAsia" w:ascii="Times New Roman" w:hAnsi="Times New Roman" w:eastAsia="宋体" w:cs="Times New Roman"/>
          <w:color w:val="auto"/>
          <w:sz w:val="28"/>
          <w:szCs w:val="28"/>
          <w:highlight w:val="none"/>
          <w:lang w:val="en-US" w:eastAsia="zh-CN"/>
        </w:rPr>
        <w:t>（五）成交人在签订合同时，视为已经充分浏览、理解和认可采购人内部有关工程造价咨询制度和文件规定以及其后来可能发生的修订版本，并承诺严格遵守其管理、处罚、违约责任等内容要求。</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color w:val="auto"/>
          <w:sz w:val="28"/>
          <w:szCs w:val="28"/>
          <w:highlight w:val="none"/>
          <w:lang w:val="en-US" w:eastAsia="zh-CN"/>
        </w:rPr>
      </w:pPr>
      <w:r>
        <w:rPr>
          <w:rFonts w:hint="eastAsia" w:ascii="Times New Roman" w:hAnsi="Times New Roman" w:eastAsia="宋体" w:cs="Times New Roman"/>
          <w:color w:val="auto"/>
          <w:sz w:val="28"/>
          <w:szCs w:val="28"/>
          <w:highlight w:val="none"/>
          <w:lang w:val="en-US" w:eastAsia="zh-CN"/>
        </w:rPr>
        <w:t>在成交人存在违约行为，且经采购人核实的情况下，采购人有权单方面解除合同，并保留向成交人索赔的权利。</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宋体" w:cs="Times New Roman"/>
          <w:color w:val="auto"/>
          <w:sz w:val="28"/>
          <w:szCs w:val="28"/>
          <w:highlight w:val="none"/>
          <w:lang w:val="en-US" w:eastAsia="zh-CN"/>
        </w:rPr>
      </w:pPr>
      <w:r>
        <w:rPr>
          <w:rFonts w:hint="eastAsia" w:ascii="Times New Roman" w:hAnsi="Times New Roman" w:eastAsia="宋体" w:cs="Times New Roman"/>
          <w:color w:val="auto"/>
          <w:sz w:val="28"/>
          <w:szCs w:val="28"/>
          <w:highlight w:val="none"/>
          <w:lang w:val="en-US" w:eastAsia="zh-CN"/>
        </w:rPr>
        <w:t>（六）进度款审定金额之和超过复审结算审定金额的1%，小于3%，扣除跟审和结算服务费的20%；进度款审定金额之和超过最终审定金额3%，扣除跟审和结算服务费的40%；（有争议部分除外）。</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宋体" w:cs="Times New Roman"/>
          <w:color w:val="auto"/>
          <w:sz w:val="28"/>
          <w:szCs w:val="28"/>
          <w:highlight w:val="none"/>
          <w:lang w:val="en-US" w:eastAsia="zh-CN"/>
        </w:rPr>
      </w:pPr>
      <w:r>
        <w:rPr>
          <w:rFonts w:hint="eastAsia" w:ascii="Times New Roman" w:hAnsi="Times New Roman" w:eastAsia="宋体" w:cs="Times New Roman"/>
          <w:color w:val="auto"/>
          <w:sz w:val="28"/>
          <w:szCs w:val="28"/>
          <w:highlight w:val="none"/>
          <w:lang w:val="en-US" w:eastAsia="zh-CN"/>
        </w:rPr>
        <w:t>（七）若项目进行结算审核复审，则咨询费用需要扣减，费用扣减额=复审审减额*复审审减额收费对应费率。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lang w:val="en-US" w:eastAsia="zh-CN"/>
        </w:rPr>
      </w:pPr>
      <w:r>
        <w:rPr>
          <w:rFonts w:hint="eastAsia" w:ascii="Times New Roman" w:hAnsi="Times New Roman" w:eastAsia="宋体" w:cs="Times New Roman"/>
          <w:color w:val="auto"/>
          <w:sz w:val="28"/>
          <w:szCs w:val="28"/>
          <w:highlight w:val="none"/>
          <w:lang w:val="en-US" w:eastAsia="zh-CN"/>
        </w:rPr>
        <w:t>（八）最终扣减额以跟审和结算服务费扣减额与处罚扣除额取两者较大值，合同金额扣完为止。</w:t>
      </w:r>
      <w:bookmarkStart w:id="0" w:name="_GoBack"/>
      <w:bookmarkEnd w:id="0"/>
    </w:p>
    <w:permEnd w:id="0"/>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auto"/>
          <w:sz w:val="28"/>
          <w:szCs w:val="28"/>
          <w:highlight w:val="none"/>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331"/>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1NTdmNmZlN2UzZjhhMWVhMmJmYWZiMDczYjNhZmE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3C07382"/>
    <w:rsid w:val="041A71AD"/>
    <w:rsid w:val="049727D9"/>
    <w:rsid w:val="04A26A02"/>
    <w:rsid w:val="04B62533"/>
    <w:rsid w:val="04D354F8"/>
    <w:rsid w:val="04F036EB"/>
    <w:rsid w:val="05D42B22"/>
    <w:rsid w:val="0637051E"/>
    <w:rsid w:val="066824AC"/>
    <w:rsid w:val="066F1D0E"/>
    <w:rsid w:val="06AE3E0A"/>
    <w:rsid w:val="07215D5B"/>
    <w:rsid w:val="07794418"/>
    <w:rsid w:val="07F95559"/>
    <w:rsid w:val="08334683"/>
    <w:rsid w:val="084C6B81"/>
    <w:rsid w:val="086504F8"/>
    <w:rsid w:val="094762F4"/>
    <w:rsid w:val="0B316DB7"/>
    <w:rsid w:val="0B4D3BF1"/>
    <w:rsid w:val="0EE32E18"/>
    <w:rsid w:val="0F4A52C7"/>
    <w:rsid w:val="118B7221"/>
    <w:rsid w:val="11B85B3D"/>
    <w:rsid w:val="121D10D8"/>
    <w:rsid w:val="122B630F"/>
    <w:rsid w:val="1409144A"/>
    <w:rsid w:val="154D0310"/>
    <w:rsid w:val="15E50ECA"/>
    <w:rsid w:val="15F1161D"/>
    <w:rsid w:val="16675465"/>
    <w:rsid w:val="1720040C"/>
    <w:rsid w:val="17602EFE"/>
    <w:rsid w:val="17B120CF"/>
    <w:rsid w:val="17B77C73"/>
    <w:rsid w:val="17D11706"/>
    <w:rsid w:val="18963AA9"/>
    <w:rsid w:val="18BD7EDC"/>
    <w:rsid w:val="19255C97"/>
    <w:rsid w:val="19FF0946"/>
    <w:rsid w:val="1A29745A"/>
    <w:rsid w:val="1A820506"/>
    <w:rsid w:val="1B862808"/>
    <w:rsid w:val="1BA50EE0"/>
    <w:rsid w:val="1BBC447B"/>
    <w:rsid w:val="1C2A3722"/>
    <w:rsid w:val="1E594203"/>
    <w:rsid w:val="1EFC62AD"/>
    <w:rsid w:val="1F451353"/>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464F3B"/>
    <w:rsid w:val="299D3B3E"/>
    <w:rsid w:val="2B7D1B09"/>
    <w:rsid w:val="2CA862FE"/>
    <w:rsid w:val="2CBF5B79"/>
    <w:rsid w:val="2D80355B"/>
    <w:rsid w:val="2DB72D51"/>
    <w:rsid w:val="2EA72D69"/>
    <w:rsid w:val="2FA81E31"/>
    <w:rsid w:val="2FAC3681"/>
    <w:rsid w:val="3025488D"/>
    <w:rsid w:val="31665EEB"/>
    <w:rsid w:val="31A2022C"/>
    <w:rsid w:val="323435E7"/>
    <w:rsid w:val="326E7E26"/>
    <w:rsid w:val="32DD707A"/>
    <w:rsid w:val="335A6BD0"/>
    <w:rsid w:val="33CC574C"/>
    <w:rsid w:val="34D348B8"/>
    <w:rsid w:val="35F951F0"/>
    <w:rsid w:val="35FC6972"/>
    <w:rsid w:val="36C559EE"/>
    <w:rsid w:val="37405B09"/>
    <w:rsid w:val="388008B3"/>
    <w:rsid w:val="39477622"/>
    <w:rsid w:val="39A9599C"/>
    <w:rsid w:val="39E15381"/>
    <w:rsid w:val="3A2B6F44"/>
    <w:rsid w:val="3A7D4E89"/>
    <w:rsid w:val="3B2A0FAA"/>
    <w:rsid w:val="3B8406BA"/>
    <w:rsid w:val="3BA725FA"/>
    <w:rsid w:val="3BC47524"/>
    <w:rsid w:val="3C2F4ACA"/>
    <w:rsid w:val="3CCF3BB7"/>
    <w:rsid w:val="3D424389"/>
    <w:rsid w:val="3DBC7F10"/>
    <w:rsid w:val="3ED01E68"/>
    <w:rsid w:val="4019701E"/>
    <w:rsid w:val="407C4056"/>
    <w:rsid w:val="407F3B46"/>
    <w:rsid w:val="4162149D"/>
    <w:rsid w:val="421649E1"/>
    <w:rsid w:val="430A6742"/>
    <w:rsid w:val="43313FC3"/>
    <w:rsid w:val="439E2535"/>
    <w:rsid w:val="43B458B4"/>
    <w:rsid w:val="43CC0E50"/>
    <w:rsid w:val="44C2414A"/>
    <w:rsid w:val="452A0524"/>
    <w:rsid w:val="459359FA"/>
    <w:rsid w:val="46A12F7F"/>
    <w:rsid w:val="46F06F18"/>
    <w:rsid w:val="47217705"/>
    <w:rsid w:val="47361E51"/>
    <w:rsid w:val="47564260"/>
    <w:rsid w:val="489A45C2"/>
    <w:rsid w:val="49247038"/>
    <w:rsid w:val="4932021F"/>
    <w:rsid w:val="494444F5"/>
    <w:rsid w:val="496F29A9"/>
    <w:rsid w:val="49C6679F"/>
    <w:rsid w:val="4BCE6E1F"/>
    <w:rsid w:val="4BED10E7"/>
    <w:rsid w:val="4CA26BF2"/>
    <w:rsid w:val="4D047E1C"/>
    <w:rsid w:val="4D2B664E"/>
    <w:rsid w:val="4D4E1987"/>
    <w:rsid w:val="4D9A16A2"/>
    <w:rsid w:val="4EC40452"/>
    <w:rsid w:val="4F027E1C"/>
    <w:rsid w:val="4F2C6C47"/>
    <w:rsid w:val="50000824"/>
    <w:rsid w:val="50041EFA"/>
    <w:rsid w:val="502A587C"/>
    <w:rsid w:val="504D489E"/>
    <w:rsid w:val="514364CA"/>
    <w:rsid w:val="51D72884"/>
    <w:rsid w:val="51E63A25"/>
    <w:rsid w:val="526461A5"/>
    <w:rsid w:val="52E87329"/>
    <w:rsid w:val="53174839"/>
    <w:rsid w:val="537E791D"/>
    <w:rsid w:val="54372316"/>
    <w:rsid w:val="546122D3"/>
    <w:rsid w:val="54F3345B"/>
    <w:rsid w:val="54FB1595"/>
    <w:rsid w:val="55115822"/>
    <w:rsid w:val="556233C2"/>
    <w:rsid w:val="56026953"/>
    <w:rsid w:val="56A936C4"/>
    <w:rsid w:val="56FE3F90"/>
    <w:rsid w:val="574E2018"/>
    <w:rsid w:val="58044C05"/>
    <w:rsid w:val="58600F69"/>
    <w:rsid w:val="591B0458"/>
    <w:rsid w:val="59590F26"/>
    <w:rsid w:val="5A1A187F"/>
    <w:rsid w:val="5A3115B5"/>
    <w:rsid w:val="5A673229"/>
    <w:rsid w:val="5D662547"/>
    <w:rsid w:val="5E2C0A11"/>
    <w:rsid w:val="5E7164F6"/>
    <w:rsid w:val="5F137C44"/>
    <w:rsid w:val="5FA148BD"/>
    <w:rsid w:val="5FDC6467"/>
    <w:rsid w:val="604653D4"/>
    <w:rsid w:val="60CD01D3"/>
    <w:rsid w:val="60D3511D"/>
    <w:rsid w:val="60EB2945"/>
    <w:rsid w:val="627831CA"/>
    <w:rsid w:val="642E19FC"/>
    <w:rsid w:val="64617758"/>
    <w:rsid w:val="650C33FC"/>
    <w:rsid w:val="65695331"/>
    <w:rsid w:val="659A6BA8"/>
    <w:rsid w:val="65FE5602"/>
    <w:rsid w:val="660C2B22"/>
    <w:rsid w:val="66833198"/>
    <w:rsid w:val="66F9345B"/>
    <w:rsid w:val="671D35ED"/>
    <w:rsid w:val="672E75A8"/>
    <w:rsid w:val="6783033A"/>
    <w:rsid w:val="679715F1"/>
    <w:rsid w:val="682269E1"/>
    <w:rsid w:val="687E455F"/>
    <w:rsid w:val="69766FE4"/>
    <w:rsid w:val="69A02DFB"/>
    <w:rsid w:val="6A162110"/>
    <w:rsid w:val="6A7603B2"/>
    <w:rsid w:val="6ACF7B20"/>
    <w:rsid w:val="6B827EC3"/>
    <w:rsid w:val="6BBC75A6"/>
    <w:rsid w:val="6BBC7DF7"/>
    <w:rsid w:val="6BC730D8"/>
    <w:rsid w:val="6BDD159D"/>
    <w:rsid w:val="6BF568E6"/>
    <w:rsid w:val="6C8D2FC3"/>
    <w:rsid w:val="6F384D86"/>
    <w:rsid w:val="6F6540F8"/>
    <w:rsid w:val="70514307"/>
    <w:rsid w:val="714D0F73"/>
    <w:rsid w:val="72442376"/>
    <w:rsid w:val="7279151A"/>
    <w:rsid w:val="72802C82"/>
    <w:rsid w:val="731E270E"/>
    <w:rsid w:val="73C61A83"/>
    <w:rsid w:val="75BD0595"/>
    <w:rsid w:val="75C85B75"/>
    <w:rsid w:val="7608705F"/>
    <w:rsid w:val="768C7E47"/>
    <w:rsid w:val="76984A3E"/>
    <w:rsid w:val="76F679B7"/>
    <w:rsid w:val="7735228D"/>
    <w:rsid w:val="77471FC0"/>
    <w:rsid w:val="777FA5D6"/>
    <w:rsid w:val="77B42785"/>
    <w:rsid w:val="787E1A12"/>
    <w:rsid w:val="78A5543C"/>
    <w:rsid w:val="78D45AD6"/>
    <w:rsid w:val="7985698C"/>
    <w:rsid w:val="79D83AC2"/>
    <w:rsid w:val="7AB001F0"/>
    <w:rsid w:val="7B235DF2"/>
    <w:rsid w:val="7C413482"/>
    <w:rsid w:val="7DE41F56"/>
    <w:rsid w:val="7E0856E7"/>
    <w:rsid w:val="7E175A7A"/>
    <w:rsid w:val="7E2B43EA"/>
    <w:rsid w:val="7E2C7000"/>
    <w:rsid w:val="7E596D8E"/>
    <w:rsid w:val="7F3C437D"/>
    <w:rsid w:val="7FB87EFF"/>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6">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7">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tabs>
        <w:tab w:val="left" w:pos="420"/>
      </w:tabs>
      <w:ind w:firstLine="480"/>
    </w:pPr>
    <w:rPr>
      <w:rFonts w:ascii="等线" w:hAnsi="等线" w:eastAsia="等线" w:cs="等线"/>
      <w:lang w:val="zh-CN" w:bidi="zh-CN"/>
    </w:rPr>
  </w:style>
  <w:style w:type="paragraph" w:customStyle="1" w:styleId="3">
    <w:name w:val="style4"/>
    <w:basedOn w:val="1"/>
    <w:next w:val="4"/>
    <w:qFormat/>
    <w:uiPriority w:val="0"/>
    <w:pPr>
      <w:widowControl/>
      <w:spacing w:before="280" w:after="280"/>
    </w:pPr>
    <w:rPr>
      <w:rFonts w:ascii="宋体" w:eastAsia="宋体"/>
      <w:sz w:val="18"/>
    </w:rPr>
  </w:style>
  <w:style w:type="paragraph" w:customStyle="1" w:styleId="4">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8">
    <w:name w:val="annotation text"/>
    <w:basedOn w:val="1"/>
    <w:qFormat/>
    <w:uiPriority w:val="0"/>
    <w:pPr>
      <w:jc w:val="left"/>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szCs w:val="20"/>
    </w:rPr>
  </w:style>
  <w:style w:type="paragraph" w:styleId="11">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Body Text First Indent"/>
    <w:basedOn w:val="2"/>
    <w:next w:val="1"/>
    <w:qFormat/>
    <w:uiPriority w:val="0"/>
    <w:pPr>
      <w:ind w:firstLine="420" w:firstLineChars="100"/>
    </w:pPr>
  </w:style>
  <w:style w:type="paragraph" w:styleId="15">
    <w:name w:val="Body Text First Indent 2"/>
    <w:basedOn w:val="9"/>
    <w:next w:val="1"/>
    <w:unhideWhenUsed/>
    <w:qFormat/>
    <w:uiPriority w:val="0"/>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Table Paragraph"/>
    <w:basedOn w:val="1"/>
    <w:qFormat/>
    <w:uiPriority w:val="1"/>
    <w:pPr>
      <w:autoSpaceDE w:val="0"/>
      <w:autoSpaceDN w:val="0"/>
      <w:jc w:val="left"/>
    </w:pPr>
    <w:rPr>
      <w:rFonts w:ascii="宋体" w:hAnsi="宋体" w:eastAsia="宋体" w:cs="宋体"/>
      <w:kern w:val="0"/>
      <w:sz w:val="22"/>
    </w:rPr>
  </w:style>
  <w:style w:type="table" w:customStyle="1" w:styleId="21">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22">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12198</Words>
  <Characters>12620</Characters>
  <Lines>22</Lines>
  <Paragraphs>6</Paragraphs>
  <TotalTime>1</TotalTime>
  <ScaleCrop>false</ScaleCrop>
  <LinksUpToDate>false</LinksUpToDate>
  <CharactersWithSpaces>13506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 申一丹</cp:lastModifiedBy>
  <cp:lastPrinted>2021-05-25T08:19:00Z</cp:lastPrinted>
  <dcterms:modified xsi:type="dcterms:W3CDTF">2023-11-10T03:54:21Z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E225C17724BA41EF8F29024AB9CFA0EC_13</vt:lpwstr>
  </property>
</Properties>
</file>