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逸合府项目售楼部土建、幕墙等工程</w:t>
      </w:r>
      <w:permEnd w:id="0"/>
      <w:r>
        <w:rPr>
          <w:rFonts w:hint="eastAsia" w:ascii="Times New Roman" w:hAnsi="Times New Roman" w:eastAsia="黑体" w:cs="Times New Roman"/>
          <w:kern w:val="0"/>
          <w:sz w:val="32"/>
          <w:szCs w:val="32"/>
          <w:highlight w:val="none"/>
          <w:u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039</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w:t>
      </w:r>
      <w:bookmarkStart w:id="575" w:name="_GoBack"/>
      <w:bookmarkEnd w:id="575"/>
      <w:r>
        <w:rPr>
          <w:rFonts w:hint="eastAsia" w:ascii="Times New Roman" w:hAnsi="Times New Roman" w:eastAsia="楷体" w:cs="Times New Roman"/>
          <w:kern w:val="0"/>
          <w:sz w:val="32"/>
          <w:szCs w:val="32"/>
          <w:highlight w:val="none"/>
          <w:shd w:val="clear" w:color="auto" w:fill="auto"/>
          <w:lang w:val="en-US" w:eastAsia="zh-CN"/>
        </w:rPr>
        <w:t>11</w:t>
      </w:r>
      <w:r>
        <w:rPr>
          <w:rFonts w:hint="eastAsia" w:ascii="Times New Roman" w:hAnsi="Times New Roman" w:eastAsia="楷体" w:cs="Times New Roman"/>
          <w:kern w:val="0"/>
          <w:sz w:val="32"/>
          <w:szCs w:val="32"/>
          <w:highlight w:val="none"/>
          <w:u w:val="none"/>
          <w:shd w:val="clear" w:color="auto" w:fill="auto"/>
          <w:lang w:val="en-US" w:eastAsia="zh-CN"/>
        </w:rPr>
        <w:t>月15日</w:t>
      </w:r>
      <w:permEnd w:id="3"/>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逸合府项目售楼部土建、幕墙等工程</w:t>
      </w:r>
      <w:permEnd w:id="5"/>
      <w:r>
        <w:rPr>
          <w:rFonts w:hint="eastAsia" w:ascii="Times New Roman" w:hAnsi="Times New Roman" w:eastAsia="黑体" w:cs="Times New Roman"/>
          <w:sz w:val="28"/>
          <w:szCs w:val="28"/>
          <w:highlight w:val="none"/>
          <w:u w:val="none"/>
          <w:lang w:val="en-US" w:eastAsia="zh-CN"/>
        </w:rPr>
        <w:t>施工</w:t>
      </w:r>
      <w:r>
        <w:rPr>
          <w:rFonts w:hint="eastAsia" w:ascii="Times New Roman" w:hAnsi="Times New Roman" w:eastAsia="黑体" w:cs="Times New Roman"/>
          <w:sz w:val="28"/>
          <w:szCs w:val="28"/>
          <w:highlight w:val="none"/>
          <w:lang w:val="en-US" w:eastAsia="zh-CN"/>
        </w:rPr>
        <w:t>招标公告</w:t>
      </w:r>
      <w:bookmarkStart w:id="0" w:name="_Toc179632536"/>
      <w:bookmarkStart w:id="1" w:name="_Toc247085680"/>
      <w:bookmarkStart w:id="2" w:name="_Toc152042295"/>
      <w:bookmarkStart w:id="3" w:name="_Toc296602410"/>
      <w:bookmarkStart w:id="4" w:name="_Toc246996909"/>
      <w:bookmarkStart w:id="5" w:name="_Toc144974487"/>
      <w:bookmarkStart w:id="6" w:name="_Toc246996166"/>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7085681"/>
      <w:bookmarkStart w:id="9" w:name="_Toc152042296"/>
      <w:bookmarkStart w:id="10" w:name="_Toc144974488"/>
      <w:bookmarkStart w:id="11" w:name="_Toc296602411"/>
      <w:bookmarkStart w:id="12" w:name="_Toc152045520"/>
      <w:bookmarkStart w:id="13" w:name="_Toc246996910"/>
      <w:bookmarkStart w:id="14" w:name="_Toc179632537"/>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kern w:val="2"/>
          <w:sz w:val="28"/>
          <w:szCs w:val="28"/>
          <w:highlight w:val="none"/>
          <w:u w:val="none"/>
          <w:shd w:val="clear" w:color="auto" w:fill="auto"/>
          <w:lang w:val="en-US" w:eastAsia="zh-CN"/>
        </w:rPr>
        <w:t>逸合府项目售楼部</w:t>
      </w:r>
      <w:r>
        <w:rPr>
          <w:rFonts w:hint="eastAsia" w:asciiTheme="minorEastAsia" w:hAnsiTheme="minorEastAsia" w:cstheme="minorEastAsia"/>
          <w:color w:val="auto"/>
          <w:kern w:val="2"/>
          <w:sz w:val="28"/>
          <w:szCs w:val="28"/>
          <w:highlight w:val="none"/>
          <w:u w:val="none"/>
          <w:shd w:val="clear" w:color="auto" w:fill="auto"/>
          <w:lang w:val="en-US" w:eastAsia="zh-CN"/>
        </w:rPr>
        <w:t>土建、幕墙等</w:t>
      </w:r>
      <w:r>
        <w:rPr>
          <w:rFonts w:hint="eastAsia" w:asciiTheme="minorEastAsia" w:hAnsiTheme="minorEastAsia" w:eastAsiaTheme="minorEastAsia" w:cstheme="minorEastAsia"/>
          <w:color w:val="auto"/>
          <w:kern w:val="2"/>
          <w:sz w:val="28"/>
          <w:szCs w:val="28"/>
          <w:highlight w:val="none"/>
          <w:u w:val="none"/>
          <w:shd w:val="clear" w:color="auto" w:fill="auto"/>
          <w:lang w:val="en-US" w:eastAsia="zh-CN"/>
        </w:rPr>
        <w:t>工程</w:t>
      </w:r>
      <w:r>
        <w:rPr>
          <w:rFonts w:hint="eastAsia" w:asciiTheme="minorEastAsia" w:hAnsiTheme="minorEastAsia" w:cstheme="minorEastAsia"/>
          <w:color w:val="auto"/>
          <w:kern w:val="2"/>
          <w:sz w:val="28"/>
          <w:szCs w:val="28"/>
          <w:highlight w:val="none"/>
          <w:u w:val="none"/>
          <w:shd w:val="clear" w:color="auto" w:fill="auto"/>
          <w:lang w:val="en-US" w:eastAsia="zh-CN"/>
        </w:rPr>
        <w:t>施工</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color w:val="000000" w:themeColor="text1"/>
          <w:sz w:val="28"/>
          <w:szCs w:val="28"/>
          <w:highlight w:val="none"/>
          <w:u w:val="none"/>
          <w:shd w:val="clear" w:color="auto" w:fill="auto"/>
          <w:lang w:val="en-US" w:eastAsia="zh-CN"/>
          <w14:textFill>
            <w14:solidFill>
              <w14:schemeClr w14:val="tx1"/>
            </w14:solidFill>
          </w14:textFill>
        </w:rPr>
        <w:t>BZJK-2023-039号</w:t>
      </w:r>
      <w:r>
        <w:rPr>
          <w:rFonts w:hint="eastAsia" w:asciiTheme="minorEastAsia" w:hAnsiTheme="minorEastAsia" w:eastAsiaTheme="minorEastAsia" w:cstheme="minorEastAsia"/>
          <w:color w:val="auto"/>
          <w:sz w:val="28"/>
          <w:szCs w:val="28"/>
          <w:highlight w:val="none"/>
          <w:u w:val="none"/>
          <w:shd w:val="clear" w:color="auto" w:fill="auto"/>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逸合府项目售楼部位于亳州市谯城经济技术产业开发区华佗大道与利辛路交叉口，本工程为框架结构，建筑面积约1</w:t>
      </w:r>
      <w:r>
        <w:rPr>
          <w:rFonts w:hint="eastAsia" w:asciiTheme="minorEastAsia" w:hAnsi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lang w:val="en-US" w:eastAsia="zh-CN"/>
        </w:rPr>
        <w:t>00平方米，建筑高度8.45米，地上二层；框架结构施工基本完成，部分墙体砌筑完成。</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bookmarkStart w:id="16" w:name="_Hlk68688596"/>
      <w:permStart w:id="11" w:edGrp="everyone"/>
      <w:r>
        <w:rPr>
          <w:rFonts w:hint="eastAsia" w:asciiTheme="minorEastAsia" w:hAnsiTheme="minorEastAsia" w:eastAsiaTheme="minorEastAsia" w:cstheme="minorEastAsia"/>
          <w:sz w:val="28"/>
          <w:szCs w:val="28"/>
          <w:highlight w:val="none"/>
        </w:rPr>
        <w:t>包括但不限于</w:t>
      </w:r>
      <w:r>
        <w:rPr>
          <w:rFonts w:hint="eastAsia" w:asciiTheme="minorEastAsia" w:hAnsiTheme="minorEastAsia" w:eastAsiaTheme="minorEastAsia" w:cstheme="minorEastAsia"/>
          <w:sz w:val="28"/>
          <w:szCs w:val="28"/>
          <w:highlight w:val="none"/>
          <w:lang w:val="en-US" w:eastAsia="zh-CN"/>
        </w:rPr>
        <w:t>售楼部剩余土建、门窗、亮化、屋面防水、幕墙施工、楼地面及预埋管、电梯等工程</w:t>
      </w:r>
      <w:r>
        <w:rPr>
          <w:rFonts w:hint="eastAsia" w:asciiTheme="minorEastAsia" w:hAnsiTheme="minorEastAsia" w:cstheme="minorEastAsia"/>
          <w:sz w:val="28"/>
          <w:szCs w:val="28"/>
          <w:highlight w:val="none"/>
          <w:lang w:val="en-US" w:eastAsia="zh-CN"/>
        </w:rPr>
        <w:t>施工，以及</w:t>
      </w:r>
      <w:r>
        <w:rPr>
          <w:rFonts w:hint="eastAsia" w:asciiTheme="minorEastAsia" w:hAnsiTheme="minorEastAsia" w:cstheme="minorEastAsia"/>
          <w:sz w:val="28"/>
          <w:szCs w:val="28"/>
          <w:highlight w:val="none"/>
        </w:rPr>
        <w:t>原有工程修缮、原结构安全结构鉴定</w:t>
      </w:r>
      <w:r>
        <w:rPr>
          <w:rFonts w:hint="eastAsia" w:asciiTheme="minorEastAsia" w:hAnsiTheme="minorEastAsia" w:eastAsiaTheme="minorEastAsia" w:cstheme="minorEastAsia"/>
          <w:sz w:val="28"/>
          <w:szCs w:val="28"/>
          <w:highlight w:val="none"/>
          <w:lang w:val="en-US" w:eastAsia="zh-CN"/>
        </w:rPr>
        <w:t>；具体施工内容按照施工图纸、工程量清单及发包人要求为准。</w:t>
      </w:r>
      <w:bookmarkEnd w:id="16"/>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，符合设计图纸要求，符合发包人要求。</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45</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完成施工作业</w:t>
      </w:r>
      <w:permEnd w:id="1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sz w:val="28"/>
          <w:szCs w:val="28"/>
          <w:highlight w:val="none"/>
          <w:lang w:val="en-US" w:eastAsia="zh-CN"/>
        </w:rPr>
        <w:t>（含税：9%）</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none"/>
          <w:lang w:val="en-US" w:eastAsia="zh-CN"/>
        </w:rPr>
        <w:t>2343849.58</w:t>
      </w:r>
      <w:r>
        <w:rPr>
          <w:rFonts w:hint="eastAsia" w:asciiTheme="minorEastAsia" w:hAnsiTheme="minorEastAsia" w:cstheme="minorEastAsia"/>
          <w:sz w:val="28"/>
          <w:szCs w:val="28"/>
          <w:highlight w:val="none"/>
          <w:u w:val="none"/>
          <w:lang w:val="en-US" w:eastAsia="zh-CN"/>
        </w:rPr>
        <w:t>元</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eastAsiaTheme="minorEastAsia" w:cstheme="minorEastAsia"/>
          <w:sz w:val="28"/>
          <w:szCs w:val="28"/>
          <w:highlight w:val="none"/>
          <w:u w:val="none"/>
          <w:lang w:val="en-US" w:eastAsia="zh-CN"/>
        </w:rPr>
        <w:t>固定总价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highlight w:val="none"/>
          <w:u w:val="single"/>
          <w:lang w:val="en-US" w:eastAsia="zh-CN"/>
        </w:rPr>
        <w:t>施工总承包三级及以上</w:t>
      </w:r>
      <w:permEnd w:id="18"/>
      <w:r>
        <w:rPr>
          <w:rFonts w:hint="eastAsia" w:asciiTheme="minorEastAsia" w:hAnsiTheme="minorEastAsia" w:cstheme="minorEastAsia"/>
          <w:sz w:val="28"/>
          <w:szCs w:val="28"/>
          <w:highlight w:val="none"/>
          <w:lang w:val="en-US" w:eastAsia="zh-CN"/>
        </w:rPr>
        <w:t>建筑业企业资</w:t>
      </w:r>
      <w:r>
        <w:rPr>
          <w:rFonts w:hint="eastAsia" w:asciiTheme="minorEastAsia" w:hAnsiTheme="minorEastAsia" w:eastAsiaTheme="minorEastAsia" w:cstheme="minorEastAsia"/>
          <w:sz w:val="28"/>
          <w:szCs w:val="28"/>
          <w:highlight w:val="none"/>
          <w:lang w:val="en-US" w:eastAsia="zh-CN"/>
        </w:rPr>
        <w:t>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拟派</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负责人需</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sz w:val="28"/>
          <w:szCs w:val="28"/>
          <w:highlight w:val="none"/>
          <w:u w:val="single"/>
          <w:lang w:val="en-US" w:eastAsia="zh-CN"/>
        </w:rPr>
        <w:t>二级及以上（建筑工程专业）</w:t>
      </w:r>
      <w:r>
        <w:rPr>
          <w:rFonts w:hint="eastAsia" w:asciiTheme="minorEastAsia" w:hAnsiTheme="minorEastAsia" w:eastAsiaTheme="minorEastAsia" w:cstheme="minorEastAsia"/>
          <w:sz w:val="28"/>
          <w:szCs w:val="28"/>
          <w:highlight w:val="none"/>
          <w:lang w:val="en-US" w:eastAsia="zh-CN"/>
        </w:rPr>
        <w:t>注册建造师执业资格，具备有效的安全考核合格证书B证，无被亳州市市本级及县区各行业主管部门或公共资源交易监管部门限制投标的不良行为记录（有效期内），未在其他项目上任职，或虽然在其他项目上任职，但承诺本项目中标通知书发放后</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10个工作日内，且在合同签订前能够从其他项目变更至本项目并全面履约</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且符合注册建造师执业管理办法规定</w:t>
      </w:r>
      <w:r>
        <w:rPr>
          <w:rFonts w:hint="eastAsia" w:asciiTheme="minorEastAsia" w:hAnsiTheme="minorEastAsia" w:cstheme="minorEastAsia"/>
          <w:sz w:val="28"/>
          <w:szCs w:val="28"/>
          <w:highlight w:val="none"/>
          <w:lang w:val="en-US" w:eastAsia="zh-CN"/>
        </w:rPr>
        <w:t>。</w:t>
      </w:r>
      <w:permEnd w:id="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cstheme="minorEastAsia"/>
          <w:sz w:val="28"/>
          <w:szCs w:val="28"/>
          <w:highlight w:val="none"/>
          <w:u w:val="single"/>
          <w:lang w:val="en-US" w:eastAsia="zh-CN"/>
        </w:rPr>
        <w:t>2020</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cstheme="minorEastAsia"/>
          <w:sz w:val="28"/>
          <w:szCs w:val="28"/>
          <w:highlight w:val="none"/>
          <w:u w:val="single"/>
          <w:lang w:val="en-US" w:eastAsia="zh-CN"/>
        </w:rPr>
        <w:t>1</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eastAsiaTheme="minorEastAsia" w:cstheme="minorEastAsia"/>
          <w:sz w:val="28"/>
          <w:szCs w:val="28"/>
          <w:highlight w:val="none"/>
          <w:lang w:val="en-US" w:eastAsia="zh-CN"/>
        </w:rPr>
        <w:t>竣工验收时间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cstheme="minorEastAsia"/>
          <w:sz w:val="28"/>
          <w:szCs w:val="28"/>
          <w:highlight w:val="none"/>
          <w:u w:val="single"/>
          <w:lang w:val="en-US" w:eastAsia="zh-CN"/>
        </w:rPr>
        <w:t>单项合同金额在200万元及以上的</w:t>
      </w:r>
      <w:r>
        <w:rPr>
          <w:rFonts w:hint="eastAsia" w:asciiTheme="minorEastAsia" w:hAnsiTheme="minorEastAsia" w:cstheme="minorEastAsia"/>
          <w:sz w:val="28"/>
          <w:szCs w:val="28"/>
          <w:highlight w:val="none"/>
          <w:u w:val="single"/>
        </w:rPr>
        <w:t>房屋建筑工程施工总承包</w:t>
      </w:r>
      <w:r>
        <w:rPr>
          <w:rFonts w:hint="eastAsia" w:asciiTheme="minorEastAsia" w:hAnsiTheme="minorEastAsia" w:cstheme="minorEastAsia"/>
          <w:sz w:val="28"/>
          <w:szCs w:val="28"/>
          <w:highlight w:val="none"/>
          <w:u w:val="single"/>
          <w:lang w:val="en-US" w:eastAsia="zh-CN"/>
        </w:rPr>
        <w:t>业绩（其中需包含幕墙工程）</w:t>
      </w:r>
      <w:permEnd w:id="2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default" w:asciiTheme="minorEastAsia" w:hAnsiTheme="minorEastAsia" w:eastAsiaTheme="minorEastAsia" w:cstheme="minorEastAsia"/>
          <w:sz w:val="28"/>
          <w:szCs w:val="28"/>
          <w:highlight w:val="none"/>
          <w:lang w:val="en-US" w:eastAsia="zh-CN"/>
        </w:rPr>
        <w:t>提供业绩合同、竣工验收文件（验收报告、验收备案表或业主证明等）</w:t>
      </w:r>
      <w:r>
        <w:rPr>
          <w:rFonts w:hint="eastAsia" w:asciiTheme="minorEastAsia" w:hAnsiTheme="minorEastAsia" w:cstheme="minorEastAsia"/>
          <w:sz w:val="28"/>
          <w:szCs w:val="28"/>
          <w:highlight w:val="none"/>
          <w:lang w:val="en-US" w:eastAsia="zh-CN"/>
        </w:rPr>
        <w:t>等资料</w:t>
      </w:r>
      <w:r>
        <w:rPr>
          <w:rFonts w:hint="default" w:asciiTheme="minorEastAsia" w:hAnsiTheme="minorEastAsia" w:eastAsiaTheme="minorEastAsia" w:cstheme="minorEastAsia"/>
          <w:sz w:val="28"/>
          <w:szCs w:val="28"/>
          <w:highlight w:val="none"/>
          <w:lang w:val="en-US" w:eastAsia="zh-CN"/>
        </w:rPr>
        <w:t>复印件装订入投标文件中</w:t>
      </w:r>
      <w:r>
        <w:rPr>
          <w:rFonts w:hint="eastAsia" w:asciiTheme="minorEastAsia" w:hAnsiTheme="minorEastAsia" w:cstheme="minorEastAsia"/>
          <w:sz w:val="28"/>
          <w:szCs w:val="28"/>
          <w:highlight w:val="none"/>
          <w:lang w:val="en-US" w:eastAsia="zh-CN"/>
        </w:rPr>
        <w:t>。</w:t>
      </w:r>
      <w:permEnd w:id="24"/>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eastAsiaTheme="minorEastAsia" w:cstheme="minorEastAsia"/>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6"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w:t>
      </w:r>
      <w:permEnd w:id="2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7"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2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8"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w:t>
      </w:r>
      <w:r>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标</w:t>
      </w:r>
      <w:permStart w:id="29"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不允许</w:t>
      </w:r>
      <w:permEnd w:id="2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30" w:edGrp="everyone"/>
      <w:r>
        <w:rPr>
          <w:rFonts w:hint="eastAsia" w:asciiTheme="minorEastAsia" w:hAnsiTheme="minorEastAsia" w:cstheme="minorEastAsia"/>
          <w:sz w:val="28"/>
          <w:szCs w:val="28"/>
          <w:highlight w:val="none"/>
          <w:u w:val="single"/>
          <w:lang w:val="en-US" w:eastAsia="zh-CN"/>
        </w:rPr>
        <w:t>40000元</w:t>
      </w:r>
      <w:r>
        <w:rPr>
          <w:rFonts w:hint="default" w:asciiTheme="minorEastAsia" w:hAnsiTheme="minorEastAsia" w:eastAsiaTheme="minorEastAsia" w:cstheme="minorEastAsia"/>
          <w:sz w:val="28"/>
          <w:szCs w:val="28"/>
          <w:highlight w:val="none"/>
          <w:lang w:val="en-US" w:eastAsia="zh-CN"/>
        </w:rPr>
        <w:t>（人民币）</w:t>
      </w:r>
      <w:permEnd w:id="3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eastAsiaTheme="minorEastAsia" w:cstheme="minorEastAsia"/>
          <w:sz w:val="28"/>
          <w:szCs w:val="28"/>
          <w:highlight w:val="none"/>
          <w:lang w:val="en-US" w:eastAsia="zh-CN"/>
        </w:rPr>
        <w:t>亳州通恒置业有限公司</w:t>
      </w:r>
    </w:p>
    <w:permEnd w:id="3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2" w:edGrp="everyone"/>
      <w:r>
        <w:rPr>
          <w:rFonts w:hint="eastAsia" w:asciiTheme="minorEastAsia" w:hAnsiTheme="minorEastAsia" w:eastAsiaTheme="minorEastAsia" w:cstheme="minorEastAsia"/>
          <w:sz w:val="28"/>
          <w:szCs w:val="28"/>
          <w:highlight w:val="none"/>
          <w:lang w:val="en-US" w:eastAsia="zh-CN"/>
        </w:rPr>
        <w:t>亳州市谯城区药都大道1289号</w:t>
      </w:r>
      <w:r>
        <w:rPr>
          <w:rFonts w:hint="eastAsia" w:asciiTheme="minorEastAsia" w:hAnsiTheme="minorEastAsia" w:cstheme="minorEastAsia"/>
          <w:sz w:val="28"/>
          <w:szCs w:val="28"/>
          <w:highlight w:val="none"/>
          <w:lang w:val="en-US" w:eastAsia="zh-CN"/>
        </w:rPr>
        <w:t xml:space="preserve">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3" w:edGrp="everyone"/>
      <w:r>
        <w:rPr>
          <w:rFonts w:hint="eastAsia" w:asciiTheme="minorEastAsia" w:hAnsiTheme="minorEastAsia" w:cstheme="minorEastAsia"/>
          <w:sz w:val="28"/>
          <w:szCs w:val="28"/>
          <w:highlight w:val="none"/>
          <w:lang w:val="en-US" w:eastAsia="zh-CN"/>
        </w:rPr>
        <w:t>秦工</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4" w:edGrp="everyone"/>
      <w:r>
        <w:rPr>
          <w:rFonts w:hint="eastAsia" w:asciiTheme="minorEastAsia" w:hAnsiTheme="minorEastAsia" w:cstheme="minorEastAsia"/>
          <w:sz w:val="28"/>
          <w:szCs w:val="28"/>
          <w:highlight w:val="none"/>
          <w:lang w:val="en-US" w:eastAsia="zh-CN"/>
        </w:rPr>
        <w:t>15205679165</w:t>
      </w:r>
      <w:permEnd w:id="34"/>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 xml:space="preserve"> </w:t>
      </w:r>
      <w:permStart w:id="3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permEnd w:id="3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6"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6"/>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37" w:edGrp="everyone"/>
            <w:r>
              <w:rPr>
                <w:rFonts w:hint="eastAsia"/>
              </w:rPr>
              <w:t>（1）技术负责人：具有</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建筑工程</w:t>
            </w:r>
            <w:r>
              <w:rPr>
                <w:rFonts w:hint="eastAsia" w:hAnsi="宋体"/>
                <w:snapToGrid w:val="0"/>
                <w:spacing w:val="-4"/>
                <w:kern w:val="0"/>
                <w:sz w:val="24"/>
                <w:u w:val="single"/>
              </w:rPr>
              <w:t xml:space="preserve"> </w:t>
            </w:r>
            <w:r>
              <w:rPr>
                <w:rFonts w:hint="eastAsia" w:ascii="_x000B__x000C_" w:hAnsi="_x000B__x000C_"/>
                <w:szCs w:val="21"/>
              </w:rPr>
              <w:t>（专业类别），</w:t>
            </w:r>
            <w:r>
              <w:rPr>
                <w:rFonts w:hint="eastAsia"/>
                <w:b/>
                <w:sz w:val="24"/>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7"/>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37"/>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8"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2023</w:t>
            </w:r>
            <w:r>
              <w:rPr>
                <w:rFonts w:hint="eastAsia" w:hAnsi="宋体"/>
                <w:snapToGrid w:val="0"/>
                <w:spacing w:val="-4"/>
                <w:kern w:val="0"/>
                <w:sz w:val="24"/>
                <w:u w:val="single"/>
              </w:rPr>
              <w:t xml:space="preserve"> </w:t>
            </w:r>
            <w:permEnd w:id="38"/>
            <w:r>
              <w:rPr>
                <w:rFonts w:hint="eastAsia" w:ascii="宋体" w:hAnsi="宋体" w:cs="MingLiU"/>
                <w:kern w:val="0"/>
                <w:szCs w:val="21"/>
              </w:rPr>
              <w:t>年</w:t>
            </w:r>
            <w:permStart w:id="39"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6</w:t>
            </w:r>
            <w:r>
              <w:rPr>
                <w:rFonts w:hint="eastAsia" w:ascii="宋体" w:hAnsi="宋体" w:cs="MingLiU"/>
                <w:kern w:val="0"/>
                <w:szCs w:val="21"/>
                <w:u w:val="single"/>
              </w:rPr>
              <w:t xml:space="preserve"> </w:t>
            </w:r>
            <w:permEnd w:id="39"/>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3" w:edGrp="everyone"/>
            <w:r>
              <w:rPr>
                <w:rFonts w:hint="eastAsia" w:ascii="Times New Roman" w:hAnsi="Times New Roman" w:cs="Times New Roman"/>
                <w:color w:val="auto"/>
                <w:szCs w:val="21"/>
                <w:highlight w:val="none"/>
                <w:u w:val="single"/>
                <w:lang w:val="en-US" w:eastAsia="zh-CN"/>
              </w:rPr>
              <w:t xml:space="preserve"> 40000元 </w:t>
            </w:r>
            <w:permEnd w:id="4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4" w:edGrp="everyone"/>
            <w:r>
              <w:rPr>
                <w:rFonts w:hint="eastAsia" w:ascii="Times New Roman" w:hAnsi="Times New Roman" w:cs="Times New Roman"/>
                <w:color w:val="FF0000"/>
                <w:szCs w:val="21"/>
                <w:highlight w:val="none"/>
                <w:lang w:val="en-US" w:eastAsia="zh-CN"/>
              </w:rPr>
              <w:t>BZJK-2023-039号保证金</w:t>
            </w:r>
            <w:permEnd w:id="4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5" w:edGrp="everyone"/>
            <w:permEnd w:id="45"/>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6"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逸合府项目售楼部土建、幕墙等工程施工</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8" w:edGrp="everyone"/>
            <w:r>
              <w:rPr>
                <w:rFonts w:hint="default" w:ascii="Times New Roman" w:hAnsi="Times New Roman" w:cs="Times New Roman"/>
                <w:color w:val="FF0000"/>
                <w:szCs w:val="21"/>
                <w:highlight w:val="none"/>
              </w:rPr>
              <w:t>中标后，投标保证金自动转为履约保证金</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rPr>
              <w:t>履约保证金不足部分由中标人在收到中标通知书后10日内从其基本账户开户行银行汇款。</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296602420"/>
      <w:bookmarkStart w:id="18" w:name="_Toc179632546"/>
      <w:bookmarkStart w:id="19" w:name="_Toc152045529"/>
      <w:bookmarkStart w:id="20" w:name="_Toc246996918"/>
      <w:bookmarkStart w:id="21" w:name="_Toc152042305"/>
      <w:bookmarkStart w:id="22" w:name="_Toc247085689"/>
      <w:bookmarkStart w:id="23" w:name="_Toc246996175"/>
      <w:bookmarkStart w:id="24" w:name="_Toc144974497"/>
      <w:r>
        <w:rPr>
          <w:rFonts w:hint="eastAsia"/>
        </w:rPr>
        <w:t>1. 总则</w:t>
      </w:r>
      <w:bookmarkEnd w:id="17"/>
      <w:bookmarkEnd w:id="18"/>
      <w:bookmarkEnd w:id="19"/>
      <w:bookmarkEnd w:id="20"/>
      <w:bookmarkEnd w:id="21"/>
      <w:bookmarkEnd w:id="22"/>
      <w:bookmarkEnd w:id="23"/>
      <w:bookmarkEnd w:id="2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96602421"/>
      <w:bookmarkStart w:id="26" w:name="_Toc246996176"/>
      <w:bookmarkStart w:id="27" w:name="_Toc179632547"/>
      <w:bookmarkStart w:id="28" w:name="_Toc247085690"/>
      <w:bookmarkStart w:id="29" w:name="_Toc152045530"/>
      <w:bookmarkStart w:id="30" w:name="_Toc152042306"/>
      <w:bookmarkStart w:id="31" w:name="_Toc144974498"/>
      <w:bookmarkStart w:id="32" w:name="_Toc246996919"/>
      <w:r>
        <w:rPr>
          <w:rFonts w:hint="eastAsia"/>
        </w:rPr>
        <w:t>1.1 项目概况</w:t>
      </w:r>
      <w:bookmarkEnd w:id="25"/>
      <w:bookmarkEnd w:id="26"/>
      <w:bookmarkEnd w:id="27"/>
      <w:bookmarkEnd w:id="28"/>
      <w:bookmarkEnd w:id="29"/>
      <w:bookmarkEnd w:id="30"/>
      <w:bookmarkEnd w:id="31"/>
      <w:bookmarkEnd w:id="3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296602422"/>
      <w:bookmarkStart w:id="34" w:name="_Toc247085691"/>
      <w:bookmarkStart w:id="35" w:name="_Toc144974499"/>
      <w:bookmarkStart w:id="36" w:name="_Toc152045531"/>
      <w:bookmarkStart w:id="37" w:name="_Toc246996920"/>
      <w:bookmarkStart w:id="38" w:name="_Toc179632548"/>
      <w:bookmarkStart w:id="39" w:name="_Toc152042307"/>
      <w:bookmarkStart w:id="40" w:name="_Toc246996177"/>
      <w:r>
        <w:rPr>
          <w:rFonts w:hint="eastAsia"/>
        </w:rPr>
        <w:t>1.2 资金来源和落实情况</w:t>
      </w:r>
      <w:bookmarkEnd w:id="33"/>
      <w:bookmarkEnd w:id="34"/>
      <w:bookmarkEnd w:id="35"/>
      <w:bookmarkEnd w:id="36"/>
      <w:bookmarkEnd w:id="37"/>
      <w:bookmarkEnd w:id="38"/>
      <w:bookmarkEnd w:id="39"/>
      <w:bookmarkEnd w:id="4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1" w:name="_Toc152045532"/>
      <w:bookmarkStart w:id="42" w:name="_Toc152042308"/>
      <w:bookmarkStart w:id="43" w:name="_Toc246996921"/>
      <w:bookmarkStart w:id="44" w:name="_Toc246996178"/>
      <w:bookmarkStart w:id="45" w:name="_Toc296602423"/>
      <w:bookmarkStart w:id="46" w:name="_Toc144974500"/>
      <w:bookmarkStart w:id="47" w:name="_Toc179632549"/>
      <w:bookmarkStart w:id="48" w:name="_Toc247085692"/>
      <w:r>
        <w:rPr>
          <w:rFonts w:hint="eastAsia"/>
        </w:rPr>
        <w:t>1.3 招标范围、计划工期、质量要求</w:t>
      </w:r>
      <w:bookmarkEnd w:id="41"/>
      <w:bookmarkEnd w:id="42"/>
      <w:bookmarkEnd w:id="43"/>
      <w:bookmarkEnd w:id="44"/>
      <w:bookmarkEnd w:id="45"/>
      <w:bookmarkEnd w:id="46"/>
      <w:bookmarkEnd w:id="47"/>
      <w:bookmarkEnd w:id="4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9" w:name="_Toc246996922"/>
      <w:bookmarkStart w:id="50" w:name="_Toc144974502"/>
      <w:bookmarkStart w:id="51" w:name="_Toc152042310"/>
      <w:bookmarkStart w:id="52" w:name="_Toc296602424"/>
      <w:bookmarkStart w:id="53" w:name="_Toc247085693"/>
      <w:bookmarkStart w:id="54" w:name="_Toc246996179"/>
      <w:bookmarkStart w:id="55" w:name="_Toc179632551"/>
      <w:bookmarkStart w:id="56" w:name="_Toc152045534"/>
      <w:r>
        <w:rPr>
          <w:rFonts w:hint="eastAsia"/>
        </w:rPr>
        <w:t>1.4 投标人资格要求</w:t>
      </w:r>
      <w:bookmarkEnd w:id="49"/>
      <w:bookmarkEnd w:id="50"/>
      <w:bookmarkEnd w:id="51"/>
      <w:bookmarkEnd w:id="52"/>
      <w:bookmarkEnd w:id="53"/>
      <w:bookmarkEnd w:id="54"/>
      <w:bookmarkEnd w:id="55"/>
      <w:bookmarkEnd w:id="5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5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5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7" w:name="_Toc144974503"/>
      <w:bookmarkStart w:id="58" w:name="_Toc296602425"/>
      <w:bookmarkStart w:id="59" w:name="_Toc246996923"/>
      <w:bookmarkStart w:id="60" w:name="_Toc246996180"/>
      <w:bookmarkStart w:id="61" w:name="_Toc179632552"/>
      <w:bookmarkStart w:id="62" w:name="_Toc152042311"/>
      <w:bookmarkStart w:id="63" w:name="_Toc152045535"/>
      <w:bookmarkStart w:id="64" w:name="_Toc247085694"/>
      <w:r>
        <w:rPr>
          <w:rFonts w:hint="eastAsia"/>
        </w:rPr>
        <w:t>1.5 费用承担</w:t>
      </w:r>
      <w:bookmarkEnd w:id="57"/>
      <w:bookmarkEnd w:id="58"/>
      <w:bookmarkEnd w:id="59"/>
      <w:bookmarkEnd w:id="60"/>
      <w:bookmarkEnd w:id="61"/>
      <w:bookmarkEnd w:id="62"/>
      <w:bookmarkEnd w:id="63"/>
      <w:bookmarkEnd w:id="6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5" w:name="_Toc247085695"/>
      <w:bookmarkStart w:id="66" w:name="_Toc152042312"/>
      <w:bookmarkStart w:id="67" w:name="_Toc296602426"/>
      <w:bookmarkStart w:id="68" w:name="_Toc179632553"/>
      <w:bookmarkStart w:id="69" w:name="_Toc144974504"/>
      <w:bookmarkStart w:id="70" w:name="_Toc246996181"/>
      <w:bookmarkStart w:id="71" w:name="_Toc152045536"/>
      <w:bookmarkStart w:id="72" w:name="_Toc246996924"/>
      <w:r>
        <w:rPr>
          <w:rFonts w:hint="eastAsia"/>
        </w:rPr>
        <w:t>1.6 保密</w:t>
      </w:r>
      <w:bookmarkEnd w:id="65"/>
      <w:bookmarkEnd w:id="66"/>
      <w:bookmarkEnd w:id="67"/>
      <w:bookmarkEnd w:id="68"/>
      <w:bookmarkEnd w:id="69"/>
      <w:bookmarkEnd w:id="70"/>
      <w:bookmarkEnd w:id="71"/>
      <w:bookmarkEnd w:id="7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3" w:name="_Toc144974505"/>
      <w:bookmarkStart w:id="74" w:name="_Toc247085696"/>
      <w:bookmarkStart w:id="75" w:name="_Toc246996925"/>
      <w:bookmarkStart w:id="76" w:name="_Toc296602427"/>
      <w:bookmarkStart w:id="77" w:name="_Toc179632554"/>
      <w:bookmarkStart w:id="78" w:name="_Toc152045537"/>
      <w:bookmarkStart w:id="79" w:name="_Toc246996182"/>
      <w:bookmarkStart w:id="80" w:name="_Toc152042313"/>
      <w:r>
        <w:rPr>
          <w:rFonts w:hint="eastAsia"/>
        </w:rPr>
        <w:t>1.7 语言</w:t>
      </w:r>
      <w:bookmarkEnd w:id="73"/>
      <w:r>
        <w:rPr>
          <w:rFonts w:hint="eastAsia"/>
        </w:rPr>
        <w:t>文字</w:t>
      </w:r>
      <w:bookmarkEnd w:id="74"/>
      <w:bookmarkEnd w:id="75"/>
      <w:bookmarkEnd w:id="76"/>
      <w:bookmarkEnd w:id="77"/>
      <w:bookmarkEnd w:id="78"/>
      <w:bookmarkEnd w:id="79"/>
      <w:bookmarkEnd w:id="80"/>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1" w:name="_Toc246996183"/>
      <w:bookmarkStart w:id="82" w:name="_Toc247085697"/>
      <w:bookmarkStart w:id="83" w:name="_Toc179632555"/>
      <w:bookmarkStart w:id="84" w:name="_Toc152042314"/>
      <w:bookmarkStart w:id="85" w:name="_Toc144974506"/>
      <w:bookmarkStart w:id="86" w:name="_Toc152045538"/>
      <w:bookmarkStart w:id="87"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8"/>
      <w:r>
        <w:rPr>
          <w:rFonts w:hint="eastAsia"/>
        </w:rPr>
        <w:t>1.8 计量单位</w:t>
      </w:r>
      <w:bookmarkEnd w:id="81"/>
      <w:bookmarkEnd w:id="82"/>
      <w:bookmarkEnd w:id="83"/>
      <w:bookmarkEnd w:id="84"/>
      <w:bookmarkEnd w:id="85"/>
      <w:bookmarkEnd w:id="86"/>
      <w:bookmarkEnd w:id="87"/>
      <w:bookmarkEnd w:id="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9" w:name="_Toc247592876"/>
      <w:bookmarkStart w:id="90" w:name="_Toc152042315"/>
      <w:bookmarkStart w:id="91" w:name="_Toc144974507"/>
      <w:bookmarkStart w:id="92" w:name="_Toc247527563"/>
      <w:bookmarkStart w:id="93" w:name="_Toc247513962"/>
      <w:bookmarkStart w:id="94" w:name="_Toc296602429"/>
      <w:bookmarkStart w:id="95" w:name="_Toc152045539"/>
      <w:r>
        <w:rPr>
          <w:rFonts w:hint="eastAsia"/>
        </w:rPr>
        <w:t>1.9 踏勘现场</w:t>
      </w:r>
      <w:bookmarkEnd w:id="89"/>
      <w:bookmarkEnd w:id="90"/>
      <w:bookmarkEnd w:id="91"/>
      <w:bookmarkEnd w:id="92"/>
      <w:bookmarkEnd w:id="93"/>
      <w:bookmarkEnd w:id="94"/>
      <w:bookmarkEnd w:id="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247513963"/>
      <w:bookmarkStart w:id="97" w:name="_Toc152045540"/>
      <w:bookmarkStart w:id="98" w:name="_Toc247592877"/>
      <w:bookmarkStart w:id="99" w:name="_Toc144974508"/>
      <w:bookmarkStart w:id="100" w:name="_Toc247527564"/>
      <w:bookmarkStart w:id="101" w:name="_Toc152042316"/>
      <w:bookmarkStart w:id="102" w:name="_Toc296602430"/>
      <w:r>
        <w:rPr>
          <w:rFonts w:hint="eastAsia"/>
        </w:rPr>
        <w:t>1.10 投标预备会</w:t>
      </w:r>
      <w:bookmarkEnd w:id="96"/>
      <w:bookmarkEnd w:id="97"/>
      <w:bookmarkEnd w:id="98"/>
      <w:bookmarkEnd w:id="99"/>
      <w:bookmarkEnd w:id="100"/>
      <w:bookmarkEnd w:id="101"/>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1"/>
      <w:r>
        <w:rPr>
          <w:rFonts w:hint="eastAsia"/>
        </w:rPr>
        <w:t>1.11 偏离</w:t>
      </w:r>
      <w:bookmarkEnd w:id="10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44974510"/>
      <w:bookmarkStart w:id="105" w:name="_Toc246996187"/>
      <w:bookmarkStart w:id="106" w:name="_Toc152042318"/>
      <w:bookmarkStart w:id="107" w:name="_Toc296602432"/>
      <w:bookmarkStart w:id="108" w:name="_Toc152045542"/>
      <w:bookmarkStart w:id="109" w:name="_Toc179632560"/>
      <w:bookmarkStart w:id="110" w:name="_Toc247085701"/>
      <w:bookmarkStart w:id="111" w:name="_Toc246996930"/>
      <w:r>
        <w:rPr>
          <w:rFonts w:hint="eastAsia"/>
        </w:rPr>
        <w:t>2. 招标文件</w:t>
      </w:r>
      <w:bookmarkEnd w:id="104"/>
      <w:bookmarkEnd w:id="105"/>
      <w:bookmarkEnd w:id="106"/>
      <w:bookmarkEnd w:id="107"/>
      <w:bookmarkEnd w:id="108"/>
      <w:bookmarkEnd w:id="109"/>
      <w:bookmarkEnd w:id="110"/>
      <w:bookmarkEnd w:id="11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179632561"/>
      <w:bookmarkStart w:id="113" w:name="_Toc152042319"/>
      <w:bookmarkStart w:id="114" w:name="_Toc152045543"/>
      <w:bookmarkStart w:id="115" w:name="_Toc246996931"/>
      <w:bookmarkStart w:id="116" w:name="_Toc247085702"/>
      <w:bookmarkStart w:id="117" w:name="_Toc246996188"/>
      <w:bookmarkStart w:id="118" w:name="_Toc296602433"/>
      <w:bookmarkStart w:id="119" w:name="_Toc144974511"/>
      <w:r>
        <w:rPr>
          <w:rFonts w:hint="eastAsia"/>
        </w:rPr>
        <w:t>2.1 招标文件的组成</w:t>
      </w:r>
      <w:bookmarkEnd w:id="112"/>
      <w:bookmarkEnd w:id="113"/>
      <w:bookmarkEnd w:id="114"/>
      <w:bookmarkEnd w:id="115"/>
      <w:bookmarkEnd w:id="116"/>
      <w:bookmarkEnd w:id="117"/>
      <w:bookmarkEnd w:id="118"/>
      <w:bookmarkEnd w:id="119"/>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246996189"/>
      <w:bookmarkStart w:id="121" w:name="_Toc296602434"/>
      <w:bookmarkStart w:id="122" w:name="_Toc144974512"/>
      <w:bookmarkStart w:id="123" w:name="_Toc247085703"/>
      <w:bookmarkStart w:id="124" w:name="_Toc152045544"/>
      <w:bookmarkStart w:id="125" w:name="_Toc179632562"/>
      <w:bookmarkStart w:id="126" w:name="_Toc152042320"/>
      <w:bookmarkStart w:id="127" w:name="_Toc246996932"/>
      <w:r>
        <w:rPr>
          <w:rFonts w:hint="eastAsia"/>
        </w:rPr>
        <w:t>2.2 招标文件的澄清</w:t>
      </w:r>
      <w:bookmarkEnd w:id="120"/>
      <w:bookmarkEnd w:id="121"/>
      <w:bookmarkEnd w:id="122"/>
      <w:bookmarkEnd w:id="123"/>
      <w:bookmarkEnd w:id="124"/>
      <w:bookmarkEnd w:id="125"/>
      <w:bookmarkEnd w:id="126"/>
      <w:bookmarkEnd w:id="12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8" w:name="_Toc144974513"/>
      <w:bookmarkStart w:id="129" w:name="_Toc247085704"/>
      <w:bookmarkStart w:id="130" w:name="_Toc246996933"/>
      <w:bookmarkStart w:id="131" w:name="_Toc179632563"/>
      <w:bookmarkStart w:id="132" w:name="_Toc246996190"/>
      <w:bookmarkStart w:id="133" w:name="_Toc152042321"/>
      <w:bookmarkStart w:id="134" w:name="_Toc296602435"/>
      <w:bookmarkStart w:id="135" w:name="_Toc152045545"/>
      <w:r>
        <w:rPr>
          <w:rFonts w:hint="eastAsia"/>
        </w:rPr>
        <w:t>2.3 招标文件的修改</w:t>
      </w:r>
      <w:bookmarkEnd w:id="128"/>
      <w:bookmarkEnd w:id="129"/>
      <w:bookmarkEnd w:id="130"/>
      <w:bookmarkEnd w:id="131"/>
      <w:bookmarkEnd w:id="132"/>
      <w:bookmarkEnd w:id="133"/>
      <w:bookmarkEnd w:id="134"/>
      <w:bookmarkEnd w:id="13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246996934"/>
      <w:bookmarkStart w:id="137" w:name="_Toc152042322"/>
      <w:bookmarkStart w:id="138" w:name="_Toc246996191"/>
      <w:bookmarkStart w:id="139" w:name="_Toc179632564"/>
      <w:bookmarkStart w:id="140" w:name="_Toc247085705"/>
      <w:bookmarkStart w:id="141" w:name="_Toc152045546"/>
      <w:bookmarkStart w:id="142" w:name="_Toc144974514"/>
      <w:bookmarkStart w:id="143" w:name="_Toc296602436"/>
      <w:r>
        <w:rPr>
          <w:rFonts w:hint="eastAsia"/>
        </w:rPr>
        <w:t>3. 投标文件</w:t>
      </w:r>
      <w:bookmarkEnd w:id="136"/>
      <w:bookmarkEnd w:id="137"/>
      <w:bookmarkEnd w:id="138"/>
      <w:bookmarkEnd w:id="139"/>
      <w:bookmarkEnd w:id="140"/>
      <w:bookmarkEnd w:id="141"/>
      <w:bookmarkEnd w:id="142"/>
      <w:bookmarkEnd w:id="14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4" w:name="_Toc246996935"/>
      <w:bookmarkStart w:id="145" w:name="_Toc152042323"/>
      <w:bookmarkStart w:id="146" w:name="_Toc144974515"/>
      <w:bookmarkStart w:id="147" w:name="_Toc246996192"/>
      <w:bookmarkStart w:id="148" w:name="_Toc247085706"/>
      <w:bookmarkStart w:id="149" w:name="_Toc179632565"/>
      <w:bookmarkStart w:id="150" w:name="_Toc296602437"/>
      <w:bookmarkStart w:id="151" w:name="_Toc152045547"/>
      <w:r>
        <w:rPr>
          <w:rFonts w:hint="eastAsia"/>
        </w:rPr>
        <w:t>3.1 投标文件的组成</w:t>
      </w:r>
      <w:bookmarkEnd w:id="144"/>
      <w:bookmarkEnd w:id="145"/>
      <w:bookmarkEnd w:id="146"/>
      <w:bookmarkEnd w:id="147"/>
      <w:bookmarkEnd w:id="148"/>
      <w:bookmarkEnd w:id="149"/>
      <w:bookmarkEnd w:id="150"/>
      <w:bookmarkEnd w:id="15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2" w:name="_Toc152042324"/>
      <w:bookmarkStart w:id="153" w:name="_Toc246996193"/>
      <w:bookmarkStart w:id="154" w:name="_Toc246996936"/>
      <w:bookmarkStart w:id="155" w:name="_Toc247085707"/>
      <w:bookmarkStart w:id="156" w:name="_Toc144974516"/>
      <w:bookmarkStart w:id="157" w:name="_Toc152045548"/>
      <w:bookmarkStart w:id="158" w:name="_Toc179632566"/>
      <w:bookmarkStart w:id="159" w:name="_Toc296602438"/>
      <w:r>
        <w:rPr>
          <w:rFonts w:hint="eastAsia"/>
        </w:rPr>
        <w:t>3.2 投标报价</w:t>
      </w:r>
      <w:bookmarkEnd w:id="152"/>
      <w:bookmarkEnd w:id="153"/>
      <w:bookmarkEnd w:id="154"/>
      <w:bookmarkEnd w:id="155"/>
      <w:bookmarkEnd w:id="156"/>
      <w:bookmarkEnd w:id="157"/>
      <w:bookmarkEnd w:id="158"/>
      <w:bookmarkEnd w:id="15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60" w:name="_Toc152045549"/>
      <w:bookmarkStart w:id="161" w:name="_Toc152042325"/>
      <w:bookmarkStart w:id="162" w:name="_Toc144974517"/>
      <w:bookmarkStart w:id="163"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4" w:name="_Toc296602439"/>
      <w:bookmarkStart w:id="165" w:name="_Toc247085708"/>
      <w:bookmarkStart w:id="166" w:name="_Toc246996937"/>
      <w:bookmarkStart w:id="167" w:name="_Toc246996194"/>
      <w:r>
        <w:rPr>
          <w:rFonts w:hint="eastAsia"/>
        </w:rPr>
        <w:t>3.3 投标有效期</w:t>
      </w:r>
      <w:bookmarkEnd w:id="160"/>
      <w:bookmarkEnd w:id="161"/>
      <w:bookmarkEnd w:id="162"/>
      <w:bookmarkEnd w:id="163"/>
      <w:bookmarkEnd w:id="164"/>
      <w:bookmarkEnd w:id="165"/>
      <w:bookmarkEnd w:id="166"/>
      <w:bookmarkEnd w:id="1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8" w:name="_Toc247085709"/>
      <w:bookmarkStart w:id="169" w:name="_Toc179632568"/>
      <w:bookmarkStart w:id="170" w:name="_Toc152045550"/>
      <w:bookmarkStart w:id="171" w:name="_Toc246996938"/>
      <w:bookmarkStart w:id="172" w:name="_Toc296602440"/>
      <w:bookmarkStart w:id="173" w:name="_Toc152042326"/>
      <w:bookmarkStart w:id="174" w:name="_Toc144974518"/>
      <w:bookmarkStart w:id="175" w:name="_Toc246996195"/>
      <w:r>
        <w:rPr>
          <w:rFonts w:hint="eastAsia"/>
        </w:rPr>
        <w:t>3.4 投标保证金</w:t>
      </w:r>
      <w:bookmarkEnd w:id="168"/>
      <w:bookmarkEnd w:id="169"/>
      <w:bookmarkEnd w:id="170"/>
      <w:bookmarkEnd w:id="171"/>
      <w:bookmarkEnd w:id="172"/>
      <w:bookmarkEnd w:id="173"/>
      <w:bookmarkEnd w:id="174"/>
      <w:bookmarkEnd w:id="17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6" w:name="_Toc296602441"/>
      <w:bookmarkStart w:id="177" w:name="_Toc179632570"/>
      <w:bookmarkStart w:id="178" w:name="_Toc144974520"/>
      <w:bookmarkStart w:id="179" w:name="_Toc246996196"/>
      <w:bookmarkStart w:id="180" w:name="_Toc246996939"/>
      <w:bookmarkStart w:id="181" w:name="_Toc247085710"/>
      <w:bookmarkStart w:id="182" w:name="_Toc152045552"/>
      <w:bookmarkStart w:id="183" w:name="_Toc152042328"/>
      <w:r>
        <w:rPr>
          <w:rFonts w:hint="eastAsia"/>
        </w:rPr>
        <w:t>3.5 资格审查资料</w:t>
      </w:r>
      <w:bookmarkEnd w:id="176"/>
      <w:bookmarkEnd w:id="177"/>
      <w:bookmarkEnd w:id="178"/>
      <w:bookmarkEnd w:id="179"/>
      <w:bookmarkEnd w:id="180"/>
      <w:bookmarkEnd w:id="181"/>
      <w:bookmarkEnd w:id="182"/>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4" w:name="_Toc296602442"/>
      <w:bookmarkStart w:id="185" w:name="_Toc152042329"/>
      <w:bookmarkStart w:id="186" w:name="_Toc246996197"/>
      <w:bookmarkStart w:id="187" w:name="_Toc152045553"/>
      <w:bookmarkStart w:id="188" w:name="_Toc179632571"/>
      <w:bookmarkStart w:id="189" w:name="_Toc144974521"/>
      <w:bookmarkStart w:id="190" w:name="_Toc247085711"/>
      <w:bookmarkStart w:id="191" w:name="_Toc246996940"/>
      <w:r>
        <w:rPr>
          <w:rFonts w:hint="eastAsia"/>
        </w:rPr>
        <w:t>3.6投标文件的编制</w:t>
      </w:r>
      <w:bookmarkEnd w:id="18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5"/>
      <w:bookmarkEnd w:id="186"/>
      <w:bookmarkEnd w:id="187"/>
      <w:bookmarkEnd w:id="188"/>
      <w:bookmarkEnd w:id="189"/>
      <w:bookmarkEnd w:id="190"/>
      <w:bookmarkEnd w:id="191"/>
      <w:bookmarkStart w:id="192" w:name="_Toc152045555"/>
      <w:bookmarkStart w:id="193" w:name="_Toc179632573"/>
      <w:bookmarkStart w:id="194" w:name="_Toc246996199"/>
      <w:bookmarkStart w:id="195" w:name="_Toc247085713"/>
      <w:bookmarkStart w:id="196" w:name="_Toc152042331"/>
      <w:bookmarkStart w:id="197" w:name="_Toc246996942"/>
      <w:bookmarkStart w:id="198"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3"/>
      <w:r>
        <w:rPr>
          <w:rFonts w:hint="eastAsia"/>
        </w:rPr>
        <w:t>4. 投标</w:t>
      </w:r>
      <w:bookmarkEnd w:id="192"/>
      <w:bookmarkEnd w:id="193"/>
      <w:bookmarkEnd w:id="194"/>
      <w:bookmarkEnd w:id="195"/>
      <w:bookmarkEnd w:id="196"/>
      <w:bookmarkEnd w:id="197"/>
      <w:bookmarkEnd w:id="198"/>
      <w:bookmarkEnd w:id="199"/>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0" w:name="_Toc246996943"/>
      <w:bookmarkStart w:id="201" w:name="_Toc247085714"/>
      <w:bookmarkStart w:id="202" w:name="_Toc296602444"/>
      <w:bookmarkStart w:id="203" w:name="_Toc152045556"/>
      <w:bookmarkStart w:id="204" w:name="_Toc144974524"/>
      <w:bookmarkStart w:id="205" w:name="_Toc152042332"/>
      <w:bookmarkStart w:id="206" w:name="_Toc246996200"/>
      <w:bookmarkStart w:id="207" w:name="_Toc179632574"/>
      <w:r>
        <w:rPr>
          <w:rFonts w:hint="eastAsia"/>
        </w:rPr>
        <w:t>4.1 投标文件的密封和标记</w:t>
      </w:r>
      <w:bookmarkEnd w:id="200"/>
      <w:bookmarkEnd w:id="201"/>
      <w:bookmarkEnd w:id="202"/>
      <w:bookmarkEnd w:id="203"/>
      <w:bookmarkEnd w:id="204"/>
      <w:bookmarkEnd w:id="205"/>
      <w:bookmarkEnd w:id="206"/>
      <w:bookmarkEnd w:id="207"/>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8" w:name="_Toc247085715"/>
      <w:bookmarkStart w:id="209" w:name="_Toc246996944"/>
      <w:bookmarkStart w:id="210" w:name="_Toc246996201"/>
      <w:bookmarkStart w:id="211" w:name="_Toc152045557"/>
      <w:bookmarkStart w:id="212" w:name="_Toc152042333"/>
      <w:bookmarkStart w:id="213" w:name="_Toc144974525"/>
      <w:bookmarkStart w:id="214" w:name="_Toc17963257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5"/>
      <w:r>
        <w:rPr>
          <w:rFonts w:hint="eastAsia"/>
        </w:rPr>
        <w:t>4.2 投标文件的递交</w:t>
      </w:r>
      <w:bookmarkEnd w:id="208"/>
      <w:bookmarkEnd w:id="209"/>
      <w:bookmarkEnd w:id="210"/>
      <w:bookmarkEnd w:id="211"/>
      <w:bookmarkEnd w:id="212"/>
      <w:bookmarkEnd w:id="213"/>
      <w:bookmarkEnd w:id="214"/>
      <w:bookmarkEnd w:id="2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6" w:name="_Toc179632576"/>
      <w:bookmarkStart w:id="217" w:name="_Toc144974526"/>
      <w:bookmarkStart w:id="218" w:name="_Toc152045558"/>
      <w:bookmarkStart w:id="219" w:name="_Toc296602446"/>
      <w:bookmarkStart w:id="220" w:name="_Toc246996202"/>
      <w:bookmarkStart w:id="221" w:name="_Toc247085716"/>
      <w:bookmarkStart w:id="222" w:name="_Toc246996945"/>
      <w:bookmarkStart w:id="223" w:name="_Toc152042334"/>
      <w:r>
        <w:rPr>
          <w:rFonts w:hint="eastAsia"/>
        </w:rPr>
        <w:t>4.3 投标文件的修改与撤回</w:t>
      </w:r>
      <w:bookmarkEnd w:id="216"/>
      <w:bookmarkEnd w:id="217"/>
      <w:bookmarkEnd w:id="218"/>
      <w:bookmarkEnd w:id="219"/>
      <w:bookmarkEnd w:id="220"/>
      <w:bookmarkEnd w:id="221"/>
      <w:bookmarkEnd w:id="222"/>
      <w:bookmarkEnd w:id="2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4" w:name="_Toc247085717"/>
      <w:bookmarkStart w:id="225" w:name="_Toc152042335"/>
      <w:bookmarkStart w:id="226" w:name="_Toc246996203"/>
      <w:bookmarkStart w:id="227" w:name="_Toc246996946"/>
      <w:bookmarkStart w:id="228" w:name="_Toc144974527"/>
      <w:bookmarkStart w:id="229" w:name="_Toc296602447"/>
      <w:bookmarkStart w:id="230" w:name="_Toc152045559"/>
      <w:bookmarkStart w:id="231" w:name="_Toc179632577"/>
      <w:r>
        <w:rPr>
          <w:rFonts w:hint="eastAsia"/>
        </w:rPr>
        <w:t>5. 开标</w:t>
      </w:r>
      <w:bookmarkEnd w:id="224"/>
      <w:bookmarkEnd w:id="225"/>
      <w:bookmarkEnd w:id="226"/>
      <w:bookmarkEnd w:id="227"/>
      <w:bookmarkEnd w:id="228"/>
      <w:bookmarkEnd w:id="229"/>
      <w:bookmarkEnd w:id="230"/>
      <w:bookmarkEnd w:id="23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2" w:name="_Toc152042336"/>
      <w:bookmarkStart w:id="233" w:name="_Toc179632578"/>
      <w:bookmarkStart w:id="234" w:name="_Toc152045560"/>
      <w:bookmarkStart w:id="235" w:name="_Toc144974528"/>
      <w:bookmarkStart w:id="236" w:name="_Toc246996947"/>
      <w:bookmarkStart w:id="237" w:name="_Toc296602448"/>
      <w:bookmarkStart w:id="238" w:name="_Toc247085718"/>
      <w:bookmarkStart w:id="239" w:name="_Toc246996204"/>
      <w:r>
        <w:rPr>
          <w:rFonts w:hint="eastAsia"/>
        </w:rPr>
        <w:t>5.1 开标时间和地点</w:t>
      </w:r>
      <w:bookmarkEnd w:id="232"/>
      <w:bookmarkEnd w:id="233"/>
      <w:bookmarkEnd w:id="234"/>
      <w:bookmarkEnd w:id="235"/>
      <w:bookmarkEnd w:id="236"/>
      <w:bookmarkEnd w:id="237"/>
      <w:bookmarkEnd w:id="238"/>
      <w:bookmarkEnd w:id="2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246996948"/>
      <w:bookmarkStart w:id="241" w:name="_Toc246996205"/>
      <w:bookmarkStart w:id="242" w:name="_Toc152045561"/>
      <w:bookmarkStart w:id="243" w:name="_Toc247085719"/>
      <w:bookmarkStart w:id="244" w:name="_Toc296602449"/>
      <w:bookmarkStart w:id="245" w:name="_Toc144974529"/>
      <w:bookmarkStart w:id="246" w:name="_Toc152042337"/>
      <w:bookmarkStart w:id="247" w:name="_Toc179632579"/>
      <w:r>
        <w:rPr>
          <w:rFonts w:hint="eastAsia"/>
        </w:rPr>
        <w:t>5.2 开标程序</w:t>
      </w:r>
      <w:bookmarkEnd w:id="240"/>
      <w:bookmarkEnd w:id="241"/>
      <w:bookmarkEnd w:id="242"/>
      <w:bookmarkEnd w:id="243"/>
      <w:bookmarkEnd w:id="244"/>
      <w:bookmarkEnd w:id="245"/>
      <w:bookmarkEnd w:id="246"/>
      <w:bookmarkEnd w:id="2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0"/>
      <w:r>
        <w:rPr>
          <w:rFonts w:hint="eastAsia"/>
        </w:rPr>
        <w:t>5.3 开标异议</w:t>
      </w:r>
      <w:bookmarkEnd w:id="24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9" w:name="_Toc246996949"/>
      <w:bookmarkStart w:id="250" w:name="_Toc247085720"/>
      <w:bookmarkStart w:id="251" w:name="_Toc152045562"/>
      <w:bookmarkStart w:id="252" w:name="_Toc144974530"/>
      <w:bookmarkStart w:id="253" w:name="_Toc179632580"/>
      <w:bookmarkStart w:id="254" w:name="_Toc152042338"/>
      <w:bookmarkStart w:id="255" w:name="_Toc296602451"/>
      <w:bookmarkStart w:id="256" w:name="_Toc246996206"/>
      <w:r>
        <w:rPr>
          <w:rFonts w:hint="eastAsia"/>
        </w:rPr>
        <w:t>6. 评标</w:t>
      </w:r>
      <w:bookmarkEnd w:id="249"/>
      <w:bookmarkEnd w:id="250"/>
      <w:bookmarkEnd w:id="251"/>
      <w:bookmarkEnd w:id="252"/>
      <w:bookmarkEnd w:id="253"/>
      <w:bookmarkEnd w:id="254"/>
      <w:bookmarkEnd w:id="255"/>
      <w:bookmarkEnd w:id="256"/>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7" w:name="_Toc296602452"/>
      <w:bookmarkStart w:id="258" w:name="_Toc246996950"/>
      <w:bookmarkStart w:id="259" w:name="_Toc247085721"/>
      <w:bookmarkStart w:id="260" w:name="_Toc179632581"/>
      <w:bookmarkStart w:id="261" w:name="_Toc246996207"/>
      <w:bookmarkStart w:id="262" w:name="_Toc152045563"/>
      <w:bookmarkStart w:id="263" w:name="_Toc144974531"/>
      <w:bookmarkStart w:id="264" w:name="_Toc152042339"/>
      <w:r>
        <w:rPr>
          <w:rFonts w:hint="eastAsia"/>
        </w:rPr>
        <w:t>6.1 评标委员会</w:t>
      </w:r>
      <w:bookmarkEnd w:id="257"/>
      <w:bookmarkEnd w:id="258"/>
      <w:bookmarkEnd w:id="259"/>
      <w:bookmarkEnd w:id="260"/>
      <w:bookmarkEnd w:id="261"/>
      <w:bookmarkEnd w:id="262"/>
      <w:bookmarkEnd w:id="263"/>
      <w:bookmarkEnd w:id="26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5" w:name="_Toc296602453"/>
      <w:bookmarkStart w:id="266" w:name="_Toc246996208"/>
      <w:bookmarkStart w:id="267" w:name="_Toc152045564"/>
      <w:bookmarkStart w:id="268" w:name="_Toc246996951"/>
      <w:bookmarkStart w:id="269" w:name="_Toc144974532"/>
      <w:bookmarkStart w:id="270" w:name="_Toc247085722"/>
      <w:bookmarkStart w:id="271" w:name="_Toc152042340"/>
      <w:bookmarkStart w:id="272" w:name="_Toc179632582"/>
      <w:r>
        <w:rPr>
          <w:rFonts w:hint="eastAsia"/>
        </w:rPr>
        <w:t>6.2 评标原则</w:t>
      </w:r>
      <w:bookmarkEnd w:id="265"/>
      <w:bookmarkEnd w:id="266"/>
      <w:bookmarkEnd w:id="267"/>
      <w:bookmarkEnd w:id="268"/>
      <w:bookmarkEnd w:id="269"/>
      <w:bookmarkEnd w:id="270"/>
      <w:bookmarkEnd w:id="271"/>
      <w:bookmarkEnd w:id="27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3" w:name="_Toc247085723"/>
      <w:bookmarkStart w:id="274" w:name="_Toc152042341"/>
      <w:bookmarkStart w:id="275" w:name="_Toc296602454"/>
      <w:bookmarkStart w:id="276" w:name="_Toc144974533"/>
      <w:bookmarkStart w:id="277" w:name="_Toc246996952"/>
      <w:bookmarkStart w:id="278" w:name="_Toc246996209"/>
      <w:bookmarkStart w:id="279" w:name="_Toc179632583"/>
      <w:bookmarkStart w:id="280" w:name="_Toc152045565"/>
      <w:r>
        <w:rPr>
          <w:rFonts w:hint="eastAsia"/>
        </w:rPr>
        <w:t>6.3 评标</w:t>
      </w:r>
      <w:bookmarkEnd w:id="273"/>
      <w:bookmarkEnd w:id="274"/>
      <w:bookmarkEnd w:id="275"/>
      <w:bookmarkEnd w:id="276"/>
      <w:bookmarkEnd w:id="277"/>
      <w:bookmarkEnd w:id="278"/>
      <w:bookmarkEnd w:id="279"/>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1" w:name="_Toc246996210"/>
      <w:bookmarkStart w:id="282" w:name="_Toc246996953"/>
      <w:bookmarkStart w:id="283" w:name="_Toc247085724"/>
      <w:bookmarkStart w:id="284" w:name="_Toc296602455"/>
      <w:bookmarkStart w:id="285" w:name="_Toc179632584"/>
      <w:bookmarkStart w:id="286" w:name="_Toc152042342"/>
      <w:bookmarkStart w:id="287" w:name="_Toc144974534"/>
      <w:bookmarkStart w:id="288" w:name="_Toc152045566"/>
      <w:r>
        <w:rPr>
          <w:rFonts w:hint="eastAsia"/>
        </w:rPr>
        <w:t>7. 合同授予</w:t>
      </w:r>
      <w:bookmarkEnd w:id="281"/>
      <w:bookmarkEnd w:id="282"/>
      <w:bookmarkEnd w:id="283"/>
      <w:bookmarkEnd w:id="284"/>
      <w:bookmarkEnd w:id="285"/>
      <w:bookmarkEnd w:id="286"/>
      <w:bookmarkEnd w:id="287"/>
      <w:bookmarkEnd w:id="28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246996954"/>
      <w:bookmarkStart w:id="290" w:name="_Toc296602456"/>
      <w:bookmarkStart w:id="291" w:name="_Toc246996211"/>
      <w:bookmarkStart w:id="292" w:name="_Toc179632585"/>
      <w:bookmarkStart w:id="293" w:name="_Toc152045567"/>
      <w:bookmarkStart w:id="294" w:name="_Toc247085725"/>
      <w:bookmarkStart w:id="295" w:name="_Toc144974535"/>
      <w:bookmarkStart w:id="296" w:name="_Toc152042343"/>
      <w:r>
        <w:rPr>
          <w:rFonts w:hint="eastAsia"/>
        </w:rPr>
        <w:t>7.1 定标方式</w:t>
      </w:r>
      <w:bookmarkEnd w:id="289"/>
      <w:bookmarkEnd w:id="290"/>
      <w:bookmarkEnd w:id="291"/>
      <w:bookmarkEnd w:id="292"/>
      <w:bookmarkEnd w:id="293"/>
      <w:bookmarkEnd w:id="294"/>
      <w:bookmarkEnd w:id="295"/>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96602457"/>
      <w:r>
        <w:rPr>
          <w:rFonts w:hint="eastAsia"/>
        </w:rPr>
        <w:t>7.2 中标候选人公示</w:t>
      </w:r>
      <w:bookmarkEnd w:id="29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8" w:name="_Toc152042344"/>
      <w:bookmarkStart w:id="299" w:name="_Toc246996955"/>
      <w:bookmarkStart w:id="300" w:name="_Toc296602458"/>
      <w:bookmarkStart w:id="301" w:name="_Toc247085726"/>
      <w:bookmarkStart w:id="302" w:name="_Toc179632586"/>
      <w:bookmarkStart w:id="303" w:name="_Toc246996212"/>
      <w:bookmarkStart w:id="304" w:name="_Toc144974536"/>
      <w:bookmarkStart w:id="305" w:name="_Toc152045568"/>
      <w:r>
        <w:rPr>
          <w:rFonts w:hint="eastAsia"/>
        </w:rPr>
        <w:t>7.3 中标通知</w:t>
      </w:r>
      <w:bookmarkEnd w:id="298"/>
      <w:bookmarkEnd w:id="299"/>
      <w:bookmarkEnd w:id="300"/>
      <w:bookmarkEnd w:id="301"/>
      <w:bookmarkEnd w:id="302"/>
      <w:bookmarkEnd w:id="303"/>
      <w:bookmarkEnd w:id="304"/>
      <w:bookmarkEnd w:id="30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179632587"/>
      <w:bookmarkStart w:id="307" w:name="_Toc296602459"/>
      <w:bookmarkStart w:id="308" w:name="_Toc152042345"/>
      <w:bookmarkStart w:id="309" w:name="_Toc247085727"/>
      <w:bookmarkStart w:id="310" w:name="_Toc246996213"/>
      <w:bookmarkStart w:id="311" w:name="_Toc144974537"/>
      <w:bookmarkStart w:id="312" w:name="_Toc152045569"/>
      <w:bookmarkStart w:id="313" w:name="_Toc246996956"/>
      <w:r>
        <w:rPr>
          <w:rFonts w:hint="eastAsia"/>
        </w:rPr>
        <w:t>7.4 履约担保</w:t>
      </w:r>
      <w:bookmarkEnd w:id="306"/>
      <w:bookmarkEnd w:id="307"/>
      <w:bookmarkEnd w:id="308"/>
      <w:bookmarkEnd w:id="309"/>
      <w:bookmarkEnd w:id="310"/>
      <w:bookmarkEnd w:id="311"/>
      <w:bookmarkEnd w:id="312"/>
      <w:bookmarkEnd w:id="3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46996957"/>
      <w:bookmarkStart w:id="315" w:name="_Toc152045570"/>
      <w:bookmarkStart w:id="316" w:name="_Toc179632588"/>
      <w:bookmarkStart w:id="317" w:name="_Toc296602460"/>
      <w:bookmarkStart w:id="318" w:name="_Toc144974538"/>
      <w:bookmarkStart w:id="319" w:name="_Toc247085728"/>
      <w:bookmarkStart w:id="320" w:name="_Toc246996214"/>
      <w:bookmarkStart w:id="321" w:name="_Toc152042346"/>
      <w:r>
        <w:rPr>
          <w:rFonts w:hint="eastAsia"/>
        </w:rPr>
        <w:t>7.5 签订合同</w:t>
      </w:r>
      <w:bookmarkEnd w:id="314"/>
      <w:bookmarkEnd w:id="315"/>
      <w:bookmarkEnd w:id="316"/>
      <w:bookmarkEnd w:id="317"/>
      <w:bookmarkEnd w:id="318"/>
      <w:bookmarkEnd w:id="319"/>
      <w:bookmarkEnd w:id="320"/>
      <w:bookmarkEnd w:id="32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602461"/>
      <w:r>
        <w:rPr>
          <w:rFonts w:hint="eastAsia"/>
        </w:rPr>
        <w:t>8. 纪律和监督</w:t>
      </w:r>
      <w:bookmarkEnd w:id="32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246996962"/>
      <w:bookmarkStart w:id="324" w:name="_Toc296602462"/>
      <w:bookmarkStart w:id="325" w:name="_Toc247085733"/>
      <w:bookmarkStart w:id="326" w:name="_Toc152045575"/>
      <w:bookmarkStart w:id="327" w:name="_Toc296590983"/>
      <w:bookmarkStart w:id="328" w:name="_Toc246996219"/>
      <w:bookmarkStart w:id="329" w:name="_Toc144974543"/>
      <w:bookmarkStart w:id="330" w:name="_Toc179632593"/>
      <w:bookmarkStart w:id="331" w:name="_Toc152042351"/>
      <w:r>
        <w:rPr>
          <w:rFonts w:hint="eastAsia"/>
        </w:rPr>
        <w:t>8.1 对招标人的纪律要求</w:t>
      </w:r>
      <w:bookmarkEnd w:id="323"/>
      <w:bookmarkEnd w:id="324"/>
      <w:bookmarkEnd w:id="325"/>
      <w:bookmarkEnd w:id="326"/>
      <w:bookmarkEnd w:id="327"/>
      <w:bookmarkEnd w:id="328"/>
      <w:bookmarkEnd w:id="329"/>
      <w:bookmarkEnd w:id="330"/>
      <w:bookmarkEnd w:id="3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2" w:name="_Toc152045576"/>
      <w:bookmarkStart w:id="333" w:name="_Toc246996220"/>
      <w:bookmarkStart w:id="334" w:name="_Toc246996963"/>
      <w:bookmarkStart w:id="335" w:name="_Toc144974544"/>
      <w:bookmarkStart w:id="336" w:name="_Toc152042352"/>
      <w:bookmarkStart w:id="337" w:name="_Toc247085734"/>
      <w:bookmarkStart w:id="338" w:name="_Toc179632594"/>
      <w:bookmarkStart w:id="339" w:name="_Toc296602463"/>
      <w:r>
        <w:rPr>
          <w:rFonts w:hint="eastAsia"/>
        </w:rPr>
        <w:t>8.2 对投标人的纪律要求</w:t>
      </w:r>
      <w:bookmarkEnd w:id="332"/>
      <w:bookmarkEnd w:id="333"/>
      <w:bookmarkEnd w:id="334"/>
      <w:bookmarkEnd w:id="335"/>
      <w:bookmarkEnd w:id="336"/>
      <w:bookmarkEnd w:id="337"/>
      <w:bookmarkEnd w:id="338"/>
      <w:bookmarkEnd w:id="3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144974545"/>
      <w:bookmarkStart w:id="341" w:name="_Toc296602464"/>
      <w:bookmarkStart w:id="342" w:name="_Toc247085735"/>
      <w:bookmarkStart w:id="343" w:name="_Toc246996964"/>
      <w:bookmarkStart w:id="344" w:name="_Toc152045577"/>
      <w:bookmarkStart w:id="345" w:name="_Toc179632595"/>
      <w:bookmarkStart w:id="346" w:name="_Toc152042353"/>
      <w:bookmarkStart w:id="347" w:name="_Toc246996221"/>
      <w:r>
        <w:rPr>
          <w:rFonts w:hint="eastAsia"/>
        </w:rPr>
        <w:t>8.3 对评标委员会成员的纪律要求</w:t>
      </w:r>
      <w:bookmarkEnd w:id="340"/>
      <w:bookmarkEnd w:id="341"/>
      <w:bookmarkEnd w:id="342"/>
      <w:bookmarkEnd w:id="343"/>
      <w:bookmarkEnd w:id="344"/>
      <w:bookmarkEnd w:id="345"/>
      <w:bookmarkEnd w:id="346"/>
      <w:bookmarkEnd w:id="3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7085736"/>
      <w:bookmarkStart w:id="349" w:name="_Toc152042354"/>
      <w:bookmarkStart w:id="350" w:name="_Toc246996965"/>
      <w:bookmarkStart w:id="351" w:name="_Toc246996222"/>
      <w:bookmarkStart w:id="352" w:name="_Toc152045578"/>
      <w:bookmarkStart w:id="353" w:name="_Toc296602465"/>
      <w:bookmarkStart w:id="354" w:name="_Toc179632596"/>
      <w:bookmarkStart w:id="355" w:name="_Toc144974546"/>
      <w:r>
        <w:rPr>
          <w:rFonts w:hint="eastAsia"/>
        </w:rPr>
        <w:t>8.4 对与评标活动有关的工作人员的纪律要求</w:t>
      </w:r>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6"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6"/>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7" w:name="_Toc152042356"/>
      <w:bookmarkStart w:id="358" w:name="_Toc246996223"/>
      <w:bookmarkStart w:id="359" w:name="_Toc179632597"/>
      <w:bookmarkStart w:id="360" w:name="_Toc246996966"/>
      <w:bookmarkStart w:id="361" w:name="_Toc247085737"/>
      <w:bookmarkStart w:id="362" w:name="_Toc296602466"/>
      <w:bookmarkStart w:id="363" w:name="_Toc152045579"/>
      <w:r>
        <w:rPr>
          <w:rFonts w:hint="eastAsia"/>
        </w:rPr>
        <w:t>8.5 投诉</w:t>
      </w:r>
      <w:bookmarkEnd w:id="355"/>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4" w:name="_Toc247085738"/>
      <w:bookmarkStart w:id="365" w:name="_Toc152045580"/>
      <w:bookmarkStart w:id="366" w:name="_Toc296602467"/>
      <w:bookmarkStart w:id="367" w:name="_Toc179632598"/>
      <w:bookmarkStart w:id="368" w:name="_Toc152042357"/>
      <w:bookmarkStart w:id="369" w:name="_Toc246996224"/>
      <w:bookmarkStart w:id="370" w:name="_Toc246996967"/>
      <w:bookmarkStart w:id="371" w:name="_Toc144974547"/>
      <w:r>
        <w:rPr>
          <w:rFonts w:hint="eastAsia"/>
        </w:rPr>
        <w:t>9. 需要补充的其他内容</w:t>
      </w:r>
      <w:bookmarkEnd w:id="364"/>
      <w:bookmarkEnd w:id="365"/>
      <w:bookmarkEnd w:id="366"/>
      <w:bookmarkEnd w:id="367"/>
      <w:bookmarkEnd w:id="368"/>
      <w:bookmarkEnd w:id="369"/>
      <w:bookmarkEnd w:id="370"/>
      <w:bookmarkEnd w:id="3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2" w:name="_Toc296602468"/>
      <w:r>
        <w:rPr>
          <w:rFonts w:hint="eastAsia"/>
        </w:rPr>
        <w:t>10．电子招标投标</w:t>
      </w:r>
      <w:bookmarkEnd w:id="372"/>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bookmarkStart w:id="373" w:name="_Toc152042366"/>
            <w:bookmarkStart w:id="374" w:name="_Toc296602477"/>
            <w:bookmarkStart w:id="375" w:name="_Toc144974556"/>
            <w:bookmarkStart w:id="376" w:name="_Toc246996232"/>
            <w:bookmarkStart w:id="377" w:name="_Toc247085747"/>
            <w:bookmarkStart w:id="378" w:name="_Toc179632607"/>
            <w:bookmarkStart w:id="379" w:name="_Toc152045589"/>
            <w:bookmarkStart w:id="380" w:name="_Toc246996975"/>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67" w:edGrp="everyone" w:colFirst="2" w:colLast="2"/>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30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w:t>
            </w:r>
            <w:r>
              <w:rPr>
                <w:rFonts w:hint="default" w:ascii="Times New Roman" w:hAnsi="Times New Roman" w:cs="Times New Roman" w:eastAsiaTheme="minorEastAsia"/>
                <w:i w:val="0"/>
                <w:iCs w:val="0"/>
                <w:color w:val="auto"/>
                <w:kern w:val="0"/>
                <w:sz w:val="24"/>
                <w:szCs w:val="24"/>
                <w:highlight w:val="none"/>
              </w:rPr>
              <w:t>分</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permStart w:id="68" w:edGrp="everyone" w:colFirst="2" w:colLast="2"/>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以通过初步评审的投标人的最低投标报价作为评标基准价。</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9" w:edGrp="everyone"/>
            <w:r>
              <w:rPr>
                <w:rFonts w:hint="eastAsia" w:ascii="Times New Roman" w:hAnsi="Times New Roman" w:cs="Times New Roman"/>
                <w:color w:val="auto"/>
                <w:kern w:val="0"/>
                <w:sz w:val="24"/>
                <w:szCs w:val="24"/>
                <w:highlight w:val="none"/>
                <w:lang w:val="en-US" w:eastAsia="zh-CN"/>
              </w:rPr>
              <w:t>/</w:t>
            </w:r>
            <w:permEnd w:id="6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70" w:edGrp="everyone" w:colFirst="1" w:colLast="1"/>
            <w:permStart w:id="71" w:edGrp="everyone" w:colFirst="2" w:colLast="2"/>
            <w:permStart w:id="72" w:edGrp="everyone" w:colFirst="3" w:colLast="3"/>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施工组织设计评分标准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30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内容完整，方案合理、科学的得2分；内容存在一般缺陷，方案可行的得1分；内容存在重大缺陷，方案不可行的得0分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73" w:edGrp="everyone" w:colFirst="1" w:colLast="1"/>
            <w:permStart w:id="74" w:edGrp="everyone" w:colFirst="2" w:colLast="2"/>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10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优得</w:t>
            </w:r>
            <w:r>
              <w:rPr>
                <w:rFonts w:hint="eastAsia" w:ascii="Times New Roman" w:hAnsi="Times New Roman" w:cs="Times New Roman"/>
                <w:i/>
                <w:iCs/>
                <w:color w:val="auto"/>
                <w:kern w:val="0"/>
                <w:sz w:val="24"/>
                <w:szCs w:val="24"/>
                <w:highlight w:val="none"/>
                <w:u w:val="single"/>
                <w:lang w:val="en-US" w:eastAsia="zh-CN"/>
              </w:rPr>
              <w:t>3-5</w:t>
            </w:r>
            <w:r>
              <w:rPr>
                <w:rFonts w:hint="default" w:ascii="Times New Roman" w:hAnsi="Times New Roman" w:cs="Times New Roman"/>
                <w:i/>
                <w:iCs/>
                <w:color w:val="auto"/>
                <w:kern w:val="0"/>
                <w:sz w:val="24"/>
                <w:szCs w:val="24"/>
                <w:highlight w:val="none"/>
                <w:u w:val="single"/>
                <w:lang w:val="en-US" w:eastAsia="zh-CN"/>
              </w:rPr>
              <w:t>分，良得</w:t>
            </w:r>
            <w:r>
              <w:rPr>
                <w:rFonts w:hint="eastAsia" w:ascii="Times New Roman" w:hAnsi="Times New Roman" w:cs="Times New Roman"/>
                <w:i/>
                <w:iCs/>
                <w:color w:val="auto"/>
                <w:kern w:val="0"/>
                <w:sz w:val="24"/>
                <w:szCs w:val="24"/>
                <w:highlight w:val="none"/>
                <w:u w:val="single"/>
                <w:lang w:val="en-US" w:eastAsia="zh-CN"/>
              </w:rPr>
              <w:t>1-3</w:t>
            </w:r>
            <w:r>
              <w:rPr>
                <w:rFonts w:hint="default" w:ascii="Times New Roman" w:hAnsi="Times New Roman" w:cs="Times New Roman"/>
                <w:i/>
                <w:iCs/>
                <w:color w:val="auto"/>
                <w:kern w:val="0"/>
                <w:sz w:val="24"/>
                <w:szCs w:val="24"/>
                <w:highlight w:val="none"/>
                <w:u w:val="single"/>
                <w:lang w:val="en-US" w:eastAsia="zh-CN"/>
              </w:rPr>
              <w:t>分，一般得</w:t>
            </w:r>
            <w:r>
              <w:rPr>
                <w:rFonts w:hint="eastAsia" w:ascii="Times New Roman" w:hAnsi="Times New Roman" w:cs="Times New Roman"/>
                <w:i/>
                <w:iCs/>
                <w:color w:val="auto"/>
                <w:kern w:val="0"/>
                <w:sz w:val="24"/>
                <w:szCs w:val="24"/>
                <w:highlight w:val="none"/>
                <w:u w:val="single"/>
                <w:lang w:val="en-US" w:eastAsia="zh-CN"/>
              </w:rPr>
              <w:t>0-1</w:t>
            </w:r>
            <w:r>
              <w:rPr>
                <w:rFonts w:hint="default" w:ascii="Times New Roman" w:hAnsi="Times New Roman" w:cs="Times New Roman"/>
                <w:i/>
                <w:iCs/>
                <w:color w:val="auto"/>
                <w:kern w:val="0"/>
                <w:sz w:val="24"/>
                <w:szCs w:val="24"/>
                <w:highlight w:val="none"/>
                <w:u w:val="single"/>
                <w:lang w:val="en-US" w:eastAsia="zh-CN"/>
              </w:rPr>
              <w:t>分，差得</w:t>
            </w:r>
            <w:r>
              <w:rPr>
                <w:rFonts w:hint="eastAsia" w:ascii="Times New Roman" w:hAnsi="Times New Roman" w:cs="Times New Roman"/>
                <w:i/>
                <w:iCs/>
                <w:color w:val="auto"/>
                <w:kern w:val="0"/>
                <w:sz w:val="24"/>
                <w:szCs w:val="24"/>
                <w:highlight w:val="none"/>
                <w:u w:val="single"/>
                <w:lang w:val="en-US" w:eastAsia="zh-CN"/>
              </w:rPr>
              <w:t xml:space="preserve"> 0</w:t>
            </w:r>
            <w:r>
              <w:rPr>
                <w:rFonts w:hint="default" w:ascii="Times New Roman" w:hAnsi="Times New Roman" w:cs="Times New Roman"/>
                <w:i/>
                <w:iCs/>
                <w:color w:val="auto"/>
                <w:kern w:val="0"/>
                <w:sz w:val="24"/>
                <w:szCs w:val="24"/>
                <w:highlight w:val="none"/>
                <w:u w:val="single"/>
                <w:lang w:val="en-US" w:eastAsia="zh-CN"/>
              </w:rPr>
              <w:t>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优得3-5分，良得1-3分，一般得0-1分，差得 0分。</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76" w:edGrp="everyone" w:colFirst="1" w:colLast="1"/>
            <w:permStart w:id="77" w:edGrp="everyone" w:colFirst="2" w:colLast="2"/>
            <w:permStart w:id="7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优得</w:t>
            </w:r>
            <w:r>
              <w:rPr>
                <w:rFonts w:hint="eastAsia" w:ascii="Times New Roman" w:hAnsi="Times New Roman" w:cs="Times New Roman"/>
                <w:i/>
                <w:iCs/>
                <w:color w:val="auto"/>
                <w:kern w:val="0"/>
                <w:sz w:val="24"/>
                <w:szCs w:val="24"/>
                <w:highlight w:val="none"/>
                <w:u w:val="single"/>
                <w:lang w:val="en-US" w:eastAsia="zh-CN"/>
              </w:rPr>
              <w:t>2-4</w:t>
            </w:r>
            <w:r>
              <w:rPr>
                <w:rFonts w:hint="default" w:ascii="Times New Roman" w:hAnsi="Times New Roman" w:cs="Times New Roman"/>
                <w:i/>
                <w:iCs/>
                <w:color w:val="auto"/>
                <w:kern w:val="0"/>
                <w:sz w:val="24"/>
                <w:szCs w:val="24"/>
                <w:highlight w:val="none"/>
                <w:u w:val="single"/>
                <w:lang w:val="en-US" w:eastAsia="zh-CN"/>
              </w:rPr>
              <w:t>分，良得</w:t>
            </w:r>
            <w:r>
              <w:rPr>
                <w:rFonts w:hint="eastAsia" w:ascii="Times New Roman" w:hAnsi="Times New Roman" w:cs="Times New Roman"/>
                <w:i/>
                <w:iCs/>
                <w:color w:val="auto"/>
                <w:kern w:val="0"/>
                <w:sz w:val="24"/>
                <w:szCs w:val="24"/>
                <w:highlight w:val="none"/>
                <w:u w:val="single"/>
                <w:lang w:val="en-US" w:eastAsia="zh-CN"/>
              </w:rPr>
              <w:t>1-2</w:t>
            </w:r>
            <w:r>
              <w:rPr>
                <w:rFonts w:hint="default" w:ascii="Times New Roman" w:hAnsi="Times New Roman" w:cs="Times New Roman"/>
                <w:i/>
                <w:iCs/>
                <w:color w:val="auto"/>
                <w:kern w:val="0"/>
                <w:sz w:val="24"/>
                <w:szCs w:val="24"/>
                <w:highlight w:val="none"/>
                <w:u w:val="single"/>
                <w:lang w:val="en-US" w:eastAsia="zh-CN"/>
              </w:rPr>
              <w:t>分，一般得</w:t>
            </w:r>
            <w:r>
              <w:rPr>
                <w:rFonts w:hint="eastAsia" w:ascii="Times New Roman" w:hAnsi="Times New Roman" w:cs="Times New Roman"/>
                <w:i/>
                <w:iCs/>
                <w:color w:val="auto"/>
                <w:kern w:val="0"/>
                <w:sz w:val="24"/>
                <w:szCs w:val="24"/>
                <w:highlight w:val="none"/>
                <w:u w:val="single"/>
                <w:lang w:val="en-US" w:eastAsia="zh-CN"/>
              </w:rPr>
              <w:t>0-1</w:t>
            </w:r>
            <w:r>
              <w:rPr>
                <w:rFonts w:hint="default" w:ascii="Times New Roman" w:hAnsi="Times New Roman" w:cs="Times New Roman"/>
                <w:i/>
                <w:iCs/>
                <w:color w:val="auto"/>
                <w:kern w:val="0"/>
                <w:sz w:val="24"/>
                <w:szCs w:val="24"/>
                <w:highlight w:val="none"/>
                <w:u w:val="single"/>
                <w:lang w:val="en-US" w:eastAsia="zh-CN"/>
              </w:rPr>
              <w:t>分，差得</w:t>
            </w:r>
            <w:r>
              <w:rPr>
                <w:rFonts w:hint="eastAsia" w:ascii="Times New Roman" w:hAnsi="Times New Roman" w:cs="Times New Roman"/>
                <w:i/>
                <w:iCs/>
                <w:color w:val="auto"/>
                <w:kern w:val="0"/>
                <w:sz w:val="24"/>
                <w:szCs w:val="24"/>
                <w:highlight w:val="none"/>
                <w:u w:val="single"/>
                <w:lang w:val="en-US" w:eastAsia="zh-CN"/>
              </w:rPr>
              <w:t xml:space="preserve"> 0</w:t>
            </w:r>
            <w:r>
              <w:rPr>
                <w:rFonts w:hint="default" w:ascii="Times New Roman" w:hAnsi="Times New Roman" w:cs="Times New Roman"/>
                <w:i/>
                <w:iCs/>
                <w:color w:val="auto"/>
                <w:kern w:val="0"/>
                <w:sz w:val="24"/>
                <w:szCs w:val="24"/>
                <w:highlight w:val="none"/>
                <w:u w:val="single"/>
                <w:lang w:val="en-US" w:eastAsia="zh-CN"/>
              </w:rPr>
              <w:t>分。</w:t>
            </w:r>
          </w:p>
        </w:tc>
      </w:tr>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优得</w:t>
            </w:r>
            <w:r>
              <w:rPr>
                <w:rFonts w:hint="eastAsia" w:ascii="Times New Roman" w:hAnsi="Times New Roman" w:cs="Times New Roman"/>
                <w:i/>
                <w:iCs/>
                <w:color w:val="auto"/>
                <w:kern w:val="0"/>
                <w:sz w:val="24"/>
                <w:szCs w:val="24"/>
                <w:highlight w:val="none"/>
                <w:u w:val="single"/>
                <w:lang w:val="en-US" w:eastAsia="zh-CN"/>
              </w:rPr>
              <w:t>2-4</w:t>
            </w:r>
            <w:r>
              <w:rPr>
                <w:rFonts w:hint="default" w:ascii="Times New Roman" w:hAnsi="Times New Roman" w:cs="Times New Roman"/>
                <w:i/>
                <w:iCs/>
                <w:color w:val="auto"/>
                <w:kern w:val="0"/>
                <w:sz w:val="24"/>
                <w:szCs w:val="24"/>
                <w:highlight w:val="none"/>
                <w:u w:val="single"/>
                <w:lang w:val="en-US" w:eastAsia="zh-CN"/>
              </w:rPr>
              <w:t>分，良得</w:t>
            </w:r>
            <w:r>
              <w:rPr>
                <w:rFonts w:hint="eastAsia" w:ascii="Times New Roman" w:hAnsi="Times New Roman" w:cs="Times New Roman"/>
                <w:i/>
                <w:iCs/>
                <w:color w:val="auto"/>
                <w:kern w:val="0"/>
                <w:sz w:val="24"/>
                <w:szCs w:val="24"/>
                <w:highlight w:val="none"/>
                <w:u w:val="single"/>
                <w:lang w:val="en-US" w:eastAsia="zh-CN"/>
              </w:rPr>
              <w:t>1-2</w:t>
            </w:r>
            <w:r>
              <w:rPr>
                <w:rFonts w:hint="default" w:ascii="Times New Roman" w:hAnsi="Times New Roman" w:cs="Times New Roman"/>
                <w:i/>
                <w:iCs/>
                <w:color w:val="auto"/>
                <w:kern w:val="0"/>
                <w:sz w:val="24"/>
                <w:szCs w:val="24"/>
                <w:highlight w:val="none"/>
                <w:u w:val="single"/>
                <w:lang w:val="en-US" w:eastAsia="zh-CN"/>
              </w:rPr>
              <w:t>分，一般得</w:t>
            </w:r>
            <w:r>
              <w:rPr>
                <w:rFonts w:hint="eastAsia" w:ascii="Times New Roman" w:hAnsi="Times New Roman" w:cs="Times New Roman"/>
                <w:i/>
                <w:iCs/>
                <w:color w:val="auto"/>
                <w:kern w:val="0"/>
                <w:sz w:val="24"/>
                <w:szCs w:val="24"/>
                <w:highlight w:val="none"/>
                <w:u w:val="single"/>
                <w:lang w:val="en-US" w:eastAsia="zh-CN"/>
              </w:rPr>
              <w:t>0-1</w:t>
            </w:r>
            <w:r>
              <w:rPr>
                <w:rFonts w:hint="default" w:ascii="Times New Roman" w:hAnsi="Times New Roman" w:cs="Times New Roman"/>
                <w:i/>
                <w:iCs/>
                <w:color w:val="auto"/>
                <w:kern w:val="0"/>
                <w:sz w:val="24"/>
                <w:szCs w:val="24"/>
                <w:highlight w:val="none"/>
                <w:u w:val="single"/>
                <w:lang w:val="en-US" w:eastAsia="zh-CN"/>
              </w:rPr>
              <w:t>分，差得</w:t>
            </w:r>
            <w:r>
              <w:rPr>
                <w:rFonts w:hint="eastAsia" w:ascii="Times New Roman" w:hAnsi="Times New Roman" w:cs="Times New Roman"/>
                <w:i/>
                <w:iCs/>
                <w:color w:val="auto"/>
                <w:kern w:val="0"/>
                <w:sz w:val="24"/>
                <w:szCs w:val="24"/>
                <w:highlight w:val="none"/>
                <w:u w:val="single"/>
                <w:lang w:val="en-US" w:eastAsia="zh-CN"/>
              </w:rPr>
              <w:t xml:space="preserve"> 0</w:t>
            </w:r>
            <w:r>
              <w:rPr>
                <w:rFonts w:hint="default" w:ascii="Times New Roman" w:hAnsi="Times New Roman" w:cs="Times New Roman"/>
                <w:i/>
                <w:iCs/>
                <w:color w:val="auto"/>
                <w:kern w:val="0"/>
                <w:sz w:val="24"/>
                <w:szCs w:val="24"/>
                <w:highlight w:val="none"/>
                <w:u w:val="single"/>
                <w:lang w:val="en-US" w:eastAsia="zh-CN"/>
              </w:rPr>
              <w:t>分。</w:t>
            </w:r>
          </w:p>
        </w:tc>
      </w:tr>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优得</w:t>
            </w:r>
            <w:r>
              <w:rPr>
                <w:rFonts w:hint="eastAsia" w:ascii="Times New Roman" w:hAnsi="Times New Roman" w:cs="Times New Roman"/>
                <w:i/>
                <w:iCs/>
                <w:color w:val="auto"/>
                <w:kern w:val="0"/>
                <w:sz w:val="24"/>
                <w:szCs w:val="24"/>
                <w:highlight w:val="none"/>
                <w:u w:val="single"/>
                <w:lang w:val="en-US" w:eastAsia="zh-CN"/>
              </w:rPr>
              <w:t>2-4</w:t>
            </w:r>
            <w:r>
              <w:rPr>
                <w:rFonts w:hint="default" w:ascii="Times New Roman" w:hAnsi="Times New Roman" w:cs="Times New Roman"/>
                <w:i/>
                <w:iCs/>
                <w:color w:val="auto"/>
                <w:kern w:val="0"/>
                <w:sz w:val="24"/>
                <w:szCs w:val="24"/>
                <w:highlight w:val="none"/>
                <w:u w:val="single"/>
                <w:lang w:val="en-US" w:eastAsia="zh-CN"/>
              </w:rPr>
              <w:t>分，良得</w:t>
            </w:r>
            <w:r>
              <w:rPr>
                <w:rFonts w:hint="eastAsia" w:ascii="Times New Roman" w:hAnsi="Times New Roman" w:cs="Times New Roman"/>
                <w:i/>
                <w:iCs/>
                <w:color w:val="auto"/>
                <w:kern w:val="0"/>
                <w:sz w:val="24"/>
                <w:szCs w:val="24"/>
                <w:highlight w:val="none"/>
                <w:u w:val="single"/>
                <w:lang w:val="en-US" w:eastAsia="zh-CN"/>
              </w:rPr>
              <w:t>1-2</w:t>
            </w:r>
            <w:r>
              <w:rPr>
                <w:rFonts w:hint="default" w:ascii="Times New Roman" w:hAnsi="Times New Roman" w:cs="Times New Roman"/>
                <w:i/>
                <w:iCs/>
                <w:color w:val="auto"/>
                <w:kern w:val="0"/>
                <w:sz w:val="24"/>
                <w:szCs w:val="24"/>
                <w:highlight w:val="none"/>
                <w:u w:val="single"/>
                <w:lang w:val="en-US" w:eastAsia="zh-CN"/>
              </w:rPr>
              <w:t>分，一般得</w:t>
            </w:r>
            <w:r>
              <w:rPr>
                <w:rFonts w:hint="eastAsia" w:ascii="Times New Roman" w:hAnsi="Times New Roman" w:cs="Times New Roman"/>
                <w:i/>
                <w:iCs/>
                <w:color w:val="auto"/>
                <w:kern w:val="0"/>
                <w:sz w:val="24"/>
                <w:szCs w:val="24"/>
                <w:highlight w:val="none"/>
                <w:u w:val="single"/>
                <w:lang w:val="en-US" w:eastAsia="zh-CN"/>
              </w:rPr>
              <w:t>0-1</w:t>
            </w:r>
            <w:r>
              <w:rPr>
                <w:rFonts w:hint="default" w:ascii="Times New Roman" w:hAnsi="Times New Roman" w:cs="Times New Roman"/>
                <w:i/>
                <w:iCs/>
                <w:color w:val="auto"/>
                <w:kern w:val="0"/>
                <w:sz w:val="24"/>
                <w:szCs w:val="24"/>
                <w:highlight w:val="none"/>
                <w:u w:val="single"/>
                <w:lang w:val="en-US" w:eastAsia="zh-CN"/>
              </w:rPr>
              <w:t>分，差得</w:t>
            </w:r>
            <w:r>
              <w:rPr>
                <w:rFonts w:hint="eastAsia" w:ascii="Times New Roman" w:hAnsi="Times New Roman" w:cs="Times New Roman"/>
                <w:i/>
                <w:iCs/>
                <w:color w:val="auto"/>
                <w:kern w:val="0"/>
                <w:sz w:val="24"/>
                <w:szCs w:val="24"/>
                <w:highlight w:val="none"/>
                <w:u w:val="single"/>
                <w:lang w:val="en-US" w:eastAsia="zh-CN"/>
              </w:rPr>
              <w:t xml:space="preserve"> 0</w:t>
            </w:r>
            <w:r>
              <w:rPr>
                <w:rFonts w:hint="default" w:ascii="Times New Roman" w:hAnsi="Times New Roman" w:cs="Times New Roman"/>
                <w:i/>
                <w:iCs/>
                <w:color w:val="auto"/>
                <w:kern w:val="0"/>
                <w:sz w:val="24"/>
                <w:szCs w:val="24"/>
                <w:highlight w:val="none"/>
                <w:u w:val="single"/>
                <w:lang w:val="en-US" w:eastAsia="zh-CN"/>
              </w:rPr>
              <w:t>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85" w:edGrp="everyone" w:colFirst="1" w:colLast="1"/>
            <w:permStart w:id="86" w:edGrp="everyone" w:colFirst="2" w:colLast="2"/>
            <w:permStart w:id="8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优得</w:t>
            </w:r>
            <w:r>
              <w:rPr>
                <w:rFonts w:hint="eastAsia" w:ascii="Times New Roman" w:hAnsi="Times New Roman" w:cs="Times New Roman"/>
                <w:i/>
                <w:iCs/>
                <w:color w:val="auto"/>
                <w:kern w:val="0"/>
                <w:sz w:val="24"/>
                <w:szCs w:val="24"/>
                <w:highlight w:val="none"/>
                <w:u w:val="single"/>
                <w:lang w:val="en-US" w:eastAsia="zh-CN"/>
              </w:rPr>
              <w:t>2-4</w:t>
            </w:r>
            <w:r>
              <w:rPr>
                <w:rFonts w:hint="default" w:ascii="Times New Roman" w:hAnsi="Times New Roman" w:cs="Times New Roman"/>
                <w:i/>
                <w:iCs/>
                <w:color w:val="auto"/>
                <w:kern w:val="0"/>
                <w:sz w:val="24"/>
                <w:szCs w:val="24"/>
                <w:highlight w:val="none"/>
                <w:u w:val="single"/>
                <w:lang w:val="en-US" w:eastAsia="zh-CN"/>
              </w:rPr>
              <w:t>分，良得</w:t>
            </w:r>
            <w:r>
              <w:rPr>
                <w:rFonts w:hint="eastAsia" w:ascii="Times New Roman" w:hAnsi="Times New Roman" w:cs="Times New Roman"/>
                <w:i/>
                <w:iCs/>
                <w:color w:val="auto"/>
                <w:kern w:val="0"/>
                <w:sz w:val="24"/>
                <w:szCs w:val="24"/>
                <w:highlight w:val="none"/>
                <w:u w:val="single"/>
                <w:lang w:val="en-US" w:eastAsia="zh-CN"/>
              </w:rPr>
              <w:t>1-2</w:t>
            </w:r>
            <w:r>
              <w:rPr>
                <w:rFonts w:hint="default" w:ascii="Times New Roman" w:hAnsi="Times New Roman" w:cs="Times New Roman"/>
                <w:i/>
                <w:iCs/>
                <w:color w:val="auto"/>
                <w:kern w:val="0"/>
                <w:sz w:val="24"/>
                <w:szCs w:val="24"/>
                <w:highlight w:val="none"/>
                <w:u w:val="single"/>
                <w:lang w:val="en-US" w:eastAsia="zh-CN"/>
              </w:rPr>
              <w:t>分，一般得</w:t>
            </w:r>
            <w:r>
              <w:rPr>
                <w:rFonts w:hint="eastAsia" w:ascii="Times New Roman" w:hAnsi="Times New Roman" w:cs="Times New Roman"/>
                <w:i/>
                <w:iCs/>
                <w:color w:val="auto"/>
                <w:kern w:val="0"/>
                <w:sz w:val="24"/>
                <w:szCs w:val="24"/>
                <w:highlight w:val="none"/>
                <w:u w:val="single"/>
                <w:lang w:val="en-US" w:eastAsia="zh-CN"/>
              </w:rPr>
              <w:t>0-1</w:t>
            </w:r>
            <w:r>
              <w:rPr>
                <w:rFonts w:hint="default" w:ascii="Times New Roman" w:hAnsi="Times New Roman" w:cs="Times New Roman"/>
                <w:i/>
                <w:iCs/>
                <w:color w:val="auto"/>
                <w:kern w:val="0"/>
                <w:sz w:val="24"/>
                <w:szCs w:val="24"/>
                <w:highlight w:val="none"/>
                <w:u w:val="single"/>
                <w:lang w:val="en-US" w:eastAsia="zh-CN"/>
              </w:rPr>
              <w:t>分，差得</w:t>
            </w:r>
            <w:r>
              <w:rPr>
                <w:rFonts w:hint="eastAsia" w:ascii="Times New Roman" w:hAnsi="Times New Roman" w:cs="Times New Roman"/>
                <w:i/>
                <w:iCs/>
                <w:color w:val="auto"/>
                <w:kern w:val="0"/>
                <w:sz w:val="24"/>
                <w:szCs w:val="24"/>
                <w:highlight w:val="none"/>
                <w:u w:val="single"/>
                <w:lang w:val="en-US" w:eastAsia="zh-CN"/>
              </w:rPr>
              <w:t xml:space="preserve"> 0</w:t>
            </w:r>
            <w:r>
              <w:rPr>
                <w:rFonts w:hint="default" w:ascii="Times New Roman" w:hAnsi="Times New Roman" w:cs="Times New Roman"/>
                <w:i/>
                <w:iCs/>
                <w:color w:val="auto"/>
                <w:kern w:val="0"/>
                <w:sz w:val="24"/>
                <w:szCs w:val="24"/>
                <w:highlight w:val="none"/>
                <w:u w:val="single"/>
                <w:lang w:val="en-US" w:eastAsia="zh-CN"/>
              </w:rPr>
              <w:t>分。</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88" w:edGrp="everyone" w:colFirst="1" w:colLast="1"/>
            <w:permStart w:id="89" w:edGrp="everyone" w:colFirst="2" w:colLast="2"/>
            <w:permStart w:id="9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2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优得</w:t>
            </w:r>
            <w:r>
              <w:rPr>
                <w:rFonts w:hint="eastAsia" w:ascii="Times New Roman" w:hAnsi="Times New Roman" w:cs="Times New Roman"/>
                <w:i/>
                <w:iCs/>
                <w:color w:val="auto"/>
                <w:kern w:val="0"/>
                <w:sz w:val="24"/>
                <w:szCs w:val="24"/>
                <w:highlight w:val="none"/>
                <w:u w:val="single"/>
                <w:lang w:val="en-US" w:eastAsia="zh-CN"/>
              </w:rPr>
              <w:t>1-2</w:t>
            </w:r>
            <w:r>
              <w:rPr>
                <w:rFonts w:hint="default" w:ascii="Times New Roman" w:hAnsi="Times New Roman" w:cs="Times New Roman"/>
                <w:i/>
                <w:iCs/>
                <w:color w:val="auto"/>
                <w:kern w:val="0"/>
                <w:sz w:val="24"/>
                <w:szCs w:val="24"/>
                <w:highlight w:val="none"/>
                <w:u w:val="single"/>
                <w:lang w:val="en-US" w:eastAsia="zh-CN"/>
              </w:rPr>
              <w:t>分，良得</w:t>
            </w:r>
            <w:r>
              <w:rPr>
                <w:rFonts w:hint="eastAsia" w:ascii="Times New Roman" w:hAnsi="Times New Roman" w:cs="Times New Roman"/>
                <w:i/>
                <w:iCs/>
                <w:color w:val="auto"/>
                <w:kern w:val="0"/>
                <w:sz w:val="24"/>
                <w:szCs w:val="24"/>
                <w:highlight w:val="none"/>
                <w:u w:val="single"/>
                <w:lang w:val="en-US" w:eastAsia="zh-CN"/>
              </w:rPr>
              <w:t>0.5-1</w:t>
            </w:r>
            <w:r>
              <w:rPr>
                <w:rFonts w:hint="default" w:ascii="Times New Roman" w:hAnsi="Times New Roman" w:cs="Times New Roman"/>
                <w:i/>
                <w:iCs/>
                <w:color w:val="auto"/>
                <w:kern w:val="0"/>
                <w:sz w:val="24"/>
                <w:szCs w:val="24"/>
                <w:highlight w:val="none"/>
                <w:u w:val="single"/>
                <w:lang w:val="en-US" w:eastAsia="zh-CN"/>
              </w:rPr>
              <w:t>分，一般得</w:t>
            </w:r>
            <w:r>
              <w:rPr>
                <w:rFonts w:hint="eastAsia" w:ascii="Times New Roman" w:hAnsi="Times New Roman" w:cs="Times New Roman"/>
                <w:i/>
                <w:iCs/>
                <w:color w:val="auto"/>
                <w:kern w:val="0"/>
                <w:sz w:val="24"/>
                <w:szCs w:val="24"/>
                <w:highlight w:val="none"/>
                <w:u w:val="single"/>
                <w:lang w:val="en-US" w:eastAsia="zh-CN"/>
              </w:rPr>
              <w:t>0-0.5</w:t>
            </w:r>
            <w:r>
              <w:rPr>
                <w:rFonts w:hint="default" w:ascii="Times New Roman" w:hAnsi="Times New Roman" w:cs="Times New Roman"/>
                <w:i/>
                <w:iCs/>
                <w:color w:val="auto"/>
                <w:kern w:val="0"/>
                <w:sz w:val="24"/>
                <w:szCs w:val="24"/>
                <w:highlight w:val="none"/>
                <w:u w:val="single"/>
                <w:lang w:val="en-US" w:eastAsia="zh-CN"/>
              </w:rPr>
              <w:t>分，差得</w:t>
            </w:r>
            <w:r>
              <w:rPr>
                <w:rFonts w:hint="eastAsia" w:ascii="Times New Roman" w:hAnsi="Times New Roman" w:cs="Times New Roman"/>
                <w:i/>
                <w:iCs/>
                <w:color w:val="auto"/>
                <w:kern w:val="0"/>
                <w:sz w:val="24"/>
                <w:szCs w:val="24"/>
                <w:highlight w:val="none"/>
                <w:u w:val="single"/>
                <w:lang w:val="en-US" w:eastAsia="zh-CN"/>
              </w:rPr>
              <w:t xml:space="preserve"> 0</w:t>
            </w:r>
            <w:r>
              <w:rPr>
                <w:rFonts w:hint="default" w:ascii="Times New Roman" w:hAnsi="Times New Roman" w:cs="Times New Roman"/>
                <w:i/>
                <w:iCs/>
                <w:color w:val="auto"/>
                <w:kern w:val="0"/>
                <w:sz w:val="24"/>
                <w:szCs w:val="24"/>
                <w:highlight w:val="none"/>
                <w:u w:val="single"/>
                <w:lang w:val="en-US" w:eastAsia="zh-CN"/>
              </w:rPr>
              <w:t>分。</w:t>
            </w:r>
          </w:p>
        </w:tc>
      </w:tr>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91" w:edGrp="everyone" w:colFirst="1" w:colLast="1"/>
            <w:permStart w:id="92" w:edGrp="everyone" w:colFirst="2" w:colLast="2"/>
            <w:permStart w:id="93" w:edGrp="everyone" w:colFirst="3" w:colLast="3"/>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30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10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cs="Times New Roman"/>
                <w:color w:val="auto"/>
                <w:kern w:val="0"/>
                <w:sz w:val="24"/>
                <w:szCs w:val="24"/>
                <w:highlight w:val="none"/>
                <w:lang w:val="en-US" w:eastAsia="zh-CN" w:bidi="ar"/>
              </w:rPr>
            </w:pPr>
            <w:r>
              <w:rPr>
                <w:rFonts w:hint="eastAsia" w:ascii="Times New Roman" w:hAnsi="Times New Roman" w:cs="Times New Roman"/>
                <w:color w:val="auto"/>
                <w:kern w:val="0"/>
                <w:sz w:val="24"/>
                <w:szCs w:val="24"/>
                <w:highlight w:val="none"/>
                <w:lang w:val="en-US" w:eastAsia="zh-CN" w:bidi="ar"/>
              </w:rPr>
              <w:t>除门槛业绩外，投标人每提供1个2020年至今</w:t>
            </w:r>
            <w:r>
              <w:rPr>
                <w:rFonts w:hint="eastAsia" w:ascii="Times New Roman" w:hAnsi="Times New Roman" w:cs="Times New Roman" w:eastAsiaTheme="minorEastAsia"/>
                <w:color w:val="auto"/>
                <w:kern w:val="0"/>
                <w:sz w:val="24"/>
                <w:szCs w:val="24"/>
                <w:highlight w:val="none"/>
                <w:lang w:val="en-US" w:eastAsia="zh-CN" w:bidi="ar"/>
              </w:rPr>
              <w:t>单项合同金额</w:t>
            </w:r>
            <w:r>
              <w:rPr>
                <w:rFonts w:hint="eastAsia" w:ascii="Times New Roman" w:hAnsi="Times New Roman" w:cs="Times New Roman"/>
                <w:color w:val="auto"/>
                <w:kern w:val="0"/>
                <w:sz w:val="24"/>
                <w:szCs w:val="24"/>
                <w:highlight w:val="none"/>
                <w:lang w:val="en-US" w:eastAsia="zh-CN" w:bidi="ar"/>
              </w:rPr>
              <w:t>在</w:t>
            </w:r>
            <w:r>
              <w:rPr>
                <w:rFonts w:hint="eastAsia" w:ascii="Times New Roman" w:hAnsi="Times New Roman" w:cs="Times New Roman" w:eastAsiaTheme="minorEastAsia"/>
                <w:color w:val="auto"/>
                <w:kern w:val="0"/>
                <w:sz w:val="24"/>
                <w:szCs w:val="24"/>
                <w:highlight w:val="none"/>
                <w:lang w:val="en-US" w:eastAsia="zh-CN" w:bidi="ar"/>
              </w:rPr>
              <w:t>200万元及以上的</w:t>
            </w:r>
            <w:r>
              <w:rPr>
                <w:rFonts w:hint="eastAsia" w:ascii="Times New Roman" w:hAnsi="Times New Roman" w:cs="Times New Roman"/>
                <w:color w:val="auto"/>
                <w:kern w:val="0"/>
                <w:sz w:val="24"/>
                <w:szCs w:val="24"/>
                <w:highlight w:val="none"/>
                <w:lang w:val="en-US" w:eastAsia="zh-CN" w:bidi="ar"/>
              </w:rPr>
              <w:t>房屋建筑</w:t>
            </w:r>
            <w:r>
              <w:rPr>
                <w:rFonts w:hint="eastAsia" w:ascii="Times New Roman" w:hAnsi="Times New Roman" w:cs="Times New Roman" w:eastAsiaTheme="minorEastAsia"/>
                <w:color w:val="auto"/>
                <w:kern w:val="0"/>
                <w:sz w:val="24"/>
                <w:szCs w:val="24"/>
                <w:highlight w:val="none"/>
                <w:lang w:val="en-US" w:eastAsia="zh-CN" w:bidi="ar"/>
              </w:rPr>
              <w:t>工程</w:t>
            </w:r>
            <w:r>
              <w:rPr>
                <w:rFonts w:hint="eastAsia" w:ascii="Times New Roman" w:hAnsi="Times New Roman" w:cs="Times New Roman"/>
                <w:color w:val="auto"/>
                <w:kern w:val="0"/>
                <w:sz w:val="24"/>
                <w:szCs w:val="24"/>
                <w:highlight w:val="none"/>
                <w:lang w:val="en-US" w:eastAsia="zh-CN" w:bidi="ar"/>
              </w:rPr>
              <w:t>施工业绩（其中需包含幕墙工程）</w:t>
            </w:r>
            <w:r>
              <w:rPr>
                <w:rFonts w:hint="eastAsia" w:ascii="Times New Roman" w:hAnsi="Times New Roman" w:cs="Times New Roman" w:eastAsiaTheme="minorEastAsia"/>
                <w:color w:val="auto"/>
                <w:kern w:val="0"/>
                <w:sz w:val="24"/>
                <w:szCs w:val="24"/>
                <w:highlight w:val="none"/>
                <w:lang w:val="en-US" w:eastAsia="zh-CN" w:bidi="ar"/>
              </w:rPr>
              <w:t>得5分，2个得10分，满分10分</w:t>
            </w:r>
            <w:r>
              <w:rPr>
                <w:rFonts w:hint="eastAsia" w:ascii="Times New Roman" w:hAnsi="Times New Roman" w:cs="Times New Roman"/>
                <w:color w:val="auto"/>
                <w:kern w:val="0"/>
                <w:sz w:val="24"/>
                <w:szCs w:val="24"/>
                <w:highlight w:val="none"/>
                <w:lang w:val="en-US" w:eastAsia="zh-CN" w:bidi="ar"/>
              </w:rPr>
              <w:t>，多分不计。</w:t>
            </w:r>
          </w:p>
          <w:p>
            <w:pPr>
              <w:keepNext w:val="0"/>
              <w:keepLines w:val="0"/>
              <w:pageBreakBefore w:val="0"/>
              <w:widowControl/>
              <w:suppressLineNumbers w:val="0"/>
              <w:kinsoku/>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cs="Times New Roman"/>
                <w:color w:val="auto"/>
                <w:kern w:val="0"/>
                <w:sz w:val="24"/>
                <w:szCs w:val="24"/>
                <w:highlight w:val="none"/>
                <w:lang w:val="en-US" w:eastAsia="zh-CN" w:bidi="ar"/>
              </w:rPr>
            </w:pPr>
            <w:r>
              <w:rPr>
                <w:rFonts w:hint="default" w:ascii="Times New Roman" w:hAnsi="Times New Roman" w:cs="Times New Roman"/>
                <w:color w:val="auto"/>
                <w:kern w:val="0"/>
                <w:sz w:val="24"/>
                <w:szCs w:val="24"/>
                <w:highlight w:val="none"/>
                <w:lang w:val="en-US" w:eastAsia="zh-CN" w:bidi="ar"/>
              </w:rPr>
              <w:t>注：</w:t>
            </w:r>
            <w:r>
              <w:rPr>
                <w:rFonts w:hint="eastAsia" w:ascii="Times New Roman" w:hAnsi="Times New Roman" w:cs="Times New Roman"/>
                <w:color w:val="auto"/>
                <w:kern w:val="0"/>
                <w:sz w:val="24"/>
                <w:szCs w:val="24"/>
                <w:highlight w:val="none"/>
                <w:lang w:val="en-US" w:eastAsia="zh-CN" w:bidi="ar"/>
              </w:rPr>
              <w:t>业绩时间以竣工验收时间为准；</w:t>
            </w:r>
            <w:r>
              <w:rPr>
                <w:rFonts w:hint="default" w:ascii="Times New Roman" w:hAnsi="Times New Roman" w:cs="Times New Roman"/>
                <w:color w:val="auto"/>
                <w:kern w:val="0"/>
                <w:sz w:val="24"/>
                <w:szCs w:val="24"/>
                <w:highlight w:val="none"/>
                <w:lang w:val="en-US" w:eastAsia="zh-CN" w:bidi="ar"/>
              </w:rPr>
              <w:t>提供业绩合同、竣工验收文件（验收报告、验收备案表或业主证明等）等资料复印件装订入投标文件中。</w:t>
            </w:r>
          </w:p>
        </w:tc>
      </w:tr>
      <w:permEnd w:id="91"/>
      <w:permEnd w:id="92"/>
      <w:permEnd w:id="9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permStart w:id="94" w:edGrp="everyone"/>
            <w:r>
              <w:rPr>
                <w:rFonts w:hint="eastAsia" w:ascii="Times New Roman" w:hAnsi="Times New Roman" w:cs="Times New Roman"/>
                <w:color w:val="auto"/>
                <w:kern w:val="0"/>
                <w:sz w:val="24"/>
                <w:szCs w:val="24"/>
                <w:highlight w:val="none"/>
                <w:lang w:val="en-US" w:eastAsia="zh-CN"/>
              </w:rPr>
              <w:t>拟派项目负责人资格</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5</w:t>
            </w:r>
            <w:r>
              <w:rPr>
                <w:rFonts w:hint="default" w:ascii="Times New Roman" w:hAnsi="Times New Roman" w:cs="Times New Roman"/>
                <w:i/>
                <w:iCs/>
                <w:color w:val="auto"/>
                <w:kern w:val="0"/>
                <w:sz w:val="24"/>
                <w:szCs w:val="24"/>
                <w:highlight w:val="none"/>
                <w:u w:val="single"/>
                <w:lang w:val="en-US" w:eastAsia="zh-CN"/>
              </w:rPr>
              <w:t>分）</w:t>
            </w:r>
            <w:permEnd w:id="94"/>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投标人拟派项目负责人具有工程类中级技术职称得 3分，具有工程类高级技术职称得5分，满分 5分。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注：提供项目负责人技术职称证书复印件，装订入投标文件中。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95" w:edGrp="everyone" w:colFirst="1" w:colLast="1"/>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企业获奖</w:t>
            </w: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15 </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投标人提供2020年至今市级及以上行业主管部门颁发的扬尘治理、安全、质量等奖项，每提供</w:t>
            </w:r>
            <w:r>
              <w:rPr>
                <w:rFonts w:hint="eastAsia" w:ascii="Times New Roman" w:hAnsi="Times New Roman" w:cs="Times New Roman"/>
                <w:b w:val="0"/>
                <w:bCs w:val="0"/>
                <w:color w:val="auto"/>
                <w:kern w:val="0"/>
                <w:sz w:val="24"/>
                <w:szCs w:val="24"/>
                <w:highlight w:val="none"/>
                <w:lang w:val="en-US" w:eastAsia="zh-CN"/>
              </w:rPr>
              <w:t>一个</w:t>
            </w:r>
            <w:r>
              <w:rPr>
                <w:rFonts w:hint="eastAsia" w:ascii="Times New Roman" w:hAnsi="Times New Roman" w:cs="Times New Roman"/>
                <w:color w:val="auto"/>
                <w:kern w:val="0"/>
                <w:sz w:val="24"/>
                <w:szCs w:val="24"/>
                <w:highlight w:val="none"/>
                <w:lang w:val="en-US" w:eastAsia="zh-CN"/>
              </w:rPr>
              <w:t>得5分，满分15分。获奖时间以奖项证书或行业主管部门出具的通知文件落款时间为准。</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 40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注：保留得分小数点后两位，第三位四舍五入。</w:t>
            </w:r>
          </w:p>
        </w:tc>
      </w:tr>
      <w:permEnd w:id="98"/>
      <w:permEnd w:id="99"/>
      <w:permEnd w:id="10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permStart w:id="101" w:edGrp="everyone" w:colFirst="1" w:colLast="1"/>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0  </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w:t>
            </w:r>
          </w:p>
        </w:tc>
      </w:tr>
      <w:permEnd w:id="101"/>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1" w:name="_Toc144974557"/>
      <w:bookmarkStart w:id="382" w:name="_Toc152042367"/>
      <w:bookmarkStart w:id="383" w:name="_Toc247085748"/>
      <w:bookmarkStart w:id="384" w:name="_Toc246996976"/>
      <w:bookmarkStart w:id="385" w:name="_Toc179632608"/>
      <w:bookmarkStart w:id="386" w:name="_Toc246996233"/>
      <w:bookmarkStart w:id="387" w:name="_Toc296602478"/>
      <w:bookmarkStart w:id="388" w:name="_Toc152045590"/>
      <w:r>
        <w:rPr>
          <w:rFonts w:hint="default" w:ascii="Times New Roman" w:hAnsi="Times New Roman" w:cs="Times New Roman" w:eastAsiaTheme="minorEastAsia"/>
          <w:b/>
          <w:bCs/>
          <w:kern w:val="0"/>
          <w:sz w:val="28"/>
          <w:szCs w:val="28"/>
          <w:highlight w:val="none"/>
        </w:rPr>
        <w:t>2. 评审标准</w:t>
      </w:r>
      <w:bookmarkEnd w:id="381"/>
      <w:bookmarkEnd w:id="382"/>
      <w:bookmarkEnd w:id="383"/>
      <w:bookmarkEnd w:id="384"/>
      <w:bookmarkEnd w:id="385"/>
      <w:bookmarkEnd w:id="386"/>
      <w:bookmarkEnd w:id="387"/>
      <w:bookmarkEnd w:id="388"/>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9" w:name="_Toc179632609"/>
      <w:bookmarkStart w:id="390" w:name="_Toc246996234"/>
      <w:bookmarkStart w:id="391" w:name="_Toc246996977"/>
      <w:bookmarkStart w:id="392" w:name="_Toc152045591"/>
      <w:bookmarkStart w:id="393" w:name="_Toc144974558"/>
      <w:bookmarkStart w:id="394" w:name="_Toc247085749"/>
      <w:bookmarkStart w:id="395" w:name="_Toc296602479"/>
      <w:bookmarkStart w:id="396"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9"/>
      <w:bookmarkEnd w:id="390"/>
      <w:bookmarkEnd w:id="391"/>
      <w:bookmarkEnd w:id="392"/>
      <w:bookmarkEnd w:id="393"/>
      <w:bookmarkEnd w:id="394"/>
      <w:bookmarkEnd w:id="395"/>
      <w:bookmarkEnd w:id="39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7" w:name="_Toc152042370"/>
      <w:bookmarkStart w:id="398" w:name="_Toc246996979"/>
      <w:bookmarkStart w:id="399" w:name="_Toc246996236"/>
      <w:bookmarkStart w:id="400" w:name="_Toc179632611"/>
      <w:bookmarkStart w:id="401" w:name="_Toc247085751"/>
      <w:bookmarkStart w:id="402" w:name="_Toc144974560"/>
      <w:bookmarkStart w:id="403" w:name="_Toc296602481"/>
      <w:bookmarkStart w:id="404"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2" w:edGrp="everyone"/>
      <w:r>
        <w:rPr>
          <w:rFonts w:hint="eastAsia" w:ascii="Times New Roman" w:hAnsi="Times New Roman" w:cs="Times New Roman" w:eastAsiaTheme="minorEastAsia"/>
          <w:kern w:val="0"/>
          <w:sz w:val="24"/>
          <w:szCs w:val="24"/>
          <w:highlight w:val="none"/>
          <w:lang w:val="en-US" w:eastAsia="zh-CN"/>
        </w:rPr>
        <w:t>施工组织设计</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3" w:edGrp="everyone"/>
      <w:r>
        <w:rPr>
          <w:rFonts w:hint="eastAsia" w:ascii="Times New Roman" w:hAnsi="Times New Roman" w:cs="Times New Roman"/>
          <w:kern w:val="0"/>
          <w:sz w:val="24"/>
          <w:szCs w:val="24"/>
          <w:highlight w:val="none"/>
          <w:lang w:val="en-US" w:eastAsia="zh-CN"/>
        </w:rPr>
        <w:t>企业荣誉</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4" w:edGrp="everyone"/>
      <w:r>
        <w:rPr>
          <w:rFonts w:hint="eastAsia" w:ascii="Times New Roman" w:hAnsi="Times New Roman" w:cs="Times New Roman" w:eastAsiaTheme="minorEastAsia"/>
          <w:kern w:val="0"/>
          <w:sz w:val="24"/>
          <w:szCs w:val="24"/>
          <w:highlight w:val="none"/>
          <w:lang w:val="en-US" w:eastAsia="zh-CN"/>
        </w:rPr>
        <w:t>投标报价</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5" w:edGrp="everyone"/>
      <w:r>
        <w:rPr>
          <w:rFonts w:hint="eastAsia" w:ascii="Times New Roman" w:hAnsi="Times New Roman" w:cs="Times New Roman" w:eastAsiaTheme="minorEastAsia"/>
          <w:kern w:val="0"/>
          <w:sz w:val="24"/>
          <w:szCs w:val="24"/>
          <w:highlight w:val="none"/>
          <w:lang w:val="en-US" w:eastAsia="zh-CN"/>
        </w:rPr>
        <w:t>其他评分因素</w:t>
      </w:r>
      <w:permEnd w:id="10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施工组织设计评分标准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7"/>
      <w:bookmarkEnd w:id="398"/>
      <w:bookmarkEnd w:id="399"/>
      <w:bookmarkEnd w:id="400"/>
      <w:bookmarkEnd w:id="401"/>
      <w:bookmarkEnd w:id="402"/>
      <w:bookmarkEnd w:id="403"/>
      <w:bookmarkEnd w:id="404"/>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5" w:name="_Toc152042371"/>
      <w:bookmarkStart w:id="406" w:name="_Toc144974561"/>
      <w:bookmarkStart w:id="407" w:name="_Toc246996980"/>
      <w:bookmarkStart w:id="408" w:name="_Toc247085752"/>
      <w:bookmarkStart w:id="409" w:name="_Toc296602482"/>
      <w:bookmarkStart w:id="410" w:name="_Toc246996237"/>
      <w:bookmarkStart w:id="411" w:name="_Toc152045594"/>
      <w:bookmarkStart w:id="412" w:name="_Toc179632612"/>
      <w:r>
        <w:rPr>
          <w:rFonts w:hint="default" w:ascii="Times New Roman" w:hAnsi="Times New Roman" w:cs="Times New Roman" w:eastAsiaTheme="minorEastAsia"/>
          <w:b/>
          <w:bCs/>
          <w:kern w:val="0"/>
          <w:sz w:val="28"/>
          <w:szCs w:val="28"/>
          <w:highlight w:val="none"/>
        </w:rPr>
        <w:t>3.1 初步评审</w:t>
      </w:r>
      <w:bookmarkEnd w:id="405"/>
      <w:bookmarkEnd w:id="406"/>
      <w:bookmarkEnd w:id="407"/>
      <w:bookmarkEnd w:id="408"/>
      <w:bookmarkEnd w:id="409"/>
      <w:bookmarkEnd w:id="410"/>
      <w:bookmarkEnd w:id="411"/>
      <w:bookmarkEnd w:id="41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3" w:name="_Toc246996238"/>
      <w:bookmarkStart w:id="414" w:name="_Toc152042372"/>
      <w:bookmarkStart w:id="415" w:name="_Toc144974562"/>
      <w:bookmarkStart w:id="416" w:name="_Toc179632613"/>
      <w:bookmarkStart w:id="417" w:name="_Toc152045595"/>
      <w:bookmarkStart w:id="418" w:name="_Toc296602483"/>
      <w:bookmarkStart w:id="419" w:name="_Toc247085753"/>
      <w:bookmarkStart w:id="420" w:name="_Toc246996981"/>
      <w:r>
        <w:rPr>
          <w:rFonts w:hint="default" w:ascii="Times New Roman" w:hAnsi="Times New Roman" w:cs="Times New Roman" w:eastAsiaTheme="minorEastAsia"/>
          <w:b/>
          <w:bCs/>
          <w:kern w:val="0"/>
          <w:sz w:val="28"/>
          <w:szCs w:val="28"/>
          <w:highlight w:val="none"/>
        </w:rPr>
        <w:t>3.2 详细评审</w:t>
      </w:r>
      <w:bookmarkEnd w:id="413"/>
      <w:bookmarkEnd w:id="414"/>
      <w:bookmarkEnd w:id="415"/>
      <w:bookmarkEnd w:id="416"/>
      <w:bookmarkEnd w:id="417"/>
      <w:bookmarkEnd w:id="418"/>
      <w:bookmarkEnd w:id="419"/>
      <w:bookmarkEnd w:id="420"/>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1" w:name="_Toc144974563"/>
      <w:bookmarkStart w:id="422" w:name="_Toc179632614"/>
      <w:bookmarkStart w:id="423" w:name="_Toc246996239"/>
      <w:bookmarkStart w:id="424" w:name="_Toc296602484"/>
      <w:bookmarkStart w:id="425" w:name="_Toc152045596"/>
      <w:bookmarkStart w:id="426" w:name="_Toc246996982"/>
      <w:bookmarkStart w:id="427" w:name="_Toc152042373"/>
      <w:bookmarkStart w:id="428"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施工组织设计</w:t>
      </w:r>
      <w:permEnd w:id="11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1"/>
      <w:r>
        <w:rPr>
          <w:rFonts w:hint="default" w:ascii="Times New Roman" w:hAnsi="Times New Roman" w:cs="Times New Roman" w:eastAsiaTheme="minorEastAsia"/>
          <w:b/>
          <w:bCs/>
          <w:kern w:val="0"/>
          <w:sz w:val="28"/>
          <w:szCs w:val="28"/>
          <w:highlight w:val="none"/>
        </w:rPr>
        <w:t>和补正</w:t>
      </w:r>
      <w:bookmarkEnd w:id="422"/>
      <w:bookmarkEnd w:id="423"/>
      <w:bookmarkEnd w:id="424"/>
      <w:bookmarkEnd w:id="425"/>
      <w:bookmarkEnd w:id="426"/>
      <w:bookmarkEnd w:id="427"/>
      <w:bookmarkEnd w:id="42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eastAsiaTheme="minorEastAsia"/>
                <w:color w:val="auto"/>
                <w:kern w:val="0"/>
                <w:sz w:val="24"/>
                <w:szCs w:val="24"/>
                <w:highlight w:val="none"/>
                <w:shd w:val="clear" w:color="auto" w:fill="auto"/>
                <w:lang w:val="en-US" w:eastAsia="zh-CN" w:bidi="ar"/>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1.施工完成经验收合格付至合同额的85%；2.竣工验收合格付至合同额的90%；3.</w:t>
            </w:r>
            <w:r>
              <w:rPr>
                <w:rFonts w:hint="eastAsia" w:ascii="Times New Roman" w:hAnsi="Times New Roman" w:cs="Times New Roman"/>
                <w:color w:val="auto"/>
                <w:kern w:val="0"/>
                <w:sz w:val="24"/>
                <w:szCs w:val="24"/>
                <w:highlight w:val="none"/>
                <w:shd w:val="clear" w:color="auto" w:fill="auto"/>
                <w:lang w:val="en-US" w:eastAsia="zh-CN" w:bidi="ar"/>
              </w:rPr>
              <w:t>项目一期（工期约2年）工程结算审核</w:t>
            </w:r>
            <w:r>
              <w:rPr>
                <w:rFonts w:hint="eastAsia" w:ascii="Times New Roman" w:hAnsi="Times New Roman" w:cs="Times New Roman" w:eastAsiaTheme="minorEastAsia"/>
                <w:color w:val="auto"/>
                <w:kern w:val="0"/>
                <w:sz w:val="24"/>
                <w:szCs w:val="24"/>
                <w:highlight w:val="none"/>
                <w:shd w:val="clear" w:color="auto" w:fill="auto"/>
                <w:lang w:val="en-US" w:eastAsia="zh-CN" w:bidi="ar"/>
              </w:rPr>
              <w:t>完成，付至</w:t>
            </w:r>
            <w:r>
              <w:rPr>
                <w:rFonts w:hint="eastAsia" w:ascii="Times New Roman" w:hAnsi="Times New Roman" w:cs="Times New Roman"/>
                <w:color w:val="auto"/>
                <w:kern w:val="0"/>
                <w:sz w:val="24"/>
                <w:szCs w:val="24"/>
                <w:highlight w:val="none"/>
                <w:shd w:val="clear" w:color="auto" w:fill="auto"/>
                <w:lang w:val="en-US" w:eastAsia="zh-CN" w:bidi="ar"/>
              </w:rPr>
              <w:t>审定金额</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的97%；4.</w:t>
            </w:r>
            <w:r>
              <w:rPr>
                <w:rFonts w:hint="eastAsia" w:ascii="Times New Roman" w:hAnsi="Times New Roman" w:cs="Times New Roman"/>
                <w:color w:val="auto"/>
                <w:kern w:val="0"/>
                <w:sz w:val="24"/>
                <w:szCs w:val="24"/>
                <w:highlight w:val="none"/>
                <w:shd w:val="clear" w:color="auto" w:fill="auto"/>
                <w:lang w:val="en-US" w:eastAsia="zh-CN" w:bidi="ar"/>
              </w:rPr>
              <w:t>余款</w:t>
            </w:r>
            <w:r>
              <w:rPr>
                <w:rFonts w:hint="eastAsia" w:ascii="Times New Roman" w:hAnsi="Times New Roman" w:cs="Times New Roman" w:eastAsiaTheme="minorEastAsia"/>
                <w:color w:val="auto"/>
                <w:kern w:val="0"/>
                <w:sz w:val="24"/>
                <w:szCs w:val="24"/>
                <w:highlight w:val="none"/>
                <w:shd w:val="clear" w:color="auto" w:fill="auto"/>
                <w:lang w:val="en-US" w:eastAsia="zh-CN" w:bidi="ar"/>
              </w:rPr>
              <w:t>3%作为质量保证金，待质保期结束后，无息退还。</w:t>
            </w:r>
          </w:p>
          <w:p>
            <w:pPr>
              <w:keepNext w:val="0"/>
              <w:keepLines w:val="0"/>
              <w:widowControl w:val="0"/>
              <w:suppressLineNumbers w:val="0"/>
              <w:wordWrap w:val="0"/>
              <w:spacing w:line="440" w:lineRule="exact"/>
              <w:ind w:firstLine="480" w:firstLineChars="200"/>
              <w:jc w:val="both"/>
              <w:outlineLvl w:val="9"/>
              <w:rPr>
                <w:rFonts w:hint="eastAsia" w:ascii="Times New Roman" w:hAnsi="Times New Roman" w:cs="Times New Roman"/>
                <w:kern w:val="0"/>
                <w:sz w:val="24"/>
                <w:highlight w:val="none"/>
                <w:shd w:val="clear" w:color="auto" w:fill="auto"/>
              </w:rPr>
            </w:pPr>
            <w:r>
              <w:rPr>
                <w:rFonts w:hint="eastAsia" w:ascii="Times New Roman" w:hAnsi="Times New Roman" w:cs="Times New Roman" w:eastAsiaTheme="minorEastAsia"/>
                <w:color w:val="auto"/>
                <w:kern w:val="0"/>
                <w:sz w:val="24"/>
                <w:szCs w:val="24"/>
                <w:highlight w:val="none"/>
                <w:shd w:val="clear" w:color="auto" w:fill="auto"/>
                <w:lang w:val="en-US" w:eastAsia="zh-CN" w:bidi="ar"/>
              </w:rPr>
              <w:t>由发包人委托有资质的审计单位对工程进行</w:t>
            </w:r>
            <w:r>
              <w:rPr>
                <w:rFonts w:hint="eastAsia" w:ascii="Times New Roman" w:hAnsi="Times New Roman" w:cs="Times New Roman"/>
                <w:color w:val="auto"/>
                <w:kern w:val="0"/>
                <w:sz w:val="24"/>
                <w:szCs w:val="24"/>
                <w:highlight w:val="none"/>
                <w:shd w:val="clear" w:color="auto" w:fill="auto"/>
                <w:lang w:val="en-US" w:eastAsia="zh-CN" w:bidi="ar"/>
              </w:rPr>
              <w:t>结算</w:t>
            </w:r>
            <w:r>
              <w:rPr>
                <w:rFonts w:hint="eastAsia" w:ascii="Times New Roman" w:hAnsi="Times New Roman" w:cs="Times New Roman" w:eastAsiaTheme="minorEastAsia"/>
                <w:color w:val="auto"/>
                <w:kern w:val="0"/>
                <w:sz w:val="24"/>
                <w:szCs w:val="24"/>
                <w:highlight w:val="none"/>
                <w:shd w:val="clear" w:color="auto" w:fill="auto"/>
                <w:lang w:val="en-US" w:eastAsia="zh-CN" w:bidi="ar"/>
              </w:rPr>
              <w:t>审核；核减超过5%，超出部分</w:t>
            </w:r>
            <w:r>
              <w:rPr>
                <w:rFonts w:hint="eastAsia" w:ascii="Times New Roman" w:hAnsi="Times New Roman" w:cs="Times New Roman"/>
                <w:color w:val="auto"/>
                <w:kern w:val="0"/>
                <w:sz w:val="24"/>
                <w:szCs w:val="24"/>
                <w:highlight w:val="none"/>
                <w:shd w:val="clear" w:color="auto" w:fill="auto"/>
                <w:lang w:val="en-US" w:eastAsia="zh-CN" w:bidi="ar"/>
              </w:rPr>
              <w:t>产生</w:t>
            </w:r>
            <w:r>
              <w:rPr>
                <w:rFonts w:hint="eastAsia" w:ascii="Times New Roman" w:hAnsi="Times New Roman" w:cs="Times New Roman" w:eastAsiaTheme="minorEastAsia"/>
                <w:color w:val="auto"/>
                <w:kern w:val="0"/>
                <w:sz w:val="24"/>
                <w:szCs w:val="24"/>
                <w:highlight w:val="none"/>
                <w:shd w:val="clear" w:color="auto" w:fill="auto"/>
                <w:lang w:val="en-US" w:eastAsia="zh-CN" w:bidi="ar"/>
              </w:rPr>
              <w:t>的审计费用由承包人承担。应由施工方承担的审计费用在竣工结算时，由发包人从工程款内直接扣除。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1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7" w:edGrp="everyone"/>
            <w:r>
              <w:rPr>
                <w:rFonts w:hint="eastAsia" w:ascii="Times New Roman" w:hAnsi="Times New Roman" w:cs="Times New Roman"/>
                <w:kern w:val="0"/>
                <w:sz w:val="24"/>
                <w:szCs w:val="24"/>
                <w:highlight w:val="none"/>
                <w:shd w:val="clear" w:color="auto" w:fill="auto"/>
                <w:vertAlign w:val="baseline"/>
                <w:lang w:val="en-US" w:eastAsia="zh-CN"/>
              </w:rPr>
              <w:t>原</w:t>
            </w:r>
            <w:r>
              <w:rPr>
                <w:rFonts w:hint="eastAsia" w:ascii="Times New Roman" w:hAnsi="Times New Roman" w:cs="Times New Roman"/>
                <w:b/>
                <w:bCs/>
                <w:kern w:val="0"/>
                <w:sz w:val="24"/>
                <w:szCs w:val="24"/>
                <w:highlight w:val="none"/>
                <w:shd w:val="clear" w:color="auto" w:fill="auto"/>
                <w:vertAlign w:val="baseline"/>
                <w:lang w:val="en-US" w:eastAsia="zh-CN"/>
              </w:rPr>
              <w:t>结构安全鉴定费用</w:t>
            </w:r>
            <w:r>
              <w:rPr>
                <w:rFonts w:hint="eastAsia" w:ascii="Times New Roman" w:hAnsi="Times New Roman" w:cs="Times New Roman"/>
                <w:kern w:val="0"/>
                <w:sz w:val="24"/>
                <w:szCs w:val="24"/>
                <w:highlight w:val="none"/>
                <w:shd w:val="clear" w:color="auto" w:fill="auto"/>
                <w:vertAlign w:val="baseline"/>
                <w:lang w:val="en-US" w:eastAsia="zh-CN"/>
              </w:rPr>
              <w:t>不再单独列项，投标人应充分考虑在报价内，</w:t>
            </w:r>
            <w:r>
              <w:rPr>
                <w:rFonts w:hint="eastAsia" w:ascii="Times New Roman" w:hAnsi="Times New Roman" w:cs="Times New Roman"/>
                <w:b/>
                <w:bCs/>
                <w:kern w:val="0"/>
                <w:sz w:val="24"/>
                <w:szCs w:val="24"/>
                <w:highlight w:val="none"/>
                <w:shd w:val="clear" w:color="auto" w:fill="auto"/>
                <w:vertAlign w:val="baseline"/>
                <w:lang w:val="en-US" w:eastAsia="zh-CN"/>
              </w:rPr>
              <w:t>检测单位由建设单位进行委托</w:t>
            </w:r>
            <w:r>
              <w:rPr>
                <w:rFonts w:hint="eastAsia" w:ascii="Times New Roman" w:hAnsi="Times New Roman" w:cs="Times New Roman"/>
                <w:kern w:val="0"/>
                <w:sz w:val="24"/>
                <w:szCs w:val="24"/>
                <w:highlight w:val="none"/>
                <w:shd w:val="clear" w:color="auto" w:fill="auto"/>
                <w:vertAlign w:val="baseline"/>
                <w:lang w:val="en-US" w:eastAsia="zh-CN"/>
              </w:rPr>
              <w:t xml:space="preserve">，检测报告出具后招标人先行垫付检测费（约3万元，以实际支付金额为准），后续再从中标单位工程款中直接扣除相应费用。 </w:t>
            </w:r>
            <w:permEnd w:id="117"/>
          </w:p>
        </w:tc>
      </w:tr>
    </w:tbl>
    <w:p>
      <w:pPr>
        <w:ind w:firstLine="321" w:firstLineChars="100"/>
        <w:rPr>
          <w:rFonts w:hint="eastAsia" w:asciiTheme="majorEastAsia" w:hAnsiTheme="majorEastAsia" w:eastAsiaTheme="majorEastAsia" w:cstheme="majorEastAsia"/>
          <w:b/>
          <w:bCs/>
          <w:sz w:val="32"/>
          <w:szCs w:val="32"/>
          <w:highlight w:val="none"/>
          <w:lang w:val="en-US" w:eastAsia="zh-CN"/>
        </w:rPr>
      </w:pPr>
    </w:p>
    <w:p>
      <w:pPr>
        <w:ind w:firstLine="321" w:firstLineChars="100"/>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本项目使用住房和城乡建设部、国家工商行政管理总局2017年发布的《建设工程施工合同（示范文本）》 （GF-2017-0201)。</w:t>
      </w:r>
      <w:r>
        <w:rPr>
          <w:rFonts w:hint="eastAsia" w:asciiTheme="majorEastAsia" w:hAnsiTheme="majorEastAsia" w:eastAsiaTheme="majorEastAsia" w:cstheme="majorEastAsia"/>
          <w:b/>
          <w:bCs/>
          <w:sz w:val="32"/>
          <w:szCs w:val="32"/>
          <w:highlight w:val="none"/>
          <w:lang w:val="en-US" w:eastAsia="zh-CN"/>
        </w:rPr>
        <w:t>合同主要条款包括但不限于：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1.承包人违约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1.1 承包人违约的情形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承包人违约的其他情形：劳动力、材料、设备投入计划不能按投标文件中的承诺到场；更换项目班子管理人员或项目班子管理人员在施工期间不积极到位履行职责等。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1.2 承包人违约的责任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承包人违约责任的承担方式和计算方法：因承包人原因造成工程质量不合格的，承包人应无 条件修复达到合同约定的质量标准；无法维修的，双方协商处理。发生该条违约时，发包人有权停止支付所有工程款项，不退还履约担保。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（1）如更换项目经理，须向发包人支付违约金 20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（2）如更换技术负责人，须向发包人支付违约金 10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（3）更换其他管理人员，须向发包人支付违约金 5万元/人次。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在缺陷责任期或质保期违约的，按相关条款执行。发包人因维权产生的包括但不限于诉讼费、律师费、保全费、执行费、交通费、住宿费等一切费用损失均由承包人承担。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承包人其他违约责任如下：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1、人员管理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（1）承包人签订施工合同后 7 日内，项目部组成人员必须按投标承诺全部到位。项目经理、项 目技术负责人未按时到位的，发包人有权要求承包人支付 5000 元/天的违约金，其他人员未到位的，发包人有权要求承包人支付 2000 元/天/人的违约金。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（2）承包人必须服从发包人的调度，做好检查配合工作及其他有关的协调配合工作，若承包人拒不执行的，发包人有权要求承包人支付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（3）项目主要管理人员及分包主要管理人员必须按要求参加发包人（监理人）组织的工程会议，确有特殊情况必须提前向发包人请假并经发包人同意，否则，发包人有权要求承包人支付 2000元/次/人的违约金。经会议决议后统一布置的任务，承包人必须认真实施，对完成事项执行不力或未有效落实的，发包人有权要求承包人支付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2、安全文明施工管理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 对于检查中发现的存在安全隐患、文明施工不符合要求，发包人有权要求承包人支付 1000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（2）如发现承包人安全设施不按程序报验、无施工方案擅自施工或未经验收合格擅自使用，发包人有权要求承包人支付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（3）如发现承包人安全管理资料不完善、不按要求编制、与工程进度不同步、弄虚作假， 需向发包人支付违约金 2000 元/次/项。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（4）施工人员不按规范带安全帽进入施工现场，发包人有权要求承包人支付违约金 200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（5）承包人的焊工、电工、起重工等特殊工种必须持证上岗，报监理核查，所报证件人员必须与实际施工人员一致， 无证上岗的， 需向发包人支付违约金 1000 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（6）承包人需考虑作业期间的噪音控制，合理安排作业时间，避免噪音扰民，如因噪音扰民被投诉,发包人有权要求承包人支付 2000 元/ 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（7）承包人履行合同过程中，未经发包人同意擅自超越发包人指定施工范围，占用他人土地，由此发生的一切责任由承包人自行承担。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（9）未建立符合生产需要的安全经费使用计划、使用记录，责令限期改正，如未在限期内整改落实，承包人应当支付 10000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（10）如检查中发现的安全、文明施工问题在以往检查中已被发现有类似问题， 发包人有权要求 承包人按上述（1） -（9）违约金的两倍支付违约金。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（12）如被发包人组织的第三方安全检查时通报批评， 发包人有权要求承包人支付 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14）工程每发生一起因承包人原因造成的安全事故，承包人除接受政府相关部门处罚外，包人有权要求承包人支付一定违约金，并承担由事故引发的一切后果。发生特别重大事故，发包人有权要求承包人支付违约金 50 万元/次；发生重大事故， 发包人有权要求承包人支付违约金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20 万元/次；发生较大事故， 发包人有权要求承包人支付违约金 10 万元/次；发生一般事故， 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3、质量管理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（1）对于检查中发现的施工质量问题， 发包人有权要求承包人支付 1000 -50000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（2）如发现承包人未报验、无施工方案擅自施工、未经验收合格擅自进行下道工序，发包人有权要求承包人支付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（3）如发现承包人质量管理资料不完善、不按要求编制、与工程进度不同步、弄虚作假， 发包人有权要求承包人支付 2000 元/次/项的违约金。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（4）如发现承包人材料未按规定进行进场验收、送检、见证取样或按要求进行实体检测、留取试块、试件等，发包人有权要求承包人支付 5000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（5）承包人应按照合同专用条款约定及设计和有关标准要求采购材料或设备，并提供产品合格证明，对材料设备质量负责，不符合招标文件及合同约定的，发包人有权要求承包人支付 20000 元 /批次的违约金，且必须及时清场，否则，发包人有权要求承包人支付该种设备、材料价格的 20% 的违约金, 情节严重的，发包人有权单方面解除合同，有权追求由此造成的损失。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（6）如检查中发现的质量问题在以往检查中已被发现有类似问题， 发包人有权要求承包人按上述（1）-（5）违约金的两倍支付违约金。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 </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可直接从工程款中扣除，且发包人另有权要求承包人支付 10 万元/次/处的违约金。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（8）如被发包人组织的第三方质量检查时通报批评，发包人有权要求承包人支付 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（9）如被主管部门通报批评或被媒体曝光，发包人有权要求承包人支付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50 万元/次；发生重大事故，发包人有权要求承包人支付违约金 20 万元/次；发生较大事故，发包人有权要求承包人支付违约金 10 万元/次；发生一般事故，发包人有权要求承包人支付违约金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2000-50000 元/次违约金；质保金不足以支付的，承包人应另行承担。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 进度管理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（1）承包人必须服从发包人和监理人对各专业施工次序的安排，否则， 发包人有权要求承包人支付 2000～20000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以合同总价的万分之五的处罚，对拒不缴纳罚款的，可从工程款中相应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（4）各种材料、设备必须按计划进场，充分满足进度计划需求，如因材料设备进场滞后对工程进度产生影响， 发包人有权要求承包人支付违约金 2000 元／次，情节严重的，违约金加倍。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（5）承包人在工程符合验收条件应及时报请验收，无故拖延验收，自发包人催告后 7 日内不报请并组织参与验收的，应承担 2000 元/天的违约金；自发包人催告后 28 日内不报请并组织参与验收的，应承担 4000 元/天的违约金；自发包人催告后 56 日内仍不报请并组织参与验收的，发包人除有权按前述追究承包人的违约责任外，另有权要求承包人承担工程竣工审定金额 20%的违约金。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5、其他管理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（1）严禁挂靠、转包或违法分包，若发现承包人挂靠、转包或未经备案擅自进行分包， 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1.3 因承包人违约解除合同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关于承包人违约解除合同的特别约定：因承包人原因出现下列情形的，发包人有权解除合同：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在开工通知发出后 30 日内，非因发包人原因不进场的；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关键岗位人员未经发包人同意擅自长期脱岗离岗不履行职务的（连续 1 个月考勤率不足 50%的）；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工期严重滞后（超过合同工期 50%及以上的）经催告后在合理期限内仍未采取有效措施的；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质量、安全行政主管部门现场检查中发现问题要求整改，拒不整改的或多次（3 次及以上）整改不到位的；</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拖欠劳务人员工资，引起群体性事件的。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（6）承包人明确表示或者以其行为表明不履行合同主要义务的；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（7）有证据证明承包人无能力继续履行义务的；</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（8）法律、法规规定或合同约定的其他情形。 </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施工过程中如承包人违约造成的合同解除，招标人只支付已完成工程量 50%的价款，并且履约保证金不予退还。 发包人继续使用承包人在施工现场的材料、设备、临时工程、承包人文件和由承包人或以其 名义编制的其他文件的费用承担方式：由承包人承担。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（8）材料调差：施工期间材料价格不允许调整材料差价。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安全生产：施工方采取严格的安全防护措施，严格执行操作规程，做好安全生产教育。承担由于自身原因造成的事故责任、机损、人身伤亡事故和因此而发生的费用，若给发包人造成损失，则应按合同约定给予赔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（10）材料、设备供应：本工程所用材料全部由施工方提供，主要材料施工方在采购前必须将拟选定的厂家等情况报发包人，发包人同意后方可进行采购。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（11）环保要求：成交人需做好施工现场的扬尘治理工作。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（12）农民工工资要求：成交人需按照主管部门要求做好农民工工资管理工作。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6.工程量清单及最高投标限价的确认：由发包人编制的工程量清单，作为本次招标报价的基础依据，投标人应在投标答疑截止时间前对发包人提供的工程量清单和施工图工程量进行核算并提出异议，分项工程量误差在正负 3%之内不调整，若投标人没在规定的期限内提出异议，以投标人中标价所报价格作为合同价款结算依据；若经投标人核算清单项目工程量误差在正负 3% 之外或漏项、错项的，则投标人须在自取得招标文件 10 日内必须提供相应的工程量计算书，以 利发包人及时核对，并以发包人重新确定的清单工程量作为报价依据， 开工后工程量一律不予调整（设计变更、经济签证、工程联系单等除外）。 技术规范要求的费用应包括在投标报价中。在设计图中如没图示、或没表达明确的，且各投 标单位没在规定期限内提出异议，决算时不得调整造价，视为该项费用已包括在投标总价内。 开标后提出工程量清单中有错项、漏项、工程量偏差的视为已含在投标报价中，由此所产生的所有风险损失由中标单位自行承担。漏算工程量视为已含入其他工程项目的单价和合价之中，中标后不再重新计入；施工图标注不清楚部分，以设计单位解释为准。 发包人编制的工程量清单及最高投标限价中以暂估价形式包括在总承包范围内的工程、货物 和服务，属于依法必须进行招标的项目范围且达到国家规定规模标准的，由承包人和发包人作为暂估价项目发包人。暂估价项目包括在总承包范围内，由承包人负责承担工期、质量和安全责任。 暂估价项目的工程量清单最高投标限价的编制须经发包人及业主确认后方可进行招标。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7.对于发包人提供的工程量清单中单项子目工程量的误差，投标人在招标文件规定的截止日期前提出异议未被招标人接受，但事后被证明异议的实质性内容是正确的，其工程量可以调整，但只调整单项子目工程量误差超出 3%以外的部分。如投标人未在招标文件规定的截止日期前对于发包人提供的工程量清单中单项子目工程量的误差提出异议，或未对工程量清单与图纸不符的内容提出异议，则，投标单位中标后不得以任何理由提出索赔。本条仅针对该单项子目造价占合同价款3%以上的情况。 对于发包人提供的工程量清单中的单项子目，承包人没有报价的，发包人认为视同该项 价格已经包括在其他项目中。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8 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8.1 材料要求：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主材采购须满足发包人及业主要求，须经发包人及业主确认方可进场，否则视为其违约，将不予退还其履约保证金。对于业主及发包人提出的参考品牌的材料及设备，承包人在采购、使用进场前须经业主及招标人确认。承包人自行采购的材料应满足设计和规范要求的质量等级，必须按有关技术规范要求对材料质量进行检验。承包人选定的材料品牌、质量须经发包人及业主或发包人及业主委托的相关部门和监理单位认可。如发包人及业主或发包人及业主委托的相关部门和监理单位对某种或某些材料的质量有异议，有权提出停止使用的要求，承包人必须服从该要求。 由此产生的一切费用由承包人负担。因承包人自行采购的材料质量引起的工程质量问题由承包人承担所造成的一切损失。除发包人供材及实行暂定价的材料及设备以外，由承包人自行采购的非调差范围内的材料均按投标报价一次性包死，承包人在确定投标报价时应充分考虑材料价格上涨等市场风险因素。承包人使用的材料不得侵犯第三方知识产权，否则，给发包人造成的损失由承包人承担，损失范围包括但不限于向第三方支付的赔偿款、律师费、诉讼费、差旅费等相关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9投标报价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9.3 投标报价时必须考虑不利气候条件等因素应采取的相关措施。此部分所需费用由投标人自行考虑并纳入投标报价，招标人不为此追加任何费用。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9.4 承包人须依法缴纳国家规定的各种税费（包括工程排污费、渣土运输等）。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10农民工工资管理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施工总承包单位或者分包单位应当依法与所招用的农民工订立劳动合同并进行用工实名登记，经监理单位审核后，报发包人等其他相关部门备案，并与亳州市建设领域农民工实名制登记及工资支付监管信息化平台联网进行用工实名登记、管理。未与施工总承包单位或者分包单位订立劳动合同并进行用工实名登记的人员，不得进入项目现场施工。因未签订劳动合同而产生劳资纠纷的，由施工总承包单位具体负责协调解决。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 施工总承包单位、分包单位应当建立用工管理台账，登录包括姓名、性别、身份证号码、工种、特殊工种证件号、联系方式等基本信息，并将用工管理台账保存至工程完工且工资全部结清后至少 3 年。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（3） 施工总承包单位须在施工现场大门出入处设立面部识别门禁系统，对所有农民工出入施工场区进行考勤，考勤记录作为工资发放和解决劳资纠纷的依据；市政、管网等不具备封闭式管理条件的工程项目，应采用移动定位等技术实施考勤管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（4）施工总承包、分包单位应当按照工资支付周期编制书面工资支付台账，并至少保存 3 年。书面工资支付台账应当包括用人单位名称，支付周期，支付日期，支付对象姓名、身份证号码、联系方式，工作时间，应发工资项目及数额，代扣、代缴、扣除项目和数额，实发工资数额，银行代发工资凭证或者农民工签字等内容。 施工总承包、分包单位向农民工支付工资时，应当提供农民工本人的工资清单。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（5） 施工总承包单位应当在施工现场醒目位置设立维权信息告示牌，明示建设单位、施工总承包单位、监理单位及所在项目部、分包单位、相关行业工程建设主管部门、劳资专管员等基本信息；当地最低工资标准、工资支付日期等基本信息；相关行业工程建设主管部门和劳动保障监察投诉举报电话、劳动争议调解仲裁申请渠道、法律援助申请渠道、公共法律服务热线等信息。在农民工生活区公示农民工工资投诉电话，包括业主代表、项目总监联系方式。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（6） 施工总承包单位须按月统计、结算、支付农民工工资，报经监理单位审核无误后，在施工现场、办公区、农民工生活区等醒目位置设立公示牌，将每月用工情况、工资结算、工资支付情况等信息予以公示，报发包人备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（7） 分包单位对所招用农民工的实名制管理和工资支付负直接责任，施工总承包单位对分包单位劳动用工和工资发放等情况进行监督管理。分包单位拖欠农民工工资的，由施工总承包单位先行清偿，再依法进行追偿。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（8） 施工总承包单位将建设工程分包给个人或者不具备合法经营资格的单位，导致拖欠农民工工资的，由施工总承包单位负责清偿；施工总承包单位允许其他单位和个人以施工总承包单位的名义对外承揽建设工程，导致拖欠农民工工资的，由施工总承包单位负责清偿。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（9）在检查时，如发现承包人未按照要求落实农民工工资管理相关措施的，视为违约。第一次发现的， 发包人有权要求承包人支付 2000 元违约金，且有权约谈承包人企业相关人员；第二次发现的， 发包人进行通报批评，发包人有权要求承包人支付 5000 元违约金，且有权约谈承包人企业相关人员；第三次发现的，函告承包人企业总部，发包人有权要求承包人支付 10000 元 违约金，且有权约谈承包人企业法定代表人或其授权委托代理人（公司副总以上级别）； 第四次发现的，上报至市、区建设行政主管部门及人力资源社会保障行政部门处理，且发包人有权要求承包人支付 20000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（10） 在项目实施过程中，尤其在元旦、春节、中秋节等特殊时段，对施工总承包单位自身原因引起农民工上访的，视为违约，发生 10 人（不含 10 人）以下上访的，发包人有权要求施工 总承包单位支付 5000 元/次违约金，且有权约谈承包人企业相关人员；发生 10 人（含 10 人）以 上上访的， 发包人有权要求承包人支付 10000 元/次违约金，且有权约谈承包人企业法定代表人或其授权委托代理人（公司副总以上级别）；发生 30 人（含 30 人）以上上访的，或虽然人数较 少，但上访事件不能及时妥善解决造成恶劣影响的，发包人有权要求承包人支付 20000 元/次违约金，并上报至市、区建设行政主管部门及人力资源社会保障行政部门处理。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 xml:space="preserve">11签订合同后，如发现项目经理在其他项目中仍有在建工程的，招标人有权单方面终止合同，不予退还其履约保证金，已实施的工程量不予支付工程价款，因此造成的损失由中标单位予以赔偿。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3"/>
      <w:bookmarkEnd w:id="374"/>
      <w:bookmarkEnd w:id="375"/>
      <w:bookmarkEnd w:id="376"/>
      <w:bookmarkEnd w:id="377"/>
      <w:bookmarkEnd w:id="378"/>
      <w:bookmarkEnd w:id="379"/>
      <w:bookmarkEnd w:id="380"/>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2.4 </w:t>
      </w:r>
      <w:r>
        <w:rPr>
          <w:rFonts w:hint="eastAsia" w:ascii="宋体" w:hAnsi="宋体" w:eastAsia="宋体" w:cs="宋体"/>
          <w:color w:val="000000"/>
          <w:kern w:val="0"/>
          <w:sz w:val="21"/>
          <w:szCs w:val="21"/>
          <w:lang w:val="en-US" w:eastAsia="zh-CN" w:bidi="ar"/>
        </w:rPr>
        <w:t xml:space="preserve">投标人依据招标文件编制投标文件时，应对施工期间除可能出现的政策、施工环境和市场的变化以及由于招标人分期付款带来的资金占用风险等可能影响工程造价的因素，作出正确的评估， 并体现到投标报价中。否则，造成的经济风险责任自负。尤其是工程材料，无论是政策变化还是市场变化引起的价格变动，工程实施中投标人不得要求调整（除非合同另有约定）。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2.5 </w:t>
      </w:r>
      <w:r>
        <w:rPr>
          <w:rFonts w:hint="eastAsia" w:ascii="宋体" w:hAnsi="宋体" w:eastAsia="宋体" w:cs="宋体"/>
          <w:color w:val="000000"/>
          <w:kern w:val="0"/>
          <w:sz w:val="21"/>
          <w:szCs w:val="21"/>
          <w:lang w:val="en-US" w:eastAsia="zh-CN" w:bidi="ar"/>
        </w:rPr>
        <w:t xml:space="preserve">人工费工资标准应严格执行招标文件及相关规定。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2.6 </w:t>
      </w:r>
      <w:r>
        <w:rPr>
          <w:rFonts w:hint="eastAsia" w:ascii="宋体" w:hAnsi="宋体" w:eastAsia="宋体" w:cs="宋体"/>
          <w:color w:val="000000"/>
          <w:kern w:val="0"/>
          <w:sz w:val="21"/>
          <w:szCs w:val="21"/>
          <w:lang w:val="en-US" w:eastAsia="zh-CN" w:bidi="ar"/>
        </w:rPr>
        <w:t xml:space="preserve">措施费计算按现行安徽省工程量清单费用标准执行以及招标文件报价格式文件要求计算。 </w:t>
      </w:r>
    </w:p>
    <w:p>
      <w:pPr>
        <w:keepNext w:val="0"/>
        <w:keepLines w:val="0"/>
        <w:widowControl/>
        <w:suppressLineNumbers w:val="0"/>
        <w:ind w:firstLine="420" w:firstLineChars="200"/>
        <w:jc w:val="left"/>
      </w:pPr>
      <w:r>
        <w:rPr>
          <w:rFonts w:hint="default" w:ascii="Times New Roman" w:hAnsi="Times New Roman" w:eastAsia="宋体" w:cs="Times New Roman"/>
          <w:color w:val="000000"/>
          <w:kern w:val="0"/>
          <w:sz w:val="21"/>
          <w:szCs w:val="21"/>
          <w:lang w:val="en-US" w:eastAsia="zh-CN" w:bidi="ar"/>
        </w:rPr>
        <w:t xml:space="preserve">2.7 </w:t>
      </w:r>
      <w:r>
        <w:rPr>
          <w:rFonts w:hint="eastAsia" w:ascii="宋体" w:hAnsi="宋体" w:eastAsia="宋体" w:cs="宋体"/>
          <w:color w:val="000000"/>
          <w:kern w:val="0"/>
          <w:sz w:val="21"/>
          <w:szCs w:val="21"/>
          <w:lang w:val="en-US" w:eastAsia="zh-CN" w:bidi="ar"/>
        </w:rPr>
        <w:t>投标报价的币种为人民币。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widowControl/>
        <w:suppressLineNumbers w:val="0"/>
        <w:jc w:val="left"/>
        <w:rPr>
          <w:rFonts w:hint="default" w:ascii="Times New Roman" w:hAnsi="Times New Roman" w:cs="Times New Roman"/>
          <w:kern w:val="0"/>
          <w:sz w:val="24"/>
          <w:szCs w:val="24"/>
          <w:highlight w:val="none"/>
          <w:u w:val="none"/>
          <w:lang w:val="en-US" w:eastAsia="zh-CN"/>
        </w:rPr>
      </w:pPr>
      <w:permStart w:id="118" w:edGrp="everyone"/>
      <w:r>
        <w:rPr>
          <w:rFonts w:hint="eastAsia" w:ascii="宋体" w:hAnsi="宋体" w:eastAsia="宋体" w:cs="宋体"/>
          <w:color w:val="000000"/>
          <w:kern w:val="0"/>
          <w:sz w:val="21"/>
          <w:szCs w:val="21"/>
          <w:lang w:val="en-US" w:eastAsia="zh-CN" w:bidi="ar"/>
        </w:rPr>
        <w:t>投标人对投标报价如有需要说明的事项，请将说明材料与投标报价表一并报送。</w:t>
      </w:r>
      <w:permEnd w:id="118"/>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widowControl/>
        <w:suppressLineNumbers w:val="0"/>
        <w:jc w:val="left"/>
        <w:rPr>
          <w:rFonts w:hint="default" w:ascii="Times New Roman" w:hAnsi="Times New Roman" w:cs="Times New Roman"/>
          <w:kern w:val="0"/>
          <w:sz w:val="24"/>
          <w:szCs w:val="24"/>
          <w:highlight w:val="none"/>
          <w:lang w:val="en-US" w:eastAsia="zh-CN"/>
        </w:rPr>
      </w:pPr>
      <w:permStart w:id="119" w:edGrp="everyone"/>
      <w:r>
        <w:rPr>
          <w:rFonts w:hint="eastAsia" w:ascii="宋体" w:hAnsi="宋体" w:eastAsia="宋体" w:cs="宋体"/>
          <w:color w:val="000000"/>
          <w:kern w:val="0"/>
          <w:sz w:val="21"/>
          <w:szCs w:val="21"/>
          <w:lang w:val="en-US" w:eastAsia="zh-CN" w:bidi="ar"/>
        </w:rPr>
        <w:t>工程量清单及工程量清单编制说明详见附件。</w:t>
      </w:r>
    </w:p>
    <w:permEnd w:id="119"/>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20" w:edGrp="everyone" w:colFirst="0" w:colLast="0"/>
            <w:permStart w:id="121"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格式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dwg\jpg\pdf</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电子版 </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20"/>
      <w:permEnd w:id="1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22" w:edGrp="everyone"/>
      <w:r>
        <w:rPr>
          <w:rFonts w:hint="eastAsia" w:ascii="Times New Roman" w:hAnsi="Times New Roman" w:cs="Times New Roman"/>
          <w:kern w:val="0"/>
          <w:sz w:val="24"/>
          <w:szCs w:val="24"/>
          <w:highlight w:val="none"/>
          <w:lang w:val="en-US" w:eastAsia="zh-CN"/>
        </w:rPr>
        <w:t>详见附件。</w:t>
      </w:r>
    </w:p>
    <w:permEnd w:id="122"/>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widowControl/>
        <w:suppressLineNumbers w:val="0"/>
        <w:jc w:val="left"/>
      </w:pPr>
      <w:permStart w:id="123" w:edGrp="everyone"/>
      <w:r>
        <w:rPr>
          <w:rFonts w:ascii="黑体" w:hAnsi="宋体" w:eastAsia="黑体" w:cs="黑体"/>
          <w:color w:val="000000"/>
          <w:kern w:val="0"/>
          <w:sz w:val="31"/>
          <w:szCs w:val="31"/>
          <w:lang w:val="en-US" w:eastAsia="zh-CN" w:bidi="ar"/>
        </w:rPr>
        <w:t>一、</w:t>
      </w:r>
      <w:r>
        <w:rPr>
          <w:rFonts w:hint="eastAsia" w:asciiTheme="majorEastAsia" w:hAnsiTheme="majorEastAsia" w:eastAsiaTheme="majorEastAsia" w:cstheme="majorEastAsia"/>
          <w:b/>
          <w:bCs/>
          <w:color w:val="auto"/>
          <w:kern w:val="2"/>
          <w:sz w:val="32"/>
          <w:szCs w:val="32"/>
          <w:highlight w:val="none"/>
          <w:lang w:val="en-US" w:eastAsia="zh-CN" w:bidi="ar"/>
        </w:rPr>
        <w:t xml:space="preserve">执行国家现行相关技术规范。 </w:t>
      </w:r>
    </w:p>
    <w:p>
      <w:pPr>
        <w:keepNext w:val="0"/>
        <w:keepLines w:val="0"/>
        <w:widowControl/>
        <w:suppressLineNumbers w:val="0"/>
        <w:jc w:val="left"/>
        <w:rPr>
          <w:rFonts w:hint="eastAsia" w:asciiTheme="minorEastAsia" w:hAnsiTheme="minorEastAsia" w:eastAsiaTheme="minorEastAsia" w:cstheme="minorEastAsia"/>
          <w:sz w:val="28"/>
          <w:szCs w:val="28"/>
          <w:highlight w:val="none"/>
          <w:lang w:val="en-US" w:eastAsia="zh-CN"/>
        </w:rPr>
      </w:pPr>
      <w:r>
        <w:rPr>
          <w:rFonts w:hint="eastAsia" w:ascii="黑体" w:hAnsi="宋体" w:eastAsia="黑体" w:cs="黑体"/>
          <w:color w:val="000000"/>
          <w:kern w:val="0"/>
          <w:sz w:val="31"/>
          <w:szCs w:val="31"/>
          <w:lang w:val="en-US" w:eastAsia="zh-CN" w:bidi="ar"/>
        </w:rPr>
        <w:t>二、其他要求</w:t>
      </w:r>
      <w:r>
        <w:rPr>
          <w:rFonts w:hint="eastAsia" w:asciiTheme="minorEastAsia" w:hAnsiTheme="minorEastAsia" w:eastAsiaTheme="minorEastAsia" w:cstheme="minorEastAsia"/>
          <w:i w:val="0"/>
          <w:iCs w:val="0"/>
          <w:color w:val="FF0000"/>
          <w:sz w:val="28"/>
          <w:szCs w:val="28"/>
          <w:highlight w:val="none"/>
          <w:u w:val="none"/>
          <w:lang w:val="en-US" w:eastAsia="zh-CN"/>
        </w:rPr>
        <w:t>。</w:t>
      </w:r>
      <w:permEnd w:id="12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9" w:name="_Toc144974856"/>
      <w:bookmarkStart w:id="430" w:name="_Toc152042576"/>
      <w:bookmarkStart w:id="431" w:name="_Toc247514246"/>
      <w:bookmarkStart w:id="432" w:name="_Toc152045787"/>
      <w:bookmarkStart w:id="433" w:name="_Toc247527827"/>
      <w:bookmarkStart w:id="434" w:name="_Toc300835209"/>
      <w:r>
        <w:rPr>
          <w:rFonts w:hint="default" w:ascii="Times New Roman" w:hAnsi="Times New Roman" w:cs="Times New Roman"/>
        </w:rPr>
        <w:t>目    录</w:t>
      </w:r>
      <w:bookmarkEnd w:id="429"/>
      <w:bookmarkEnd w:id="430"/>
      <w:bookmarkEnd w:id="431"/>
      <w:bookmarkEnd w:id="432"/>
      <w:bookmarkEnd w:id="433"/>
      <w:bookmarkEnd w:id="434"/>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5" w:name="_Toc152045788"/>
      <w:bookmarkStart w:id="436" w:name="_Toc247514247"/>
      <w:bookmarkStart w:id="437" w:name="_Toc144974857"/>
      <w:bookmarkStart w:id="438" w:name="_Toc152042577"/>
      <w:bookmarkStart w:id="439" w:name="_Toc300835210"/>
      <w:bookmarkStart w:id="440" w:name="_Toc247527828"/>
      <w:r>
        <w:rPr>
          <w:rFonts w:hint="default" w:ascii="Times New Roman" w:hAnsi="Times New Roman" w:cs="Times New Roman"/>
        </w:rPr>
        <w:t>一、投标函及投标函附录</w:t>
      </w:r>
      <w:bookmarkEnd w:id="435"/>
      <w:bookmarkEnd w:id="436"/>
      <w:bookmarkEnd w:id="437"/>
      <w:bookmarkEnd w:id="438"/>
      <w:bookmarkEnd w:id="439"/>
      <w:bookmarkEnd w:id="440"/>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1" w:name="_Toc152042578"/>
      <w:bookmarkStart w:id="442" w:name="_Toc152045789"/>
      <w:bookmarkStart w:id="443" w:name="_Toc144974858"/>
      <w:bookmarkStart w:id="444" w:name="_Toc247514248"/>
      <w:bookmarkStart w:id="445" w:name="_Toc300835211"/>
      <w:bookmarkStart w:id="446" w:name="_Toc247527829"/>
      <w:r>
        <w:rPr>
          <w:rFonts w:hint="default" w:ascii="Times New Roman" w:hAnsi="Times New Roman" w:cs="Times New Roman"/>
        </w:rPr>
        <w:t>（一）投标函</w:t>
      </w:r>
      <w:bookmarkEnd w:id="441"/>
      <w:bookmarkEnd w:id="442"/>
      <w:bookmarkEnd w:id="443"/>
      <w:bookmarkEnd w:id="444"/>
      <w:bookmarkEnd w:id="445"/>
      <w:bookmarkEnd w:id="446"/>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2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24"/>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7" w:name="_Toc247514249"/>
      <w:bookmarkStart w:id="448" w:name="_Toc300835212"/>
      <w:bookmarkStart w:id="449" w:name="_Toc152042579"/>
      <w:bookmarkStart w:id="450" w:name="_Toc144974859"/>
      <w:bookmarkStart w:id="451" w:name="_Toc247527830"/>
      <w:bookmarkStart w:id="452" w:name="_Toc152045790"/>
    </w:p>
    <w:p>
      <w:pPr>
        <w:pStyle w:val="4"/>
        <w:rPr>
          <w:rFonts w:hint="default" w:ascii="Times New Roman" w:hAnsi="Times New Roman" w:cs="Times New Roman"/>
        </w:rPr>
      </w:pPr>
      <w:r>
        <w:rPr>
          <w:rFonts w:hint="default" w:ascii="Times New Roman" w:hAnsi="Times New Roman" w:cs="Times New Roman"/>
        </w:rPr>
        <w:t>（二）投标函附录</w:t>
      </w:r>
      <w:bookmarkEnd w:id="447"/>
      <w:bookmarkEnd w:id="448"/>
      <w:bookmarkEnd w:id="449"/>
      <w:bookmarkEnd w:id="450"/>
      <w:bookmarkEnd w:id="451"/>
      <w:bookmarkEnd w:id="452"/>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3" w:name="_Toc247527831"/>
      <w:bookmarkStart w:id="454" w:name="_Toc247514283"/>
      <w:bookmarkStart w:id="455" w:name="_Toc144974860"/>
      <w:bookmarkStart w:id="456" w:name="_Toc152042580"/>
      <w:bookmarkStart w:id="457" w:name="_Toc152045791"/>
      <w:bookmarkStart w:id="458" w:name="_Toc300835213"/>
      <w:r>
        <w:rPr>
          <w:rFonts w:hint="default" w:ascii="Times New Roman" w:hAnsi="Times New Roman" w:cs="Times New Roman"/>
        </w:rPr>
        <w:t>二、法定代表人身份证明</w:t>
      </w:r>
      <w:bookmarkEnd w:id="453"/>
      <w:bookmarkEnd w:id="454"/>
      <w:bookmarkEnd w:id="455"/>
      <w:bookmarkEnd w:id="456"/>
      <w:bookmarkEnd w:id="457"/>
      <w:bookmarkEnd w:id="458"/>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9" w:name="_Toc247527832"/>
      <w:bookmarkStart w:id="460" w:name="_Toc152045792"/>
      <w:bookmarkStart w:id="461" w:name="_Toc152042581"/>
      <w:bookmarkStart w:id="462" w:name="_Toc144974861"/>
      <w:bookmarkStart w:id="463" w:name="_Toc300835214"/>
      <w:bookmarkStart w:id="464" w:name="_Toc247514284"/>
      <w:r>
        <w:rPr>
          <w:rFonts w:hint="default" w:ascii="Times New Roman" w:hAnsi="Times New Roman" w:cs="Times New Roman"/>
        </w:rPr>
        <w:t>二、授权委托书</w:t>
      </w:r>
      <w:bookmarkEnd w:id="459"/>
      <w:bookmarkEnd w:id="460"/>
      <w:bookmarkEnd w:id="461"/>
      <w:bookmarkEnd w:id="462"/>
      <w:bookmarkEnd w:id="463"/>
      <w:bookmarkEnd w:id="464"/>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5" w:name="_Toc152045794"/>
      <w:bookmarkStart w:id="466" w:name="_Toc300835216"/>
      <w:bookmarkStart w:id="467" w:name="_Toc247527834"/>
      <w:bookmarkStart w:id="468" w:name="_Toc144974862"/>
      <w:bookmarkStart w:id="469" w:name="_Toc247514286"/>
      <w:bookmarkStart w:id="470"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65"/>
      <w:bookmarkEnd w:id="466"/>
      <w:bookmarkEnd w:id="467"/>
      <w:bookmarkEnd w:id="468"/>
      <w:bookmarkEnd w:id="469"/>
      <w:bookmarkEnd w:id="470"/>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1"/>
    <w:p>
      <w:pPr>
        <w:rPr>
          <w:rFonts w:hint="default" w:ascii="Times New Roman" w:hAnsi="Times New Roman" w:cs="Times New Roman"/>
        </w:rPr>
      </w:pPr>
      <w:bookmarkStart w:id="472" w:name="_Toc144974863"/>
      <w:bookmarkStart w:id="473" w:name="_Toc247514287"/>
      <w:bookmarkStart w:id="474" w:name="_Toc152045795"/>
      <w:bookmarkStart w:id="475" w:name="_Toc152042584"/>
      <w:bookmarkStart w:id="476" w:name="_Toc247527835"/>
      <w:bookmarkStart w:id="477"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2"/>
      <w:bookmarkEnd w:id="473"/>
      <w:bookmarkEnd w:id="474"/>
      <w:bookmarkEnd w:id="475"/>
      <w:bookmarkEnd w:id="476"/>
      <w:bookmarkEnd w:id="477"/>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8" w:name="_Toc300835221"/>
      <w:bookmarkStart w:id="479" w:name="_Toc247514288"/>
      <w:bookmarkStart w:id="480" w:name="_Toc144974864"/>
      <w:bookmarkStart w:id="481" w:name="_Toc152042585"/>
      <w:bookmarkStart w:id="482" w:name="_Toc247527836"/>
      <w:bookmarkStart w:id="483"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8"/>
      <w:bookmarkEnd w:id="479"/>
      <w:bookmarkEnd w:id="480"/>
      <w:bookmarkEnd w:id="481"/>
      <w:bookmarkEnd w:id="482"/>
      <w:bookmarkEnd w:id="483"/>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4"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5" w:name="_Toc247085883"/>
      <w:bookmarkStart w:id="486" w:name="_Toc246997108"/>
      <w:bookmarkStart w:id="487" w:name="_Toc296602610"/>
      <w:bookmarkStart w:id="488" w:name="_Toc152042586"/>
      <w:bookmarkStart w:id="489" w:name="_Toc144974865"/>
      <w:bookmarkStart w:id="490" w:name="_Toc179632817"/>
      <w:bookmarkStart w:id="491" w:name="_Toc152045797"/>
      <w:bookmarkStart w:id="492" w:name="_Toc246996365"/>
      <w:r>
        <w:rPr>
          <w:rFonts w:hint="default" w:ascii="Times New Roman" w:hAnsi="Times New Roman" w:cs="Times New Roman"/>
        </w:rPr>
        <w:t>附表一：拟投入本项目的主要施工设备表</w:t>
      </w:r>
      <w:bookmarkEnd w:id="485"/>
      <w:bookmarkEnd w:id="486"/>
      <w:bookmarkEnd w:id="487"/>
      <w:bookmarkEnd w:id="488"/>
      <w:bookmarkEnd w:id="489"/>
      <w:bookmarkEnd w:id="490"/>
      <w:bookmarkEnd w:id="491"/>
      <w:bookmarkEnd w:id="492"/>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3" w:name="_Toc179632819"/>
      <w:bookmarkStart w:id="494" w:name="_Toc247085884"/>
      <w:bookmarkStart w:id="495" w:name="_Toc246997109"/>
      <w:bookmarkStart w:id="496" w:name="_Toc246996366"/>
      <w:bookmarkStart w:id="497" w:name="_Toc144974867"/>
      <w:bookmarkStart w:id="498" w:name="_Toc296602611"/>
      <w:bookmarkStart w:id="499" w:name="_Toc152042588"/>
      <w:bookmarkStart w:id="500" w:name="_Toc152045799"/>
      <w:r>
        <w:rPr>
          <w:rFonts w:hint="default" w:ascii="Times New Roman" w:hAnsi="Times New Roman" w:cs="Times New Roman"/>
        </w:rPr>
        <w:t>附表二：劳动力计划表</w:t>
      </w:r>
      <w:bookmarkEnd w:id="493"/>
      <w:bookmarkEnd w:id="494"/>
      <w:bookmarkEnd w:id="495"/>
      <w:bookmarkEnd w:id="496"/>
      <w:bookmarkEnd w:id="497"/>
      <w:bookmarkEnd w:id="498"/>
      <w:bookmarkEnd w:id="499"/>
      <w:bookmarkEnd w:id="500"/>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501" w:name="_Toc246997110"/>
      <w:bookmarkStart w:id="502" w:name="_Toc152045800"/>
      <w:bookmarkStart w:id="503" w:name="_Toc246996367"/>
      <w:bookmarkStart w:id="504" w:name="_Toc152042589"/>
      <w:bookmarkStart w:id="505" w:name="_Toc179632820"/>
      <w:bookmarkStart w:id="506" w:name="_Toc144974868"/>
    </w:p>
    <w:p>
      <w:pPr>
        <w:pStyle w:val="10"/>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7" w:name="_Toc296602612"/>
      <w:bookmarkStart w:id="508" w:name="_Toc247085885"/>
      <w:r>
        <w:rPr>
          <w:rFonts w:hint="default" w:ascii="Times New Roman" w:hAnsi="Times New Roman" w:cs="Times New Roman"/>
        </w:rPr>
        <w:t>附表三：进度计划</w:t>
      </w:r>
      <w:bookmarkEnd w:id="501"/>
      <w:bookmarkEnd w:id="502"/>
      <w:bookmarkEnd w:id="503"/>
      <w:bookmarkEnd w:id="504"/>
      <w:bookmarkEnd w:id="505"/>
      <w:bookmarkEnd w:id="506"/>
      <w:bookmarkEnd w:id="507"/>
      <w:bookmarkEnd w:id="508"/>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4"/>
    <w:p>
      <w:pPr>
        <w:pStyle w:val="3"/>
        <w:jc w:val="center"/>
        <w:rPr>
          <w:szCs w:val="21"/>
        </w:rPr>
      </w:pPr>
      <w:bookmarkStart w:id="509" w:name="_Toc246996369"/>
      <w:bookmarkStart w:id="510" w:name="_Toc179632823"/>
      <w:bookmarkStart w:id="511" w:name="_Toc296602614"/>
      <w:bookmarkStart w:id="512" w:name="_Toc246997112"/>
      <w:bookmarkStart w:id="513" w:name="_Toc152045803"/>
      <w:bookmarkStart w:id="514" w:name="_Toc247085887"/>
      <w:bookmarkStart w:id="515" w:name="_Toc152042592"/>
      <w:bookmarkStart w:id="516" w:name="_Toc144974871"/>
      <w:bookmarkStart w:id="517" w:name="_Toc144974876"/>
      <w:bookmarkStart w:id="518" w:name="_Toc247514300"/>
      <w:bookmarkStart w:id="519" w:name="_Toc247527848"/>
      <w:bookmarkStart w:id="520" w:name="_Toc152045808"/>
      <w:bookmarkStart w:id="521" w:name="_Toc300835224"/>
      <w:bookmarkStart w:id="522" w:name="_Toc152042597"/>
      <w:r>
        <w:rPr>
          <w:rFonts w:hint="eastAsia"/>
        </w:rPr>
        <w:t>六</w:t>
      </w:r>
      <w:r>
        <w:t>、项目管理机构</w:t>
      </w:r>
      <w:bookmarkEnd w:id="509"/>
      <w:bookmarkEnd w:id="510"/>
      <w:bookmarkEnd w:id="511"/>
      <w:bookmarkEnd w:id="512"/>
      <w:bookmarkEnd w:id="513"/>
      <w:bookmarkEnd w:id="514"/>
      <w:bookmarkEnd w:id="515"/>
      <w:bookmarkEnd w:id="516"/>
    </w:p>
    <w:p>
      <w:pPr>
        <w:spacing w:line="440" w:lineRule="exact"/>
        <w:jc w:val="center"/>
        <w:rPr>
          <w:rFonts w:eastAsia="黑体"/>
          <w:sz w:val="23"/>
          <w:szCs w:val="23"/>
        </w:rPr>
      </w:pPr>
    </w:p>
    <w:p>
      <w:pPr>
        <w:pStyle w:val="4"/>
        <w:jc w:val="both"/>
      </w:pPr>
      <w:bookmarkStart w:id="523" w:name="_Toc246997113"/>
      <w:bookmarkStart w:id="524" w:name="_Toc246996370"/>
      <w:bookmarkStart w:id="525" w:name="_Toc247085888"/>
      <w:bookmarkStart w:id="526" w:name="_Toc296602615"/>
      <w:r>
        <w:t>（一）项目管理机构组成表</w:t>
      </w:r>
      <w:bookmarkEnd w:id="523"/>
      <w:bookmarkEnd w:id="524"/>
      <w:bookmarkEnd w:id="525"/>
      <w:bookmarkEnd w:id="526"/>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7" w:name="_Toc296602616"/>
      <w:bookmarkStart w:id="528" w:name="_Toc246996371"/>
      <w:bookmarkStart w:id="529" w:name="_Toc246997114"/>
      <w:bookmarkStart w:id="530" w:name="_Toc247085889"/>
      <w:r>
        <w:t>（二）</w:t>
      </w:r>
      <w:r>
        <w:rPr>
          <w:rFonts w:hint="eastAsia"/>
          <w:lang w:eastAsia="zh-CN"/>
        </w:rPr>
        <w:t>项目负责人</w:t>
      </w:r>
      <w:r>
        <w:t>简历表</w:t>
      </w:r>
      <w:bookmarkEnd w:id="527"/>
      <w:bookmarkEnd w:id="528"/>
      <w:bookmarkEnd w:id="529"/>
      <w:bookmarkEnd w:id="530"/>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1" w:name="_Toc144974875"/>
      <w:bookmarkStart w:id="532" w:name="_Toc179632827"/>
      <w:bookmarkStart w:id="533" w:name="_Toc247085890"/>
      <w:bookmarkStart w:id="534" w:name="_Toc246997115"/>
      <w:bookmarkStart w:id="535" w:name="_Toc296602617"/>
      <w:bookmarkStart w:id="536" w:name="_Toc246996372"/>
      <w:bookmarkStart w:id="537" w:name="_Toc152045807"/>
      <w:bookmarkStart w:id="538" w:name="_Toc152042596"/>
      <w:r>
        <w:rPr>
          <w:rFonts w:hint="eastAsia"/>
        </w:rPr>
        <w:t>七</w:t>
      </w:r>
      <w:r>
        <w:t>、资格审查资料</w:t>
      </w:r>
      <w:bookmarkEnd w:id="531"/>
      <w:bookmarkEnd w:id="532"/>
      <w:bookmarkEnd w:id="533"/>
      <w:bookmarkEnd w:id="534"/>
      <w:bookmarkEnd w:id="535"/>
      <w:bookmarkEnd w:id="536"/>
      <w:bookmarkEnd w:id="537"/>
      <w:bookmarkEnd w:id="538"/>
    </w:p>
    <w:p>
      <w:pPr>
        <w:pStyle w:val="4"/>
        <w:jc w:val="both"/>
        <w:rPr>
          <w:rFonts w:hint="eastAsia"/>
        </w:rPr>
      </w:pPr>
      <w:bookmarkStart w:id="539" w:name="_Toc246997116"/>
      <w:bookmarkStart w:id="540" w:name="_Toc179632828"/>
      <w:bookmarkStart w:id="541" w:name="_Toc296602618"/>
      <w:bookmarkStart w:id="542" w:name="_Toc246996373"/>
      <w:bookmarkStart w:id="543" w:name="_Toc247085891"/>
      <w:r>
        <w:t>（一）投标人基本情况表</w:t>
      </w:r>
      <w:bookmarkEnd w:id="539"/>
      <w:bookmarkEnd w:id="540"/>
      <w:bookmarkEnd w:id="541"/>
      <w:bookmarkEnd w:id="542"/>
      <w:bookmarkEnd w:id="543"/>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7"/>
    <w:bookmarkEnd w:id="518"/>
    <w:bookmarkEnd w:id="519"/>
    <w:bookmarkEnd w:id="520"/>
    <w:bookmarkEnd w:id="521"/>
    <w:bookmarkEnd w:id="522"/>
    <w:p>
      <w:pPr>
        <w:pStyle w:val="4"/>
        <w:rPr>
          <w:rFonts w:hint="default" w:ascii="Times New Roman" w:hAnsi="Times New Roman" w:cs="Times New Roman"/>
        </w:rPr>
      </w:pPr>
      <w:bookmarkStart w:id="544" w:name="_Toc144974877"/>
      <w:bookmarkStart w:id="545" w:name="_Toc247527849"/>
      <w:bookmarkStart w:id="546" w:name="_Toc247514301"/>
      <w:bookmarkStart w:id="547" w:name="_Toc300835225"/>
      <w:bookmarkStart w:id="548" w:name="_Toc152042598"/>
      <w:bookmarkStart w:id="549" w:name="_Toc152045809"/>
      <w:r>
        <w:rPr>
          <w:rFonts w:hint="default" w:ascii="Times New Roman" w:hAnsi="Times New Roman" w:cs="Times New Roman"/>
        </w:rPr>
        <w:t>（二）近年财务状况表</w:t>
      </w:r>
      <w:bookmarkEnd w:id="544"/>
      <w:bookmarkEnd w:id="545"/>
      <w:bookmarkEnd w:id="546"/>
      <w:bookmarkEnd w:id="547"/>
      <w:bookmarkEnd w:id="548"/>
      <w:bookmarkEnd w:id="549"/>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50" w:name="_Toc247527850"/>
      <w:bookmarkStart w:id="551" w:name="_Toc247514302"/>
      <w:bookmarkStart w:id="552" w:name="_Toc152045810"/>
      <w:bookmarkStart w:id="553" w:name="_Toc300835226"/>
      <w:bookmarkStart w:id="554" w:name="_Toc152042599"/>
      <w:bookmarkStart w:id="555" w:name="_Toc144974878"/>
      <w:r>
        <w:rPr>
          <w:rFonts w:hint="default" w:ascii="Times New Roman" w:hAnsi="Times New Roman" w:cs="Times New Roman"/>
        </w:rPr>
        <w:t>（三）近年完成的类似项目情况表</w:t>
      </w:r>
      <w:bookmarkEnd w:id="550"/>
      <w:bookmarkEnd w:id="551"/>
      <w:bookmarkEnd w:id="552"/>
      <w:bookmarkEnd w:id="553"/>
      <w:bookmarkEnd w:id="554"/>
      <w:bookmarkEnd w:id="555"/>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6" w:name="_Toc247514303"/>
      <w:bookmarkStart w:id="557" w:name="_Toc144974879"/>
      <w:bookmarkStart w:id="558" w:name="_Toc152045811"/>
      <w:bookmarkStart w:id="559" w:name="_Toc152042600"/>
      <w:bookmarkStart w:id="560"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1" w:name="_Toc300835227"/>
      <w:r>
        <w:rPr>
          <w:rFonts w:hint="default" w:ascii="Times New Roman" w:hAnsi="Times New Roman" w:cs="Times New Roman"/>
        </w:rPr>
        <w:t>（四）正在实施的和新承接的项目情况表</w:t>
      </w:r>
      <w:bookmarkEnd w:id="556"/>
      <w:bookmarkEnd w:id="557"/>
      <w:bookmarkEnd w:id="558"/>
      <w:bookmarkEnd w:id="559"/>
      <w:bookmarkEnd w:id="560"/>
      <w:bookmarkEnd w:id="561"/>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2" w:name="_Toc247527852"/>
      <w:bookmarkStart w:id="563" w:name="_Toc152042601"/>
      <w:bookmarkStart w:id="564" w:name="_Toc247514304"/>
      <w:bookmarkStart w:id="565" w:name="_Toc152045812"/>
      <w:bookmarkStart w:id="566" w:name="_Toc144974880"/>
    </w:p>
    <w:p>
      <w:pPr>
        <w:spacing w:line="440" w:lineRule="exact"/>
        <w:rPr>
          <w:rFonts w:hint="default" w:ascii="Times New Roman" w:hAnsi="Times New Roman" w:cs="Times New Roman"/>
        </w:rPr>
      </w:pPr>
    </w:p>
    <w:bookmarkEnd w:id="562"/>
    <w:bookmarkEnd w:id="563"/>
    <w:bookmarkEnd w:id="564"/>
    <w:bookmarkEnd w:id="565"/>
    <w:bookmarkEnd w:id="566"/>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25" w:edGrp="everyone"/>
      <w:r>
        <w:rPr>
          <w:rFonts w:ascii="Times New Roman" w:hAnsi="Times New Roman"/>
        </w:rPr>
        <w:t>注：</w:t>
      </w:r>
      <w:r>
        <w:rPr>
          <w:rFonts w:hint="eastAsia" w:ascii="Times New Roman" w:hAnsi="Times New Roman"/>
          <w:lang w:val="en-US" w:eastAsia="zh-CN"/>
        </w:rPr>
        <w:t>如有，按招标文件要求提供。</w:t>
      </w:r>
    </w:p>
    <w:permEnd w:id="125"/>
    <w:p>
      <w:pPr>
        <w:spacing w:line="440" w:lineRule="exact"/>
        <w:rPr>
          <w:rFonts w:hint="default" w:ascii="Times New Roman" w:hAnsi="Times New Roman" w:cs="Times New Roman"/>
        </w:rPr>
      </w:pPr>
      <w:r>
        <w:rPr>
          <w:rFonts w:hint="default" w:ascii="Times New Roman" w:hAnsi="Times New Roman" w:cs="Times New Roman"/>
        </w:rPr>
        <w:br w:type="page"/>
      </w:r>
      <w:bookmarkStart w:id="567" w:name="_Toc152045813"/>
      <w:bookmarkStart w:id="568" w:name="_Toc144974881"/>
      <w:bookmarkStart w:id="569" w:name="_Toc152042602"/>
      <w:bookmarkStart w:id="570" w:name="_Toc247530162"/>
      <w:bookmarkStart w:id="571" w:name="_Toc247527853"/>
      <w:bookmarkStart w:id="572" w:name="_Toc247514305"/>
    </w:p>
    <w:bookmarkEnd w:id="567"/>
    <w:bookmarkEnd w:id="568"/>
    <w:bookmarkEnd w:id="569"/>
    <w:bookmarkEnd w:id="570"/>
    <w:bookmarkEnd w:id="571"/>
    <w:bookmarkEnd w:id="572"/>
    <w:p>
      <w:pPr>
        <w:pStyle w:val="3"/>
        <w:jc w:val="center"/>
        <w:rPr>
          <w:rFonts w:hint="default" w:ascii="Times New Roman" w:hAnsi="Times New Roman" w:cs="Times New Roman"/>
        </w:rPr>
      </w:pPr>
      <w:bookmarkStart w:id="573" w:name="_Toc300835233"/>
      <w:bookmarkStart w:id="574"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3"/>
      <w:bookmarkEnd w:id="574"/>
    </w:p>
    <w:p>
      <w:pPr>
        <w:ind w:firstLine="420" w:firstLineChars="200"/>
        <w:rPr>
          <w:rFonts w:hint="eastAsia" w:ascii="Times New Roman" w:hAnsi="Times New Roman" w:eastAsiaTheme="minorEastAsia"/>
          <w:lang w:eastAsia="zh-CN"/>
        </w:rPr>
      </w:pPr>
      <w:permStart w:id="126"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26"/>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F37CE"/>
    <w:multiLevelType w:val="singleLevel"/>
    <w:tmpl w:val="F57F37C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355837"/>
    <w:rsid w:val="026E5FAB"/>
    <w:rsid w:val="02983D41"/>
    <w:rsid w:val="029F2BC9"/>
    <w:rsid w:val="02A31129"/>
    <w:rsid w:val="02A46690"/>
    <w:rsid w:val="02AC508C"/>
    <w:rsid w:val="02BE075F"/>
    <w:rsid w:val="02F4317E"/>
    <w:rsid w:val="0324584F"/>
    <w:rsid w:val="032652C7"/>
    <w:rsid w:val="033964DC"/>
    <w:rsid w:val="035021B2"/>
    <w:rsid w:val="035D329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8A43A6"/>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91710"/>
    <w:rsid w:val="074A7C93"/>
    <w:rsid w:val="07666E00"/>
    <w:rsid w:val="07723470"/>
    <w:rsid w:val="077965A7"/>
    <w:rsid w:val="07832BA1"/>
    <w:rsid w:val="07972327"/>
    <w:rsid w:val="07A07BF6"/>
    <w:rsid w:val="07A85930"/>
    <w:rsid w:val="07EE56D8"/>
    <w:rsid w:val="083726B7"/>
    <w:rsid w:val="08554A0D"/>
    <w:rsid w:val="08563EE1"/>
    <w:rsid w:val="086D3DA1"/>
    <w:rsid w:val="086E3851"/>
    <w:rsid w:val="08774BE1"/>
    <w:rsid w:val="088F5820"/>
    <w:rsid w:val="08903F11"/>
    <w:rsid w:val="08932D8F"/>
    <w:rsid w:val="08B07B7C"/>
    <w:rsid w:val="08ED571D"/>
    <w:rsid w:val="08F53A28"/>
    <w:rsid w:val="08FF26FB"/>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0A1357"/>
    <w:rsid w:val="0A3B332D"/>
    <w:rsid w:val="0A466107"/>
    <w:rsid w:val="0A500304"/>
    <w:rsid w:val="0A5234C1"/>
    <w:rsid w:val="0A704DEE"/>
    <w:rsid w:val="0A780920"/>
    <w:rsid w:val="0A8B5261"/>
    <w:rsid w:val="0A8E5075"/>
    <w:rsid w:val="0AA913FB"/>
    <w:rsid w:val="0AAE6B76"/>
    <w:rsid w:val="0AB37F43"/>
    <w:rsid w:val="0AB930A2"/>
    <w:rsid w:val="0ACA439A"/>
    <w:rsid w:val="0ADD0DF0"/>
    <w:rsid w:val="0AEB40E8"/>
    <w:rsid w:val="0AF65D7F"/>
    <w:rsid w:val="0B29130F"/>
    <w:rsid w:val="0B416906"/>
    <w:rsid w:val="0B5D1C2A"/>
    <w:rsid w:val="0B685C3C"/>
    <w:rsid w:val="0B7202E7"/>
    <w:rsid w:val="0B991D46"/>
    <w:rsid w:val="0B9F686D"/>
    <w:rsid w:val="0BDE31B0"/>
    <w:rsid w:val="0BE557DC"/>
    <w:rsid w:val="0C110CA2"/>
    <w:rsid w:val="0C773477"/>
    <w:rsid w:val="0C9F113B"/>
    <w:rsid w:val="0CA32876"/>
    <w:rsid w:val="0CD3448B"/>
    <w:rsid w:val="0CF072F3"/>
    <w:rsid w:val="0D2466BD"/>
    <w:rsid w:val="0D3A1668"/>
    <w:rsid w:val="0D500B2D"/>
    <w:rsid w:val="0D5C2246"/>
    <w:rsid w:val="0D642122"/>
    <w:rsid w:val="0D6A3C45"/>
    <w:rsid w:val="0D7D0092"/>
    <w:rsid w:val="0D7F3B4D"/>
    <w:rsid w:val="0D84383E"/>
    <w:rsid w:val="0DA13B17"/>
    <w:rsid w:val="0DA277FF"/>
    <w:rsid w:val="0DB8057F"/>
    <w:rsid w:val="0DC57869"/>
    <w:rsid w:val="0DD331D8"/>
    <w:rsid w:val="0DDB677F"/>
    <w:rsid w:val="0E093A81"/>
    <w:rsid w:val="0E1201C4"/>
    <w:rsid w:val="0E3C08A3"/>
    <w:rsid w:val="0E43752E"/>
    <w:rsid w:val="0E626142"/>
    <w:rsid w:val="0E6D3EE4"/>
    <w:rsid w:val="0E76520D"/>
    <w:rsid w:val="0E80608C"/>
    <w:rsid w:val="0E8168AC"/>
    <w:rsid w:val="0E9601D9"/>
    <w:rsid w:val="0EDF4D5E"/>
    <w:rsid w:val="0EF860F0"/>
    <w:rsid w:val="0F024085"/>
    <w:rsid w:val="0F1438EF"/>
    <w:rsid w:val="0F463825"/>
    <w:rsid w:val="0F4B0F6A"/>
    <w:rsid w:val="0F575798"/>
    <w:rsid w:val="0F5F5CB1"/>
    <w:rsid w:val="0F6D192D"/>
    <w:rsid w:val="0F6E4AA0"/>
    <w:rsid w:val="0F886069"/>
    <w:rsid w:val="0FA819A2"/>
    <w:rsid w:val="0FAF7046"/>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0E96908"/>
    <w:rsid w:val="11114551"/>
    <w:rsid w:val="112269D1"/>
    <w:rsid w:val="11356135"/>
    <w:rsid w:val="11407D54"/>
    <w:rsid w:val="11586695"/>
    <w:rsid w:val="11800917"/>
    <w:rsid w:val="118955AD"/>
    <w:rsid w:val="11970BCB"/>
    <w:rsid w:val="1197226B"/>
    <w:rsid w:val="11AA0839"/>
    <w:rsid w:val="11C42470"/>
    <w:rsid w:val="11C71895"/>
    <w:rsid w:val="11CD444A"/>
    <w:rsid w:val="11E2334D"/>
    <w:rsid w:val="11F058CE"/>
    <w:rsid w:val="11FC3F3B"/>
    <w:rsid w:val="124D3BAD"/>
    <w:rsid w:val="12555A81"/>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5172E5"/>
    <w:rsid w:val="136066CF"/>
    <w:rsid w:val="13657E31"/>
    <w:rsid w:val="136C3340"/>
    <w:rsid w:val="1387094F"/>
    <w:rsid w:val="139C08EB"/>
    <w:rsid w:val="13D35238"/>
    <w:rsid w:val="13D81B1F"/>
    <w:rsid w:val="13EB3FA7"/>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E16C1D"/>
    <w:rsid w:val="166266B1"/>
    <w:rsid w:val="166C734F"/>
    <w:rsid w:val="16B70AB9"/>
    <w:rsid w:val="16C724D4"/>
    <w:rsid w:val="16D411E7"/>
    <w:rsid w:val="16ED0036"/>
    <w:rsid w:val="170756D4"/>
    <w:rsid w:val="170F4587"/>
    <w:rsid w:val="176115DC"/>
    <w:rsid w:val="176D7525"/>
    <w:rsid w:val="17824660"/>
    <w:rsid w:val="178F2FF8"/>
    <w:rsid w:val="179121FE"/>
    <w:rsid w:val="17915931"/>
    <w:rsid w:val="179761F4"/>
    <w:rsid w:val="179E7583"/>
    <w:rsid w:val="17C41ABF"/>
    <w:rsid w:val="18175D56"/>
    <w:rsid w:val="18276B10"/>
    <w:rsid w:val="189B5F22"/>
    <w:rsid w:val="18A70256"/>
    <w:rsid w:val="18A944F8"/>
    <w:rsid w:val="18B73074"/>
    <w:rsid w:val="18DA76F1"/>
    <w:rsid w:val="18E35B95"/>
    <w:rsid w:val="19034C2D"/>
    <w:rsid w:val="1916127C"/>
    <w:rsid w:val="193D465D"/>
    <w:rsid w:val="193D4E12"/>
    <w:rsid w:val="196C6238"/>
    <w:rsid w:val="198A59D6"/>
    <w:rsid w:val="198E52BC"/>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4F7512"/>
    <w:rsid w:val="1B652C95"/>
    <w:rsid w:val="1B70155F"/>
    <w:rsid w:val="1B723039"/>
    <w:rsid w:val="1B7700FA"/>
    <w:rsid w:val="1B894EBC"/>
    <w:rsid w:val="1B8C1172"/>
    <w:rsid w:val="1B9269B7"/>
    <w:rsid w:val="1BB12BB2"/>
    <w:rsid w:val="1BCE49E9"/>
    <w:rsid w:val="1BD12722"/>
    <w:rsid w:val="1BD15865"/>
    <w:rsid w:val="1BFE7E24"/>
    <w:rsid w:val="1C05407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030CD"/>
    <w:rsid w:val="1D5835F0"/>
    <w:rsid w:val="1D8C5045"/>
    <w:rsid w:val="1D9244F8"/>
    <w:rsid w:val="1D931CEA"/>
    <w:rsid w:val="1DC177D9"/>
    <w:rsid w:val="1DDB31AC"/>
    <w:rsid w:val="1DE32193"/>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97416"/>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6F20AA"/>
    <w:rsid w:val="207C33EE"/>
    <w:rsid w:val="2081342E"/>
    <w:rsid w:val="209740BF"/>
    <w:rsid w:val="20983709"/>
    <w:rsid w:val="2099242E"/>
    <w:rsid w:val="20B0411F"/>
    <w:rsid w:val="20D658C9"/>
    <w:rsid w:val="20D95B5B"/>
    <w:rsid w:val="20DC2416"/>
    <w:rsid w:val="20DD2815"/>
    <w:rsid w:val="20F22231"/>
    <w:rsid w:val="21015C26"/>
    <w:rsid w:val="21121083"/>
    <w:rsid w:val="211518DD"/>
    <w:rsid w:val="212B2F31"/>
    <w:rsid w:val="21327DB2"/>
    <w:rsid w:val="213D6756"/>
    <w:rsid w:val="213D7BD8"/>
    <w:rsid w:val="21432705"/>
    <w:rsid w:val="214C4EC5"/>
    <w:rsid w:val="2153567F"/>
    <w:rsid w:val="21592826"/>
    <w:rsid w:val="217422B6"/>
    <w:rsid w:val="2188758A"/>
    <w:rsid w:val="21A61686"/>
    <w:rsid w:val="21C13A32"/>
    <w:rsid w:val="22251077"/>
    <w:rsid w:val="22270787"/>
    <w:rsid w:val="222A0391"/>
    <w:rsid w:val="224D73DD"/>
    <w:rsid w:val="22592601"/>
    <w:rsid w:val="22603DB2"/>
    <w:rsid w:val="226D7B83"/>
    <w:rsid w:val="2293123C"/>
    <w:rsid w:val="22A570EC"/>
    <w:rsid w:val="22CA3A39"/>
    <w:rsid w:val="230F7587"/>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7B2BAE"/>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25354"/>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CA467C"/>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43590"/>
    <w:rsid w:val="2AD750C3"/>
    <w:rsid w:val="2AE77D08"/>
    <w:rsid w:val="2AEA3011"/>
    <w:rsid w:val="2B252D72"/>
    <w:rsid w:val="2B283BFC"/>
    <w:rsid w:val="2B3E0375"/>
    <w:rsid w:val="2B492499"/>
    <w:rsid w:val="2B652A8D"/>
    <w:rsid w:val="2B6C55DB"/>
    <w:rsid w:val="2B8D5640"/>
    <w:rsid w:val="2B942D1F"/>
    <w:rsid w:val="2BDE6601"/>
    <w:rsid w:val="2BF4029C"/>
    <w:rsid w:val="2BF65788"/>
    <w:rsid w:val="2C1C6937"/>
    <w:rsid w:val="2C202757"/>
    <w:rsid w:val="2C270D43"/>
    <w:rsid w:val="2C6436A6"/>
    <w:rsid w:val="2C7A2A8F"/>
    <w:rsid w:val="2C9023A5"/>
    <w:rsid w:val="2C937549"/>
    <w:rsid w:val="2C9D6A04"/>
    <w:rsid w:val="2CB62598"/>
    <w:rsid w:val="2CB80691"/>
    <w:rsid w:val="2CBC136A"/>
    <w:rsid w:val="2CD47877"/>
    <w:rsid w:val="2CFE607B"/>
    <w:rsid w:val="2D095409"/>
    <w:rsid w:val="2D3A3199"/>
    <w:rsid w:val="2D4B38E7"/>
    <w:rsid w:val="2D5470D9"/>
    <w:rsid w:val="2D551303"/>
    <w:rsid w:val="2D772574"/>
    <w:rsid w:val="2D8D31B7"/>
    <w:rsid w:val="2D8D5835"/>
    <w:rsid w:val="2DA27975"/>
    <w:rsid w:val="2DAB1C25"/>
    <w:rsid w:val="2DCC12FC"/>
    <w:rsid w:val="2DD66E3A"/>
    <w:rsid w:val="2DF17D73"/>
    <w:rsid w:val="2E2C723F"/>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807868"/>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B373CF"/>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125129"/>
    <w:rsid w:val="3425597D"/>
    <w:rsid w:val="342A5DF5"/>
    <w:rsid w:val="344851FD"/>
    <w:rsid w:val="349B5E0E"/>
    <w:rsid w:val="34A432B6"/>
    <w:rsid w:val="34AA020B"/>
    <w:rsid w:val="34BC17DA"/>
    <w:rsid w:val="34D015E3"/>
    <w:rsid w:val="34F85DA8"/>
    <w:rsid w:val="3509398E"/>
    <w:rsid w:val="354632DC"/>
    <w:rsid w:val="3547266B"/>
    <w:rsid w:val="3554479E"/>
    <w:rsid w:val="357D63E5"/>
    <w:rsid w:val="357F00D0"/>
    <w:rsid w:val="35894506"/>
    <w:rsid w:val="35A377DB"/>
    <w:rsid w:val="35E7387F"/>
    <w:rsid w:val="35E81F7A"/>
    <w:rsid w:val="35EF4AF5"/>
    <w:rsid w:val="35F52BF3"/>
    <w:rsid w:val="360530D8"/>
    <w:rsid w:val="3605698A"/>
    <w:rsid w:val="36162F1C"/>
    <w:rsid w:val="3627310D"/>
    <w:rsid w:val="363277D2"/>
    <w:rsid w:val="366244D5"/>
    <w:rsid w:val="367E6AA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325446"/>
    <w:rsid w:val="38422CE2"/>
    <w:rsid w:val="38464281"/>
    <w:rsid w:val="38615C05"/>
    <w:rsid w:val="386E21B0"/>
    <w:rsid w:val="38997BC6"/>
    <w:rsid w:val="38AE496C"/>
    <w:rsid w:val="38B4055C"/>
    <w:rsid w:val="38B54D45"/>
    <w:rsid w:val="38BB7E2E"/>
    <w:rsid w:val="38D17360"/>
    <w:rsid w:val="38D242CD"/>
    <w:rsid w:val="391024FF"/>
    <w:rsid w:val="39290F4A"/>
    <w:rsid w:val="393E0C7A"/>
    <w:rsid w:val="39470BCD"/>
    <w:rsid w:val="3962620A"/>
    <w:rsid w:val="39821F75"/>
    <w:rsid w:val="398B5520"/>
    <w:rsid w:val="398C3DB7"/>
    <w:rsid w:val="39AB6275"/>
    <w:rsid w:val="39E17621"/>
    <w:rsid w:val="39F227B1"/>
    <w:rsid w:val="3A151290"/>
    <w:rsid w:val="3A1C460B"/>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BD4F41"/>
    <w:rsid w:val="3BD93153"/>
    <w:rsid w:val="3BDA6996"/>
    <w:rsid w:val="3C0A3047"/>
    <w:rsid w:val="3C157564"/>
    <w:rsid w:val="3C2B34DE"/>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391E19"/>
    <w:rsid w:val="3E491188"/>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6586F"/>
    <w:rsid w:val="41A61C3F"/>
    <w:rsid w:val="41B17185"/>
    <w:rsid w:val="41EC6FB9"/>
    <w:rsid w:val="41F05895"/>
    <w:rsid w:val="420C70DA"/>
    <w:rsid w:val="4226611D"/>
    <w:rsid w:val="425402BB"/>
    <w:rsid w:val="42564ADA"/>
    <w:rsid w:val="42747A95"/>
    <w:rsid w:val="427E52C8"/>
    <w:rsid w:val="42817701"/>
    <w:rsid w:val="429D02B3"/>
    <w:rsid w:val="42D71A17"/>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863281"/>
    <w:rsid w:val="45A100BA"/>
    <w:rsid w:val="45A31600"/>
    <w:rsid w:val="45A858ED"/>
    <w:rsid w:val="45E526C2"/>
    <w:rsid w:val="45EF5694"/>
    <w:rsid w:val="45F32D75"/>
    <w:rsid w:val="45FE4441"/>
    <w:rsid w:val="460934CE"/>
    <w:rsid w:val="461F685B"/>
    <w:rsid w:val="463914F2"/>
    <w:rsid w:val="463A35BA"/>
    <w:rsid w:val="46445615"/>
    <w:rsid w:val="464478D6"/>
    <w:rsid w:val="46594972"/>
    <w:rsid w:val="465D796F"/>
    <w:rsid w:val="46763AFA"/>
    <w:rsid w:val="468477C0"/>
    <w:rsid w:val="46A86AC5"/>
    <w:rsid w:val="46AF0ACC"/>
    <w:rsid w:val="46CD2EA3"/>
    <w:rsid w:val="46E33C2A"/>
    <w:rsid w:val="46EB5C2E"/>
    <w:rsid w:val="46EE5581"/>
    <w:rsid w:val="47191F43"/>
    <w:rsid w:val="471B210D"/>
    <w:rsid w:val="47330BB1"/>
    <w:rsid w:val="474340E1"/>
    <w:rsid w:val="4754737E"/>
    <w:rsid w:val="476E5DEA"/>
    <w:rsid w:val="4785234B"/>
    <w:rsid w:val="47914A33"/>
    <w:rsid w:val="4792415F"/>
    <w:rsid w:val="479B0044"/>
    <w:rsid w:val="479C10BC"/>
    <w:rsid w:val="47A4380D"/>
    <w:rsid w:val="47A6297A"/>
    <w:rsid w:val="47B35BF8"/>
    <w:rsid w:val="47C041C7"/>
    <w:rsid w:val="47CB4E60"/>
    <w:rsid w:val="47CD1E0C"/>
    <w:rsid w:val="47D964DB"/>
    <w:rsid w:val="47FC33A5"/>
    <w:rsid w:val="48012A31"/>
    <w:rsid w:val="481D4366"/>
    <w:rsid w:val="48221986"/>
    <w:rsid w:val="485803F1"/>
    <w:rsid w:val="4865215C"/>
    <w:rsid w:val="486942C4"/>
    <w:rsid w:val="487B552A"/>
    <w:rsid w:val="48842F37"/>
    <w:rsid w:val="48A34F21"/>
    <w:rsid w:val="48B05292"/>
    <w:rsid w:val="48B971DC"/>
    <w:rsid w:val="48CC18F2"/>
    <w:rsid w:val="48F556EA"/>
    <w:rsid w:val="48F94ED4"/>
    <w:rsid w:val="490948F4"/>
    <w:rsid w:val="491946D3"/>
    <w:rsid w:val="4924047E"/>
    <w:rsid w:val="49276380"/>
    <w:rsid w:val="49441489"/>
    <w:rsid w:val="4948117F"/>
    <w:rsid w:val="494B0B0D"/>
    <w:rsid w:val="497E20AD"/>
    <w:rsid w:val="49820EB7"/>
    <w:rsid w:val="499416E9"/>
    <w:rsid w:val="49A63EAD"/>
    <w:rsid w:val="49B4166E"/>
    <w:rsid w:val="49BA2C9E"/>
    <w:rsid w:val="49BC3715"/>
    <w:rsid w:val="49CA363B"/>
    <w:rsid w:val="49F72310"/>
    <w:rsid w:val="49FD2EE4"/>
    <w:rsid w:val="4A0B4FDE"/>
    <w:rsid w:val="4A343D11"/>
    <w:rsid w:val="4A497D35"/>
    <w:rsid w:val="4A8A37D8"/>
    <w:rsid w:val="4A8B4AB2"/>
    <w:rsid w:val="4AD9595B"/>
    <w:rsid w:val="4AF93EAE"/>
    <w:rsid w:val="4B311212"/>
    <w:rsid w:val="4B3317B5"/>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997D3D"/>
    <w:rsid w:val="4CB265B0"/>
    <w:rsid w:val="4CDE4416"/>
    <w:rsid w:val="4D1C2C8C"/>
    <w:rsid w:val="4D1E77BE"/>
    <w:rsid w:val="4D21569F"/>
    <w:rsid w:val="4D245FC5"/>
    <w:rsid w:val="4D2B3B2C"/>
    <w:rsid w:val="4D431C7D"/>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372CC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0C6D30"/>
    <w:rsid w:val="51132FF4"/>
    <w:rsid w:val="51151213"/>
    <w:rsid w:val="51267120"/>
    <w:rsid w:val="513225F9"/>
    <w:rsid w:val="513F5114"/>
    <w:rsid w:val="51440384"/>
    <w:rsid w:val="515E6A1B"/>
    <w:rsid w:val="516B705C"/>
    <w:rsid w:val="5177537A"/>
    <w:rsid w:val="51825244"/>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DB4C0C"/>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757125"/>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DD0FB2"/>
    <w:rsid w:val="58E8415E"/>
    <w:rsid w:val="58FF1A45"/>
    <w:rsid w:val="591C580B"/>
    <w:rsid w:val="5926497A"/>
    <w:rsid w:val="592A1893"/>
    <w:rsid w:val="595D3E12"/>
    <w:rsid w:val="59914276"/>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03E1A"/>
    <w:rsid w:val="5E2612F9"/>
    <w:rsid w:val="5E534129"/>
    <w:rsid w:val="5E6E3C24"/>
    <w:rsid w:val="5E7255BD"/>
    <w:rsid w:val="5E937CCC"/>
    <w:rsid w:val="5EF83794"/>
    <w:rsid w:val="5F0173CC"/>
    <w:rsid w:val="5F1A1A93"/>
    <w:rsid w:val="5F287F7E"/>
    <w:rsid w:val="5F475677"/>
    <w:rsid w:val="5F484198"/>
    <w:rsid w:val="5F567498"/>
    <w:rsid w:val="5F75229B"/>
    <w:rsid w:val="5F7D0F9F"/>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80132C"/>
    <w:rsid w:val="6287090C"/>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CC6183"/>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02A25"/>
    <w:rsid w:val="65991D3E"/>
    <w:rsid w:val="659E280B"/>
    <w:rsid w:val="65B5753E"/>
    <w:rsid w:val="65B74A52"/>
    <w:rsid w:val="65BD55BD"/>
    <w:rsid w:val="65C53449"/>
    <w:rsid w:val="65F27286"/>
    <w:rsid w:val="6602655A"/>
    <w:rsid w:val="66037BA1"/>
    <w:rsid w:val="66044022"/>
    <w:rsid w:val="660D45C7"/>
    <w:rsid w:val="660E6C4E"/>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7FF7982"/>
    <w:rsid w:val="6821192D"/>
    <w:rsid w:val="68337E89"/>
    <w:rsid w:val="68337EE8"/>
    <w:rsid w:val="683A6C76"/>
    <w:rsid w:val="685C5B46"/>
    <w:rsid w:val="688C0656"/>
    <w:rsid w:val="688F22C8"/>
    <w:rsid w:val="68AA5354"/>
    <w:rsid w:val="68AE1735"/>
    <w:rsid w:val="68B72950"/>
    <w:rsid w:val="68D60630"/>
    <w:rsid w:val="68F00432"/>
    <w:rsid w:val="68F8555D"/>
    <w:rsid w:val="691D712E"/>
    <w:rsid w:val="697E7396"/>
    <w:rsid w:val="699D27C3"/>
    <w:rsid w:val="69A009FE"/>
    <w:rsid w:val="69A729C5"/>
    <w:rsid w:val="69BF206E"/>
    <w:rsid w:val="69E46DF1"/>
    <w:rsid w:val="69E764F5"/>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4C26F3"/>
    <w:rsid w:val="6B565807"/>
    <w:rsid w:val="6B7A369F"/>
    <w:rsid w:val="6BAC2823"/>
    <w:rsid w:val="6BBD5024"/>
    <w:rsid w:val="6BF37DF1"/>
    <w:rsid w:val="6C630CE9"/>
    <w:rsid w:val="6C914CAA"/>
    <w:rsid w:val="6C976DD4"/>
    <w:rsid w:val="6CB57E24"/>
    <w:rsid w:val="6CCC3665"/>
    <w:rsid w:val="6CEC0F34"/>
    <w:rsid w:val="6CF73CA4"/>
    <w:rsid w:val="6D005FF7"/>
    <w:rsid w:val="6D021C57"/>
    <w:rsid w:val="6D05105B"/>
    <w:rsid w:val="6D207FCD"/>
    <w:rsid w:val="6D280C36"/>
    <w:rsid w:val="6D286C4C"/>
    <w:rsid w:val="6D2B5B01"/>
    <w:rsid w:val="6D3050B3"/>
    <w:rsid w:val="6D381497"/>
    <w:rsid w:val="6D6A2DB3"/>
    <w:rsid w:val="6D6A69AA"/>
    <w:rsid w:val="6D79127B"/>
    <w:rsid w:val="6D832281"/>
    <w:rsid w:val="6DC237AE"/>
    <w:rsid w:val="6DF13430"/>
    <w:rsid w:val="6DF91502"/>
    <w:rsid w:val="6E01482E"/>
    <w:rsid w:val="6E0D1941"/>
    <w:rsid w:val="6E18292B"/>
    <w:rsid w:val="6E402C35"/>
    <w:rsid w:val="6E403BCF"/>
    <w:rsid w:val="6E424CF7"/>
    <w:rsid w:val="6E96703D"/>
    <w:rsid w:val="6E984122"/>
    <w:rsid w:val="6EB467BE"/>
    <w:rsid w:val="6EC4761A"/>
    <w:rsid w:val="6ED26905"/>
    <w:rsid w:val="6ED924EF"/>
    <w:rsid w:val="6EE20566"/>
    <w:rsid w:val="6EEB6DD8"/>
    <w:rsid w:val="6EF513F6"/>
    <w:rsid w:val="6F0230C8"/>
    <w:rsid w:val="6F1F0771"/>
    <w:rsid w:val="6F3669E2"/>
    <w:rsid w:val="6F3A0437"/>
    <w:rsid w:val="6F452492"/>
    <w:rsid w:val="6F4E1ABB"/>
    <w:rsid w:val="6F65489B"/>
    <w:rsid w:val="6F7C5CB9"/>
    <w:rsid w:val="6F7E0543"/>
    <w:rsid w:val="6F86274A"/>
    <w:rsid w:val="6F8A6B50"/>
    <w:rsid w:val="6F9E4E98"/>
    <w:rsid w:val="6FB536E7"/>
    <w:rsid w:val="6FC169C6"/>
    <w:rsid w:val="6FD20CED"/>
    <w:rsid w:val="700148B1"/>
    <w:rsid w:val="700708F2"/>
    <w:rsid w:val="70262445"/>
    <w:rsid w:val="7055204A"/>
    <w:rsid w:val="70796EB7"/>
    <w:rsid w:val="707D6C6E"/>
    <w:rsid w:val="70846EFD"/>
    <w:rsid w:val="70891E2B"/>
    <w:rsid w:val="709304FC"/>
    <w:rsid w:val="70B21D55"/>
    <w:rsid w:val="70BA4068"/>
    <w:rsid w:val="70C12B6D"/>
    <w:rsid w:val="70CA2A42"/>
    <w:rsid w:val="70D948C6"/>
    <w:rsid w:val="70F06D61"/>
    <w:rsid w:val="70F36F46"/>
    <w:rsid w:val="71231B23"/>
    <w:rsid w:val="713B214A"/>
    <w:rsid w:val="714633CE"/>
    <w:rsid w:val="718621EE"/>
    <w:rsid w:val="71894FD2"/>
    <w:rsid w:val="71A20055"/>
    <w:rsid w:val="71A3311F"/>
    <w:rsid w:val="71AA4E1C"/>
    <w:rsid w:val="71BE59CD"/>
    <w:rsid w:val="71F25676"/>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3E6120B"/>
    <w:rsid w:val="74000D97"/>
    <w:rsid w:val="74185CCF"/>
    <w:rsid w:val="741D2E7E"/>
    <w:rsid w:val="74694C3B"/>
    <w:rsid w:val="746A6AAD"/>
    <w:rsid w:val="747A4FBC"/>
    <w:rsid w:val="748B466B"/>
    <w:rsid w:val="749018A2"/>
    <w:rsid w:val="7498761B"/>
    <w:rsid w:val="74B94C02"/>
    <w:rsid w:val="74D94903"/>
    <w:rsid w:val="74DC7834"/>
    <w:rsid w:val="74E271F1"/>
    <w:rsid w:val="75326EC3"/>
    <w:rsid w:val="7551327B"/>
    <w:rsid w:val="755F3E02"/>
    <w:rsid w:val="755F782E"/>
    <w:rsid w:val="758B02BC"/>
    <w:rsid w:val="75952EE8"/>
    <w:rsid w:val="75A16A9F"/>
    <w:rsid w:val="75B86FA7"/>
    <w:rsid w:val="75BC6CCF"/>
    <w:rsid w:val="75E27D49"/>
    <w:rsid w:val="761867BE"/>
    <w:rsid w:val="76365AD0"/>
    <w:rsid w:val="765D57EA"/>
    <w:rsid w:val="76626BFE"/>
    <w:rsid w:val="7688585F"/>
    <w:rsid w:val="76F54CF0"/>
    <w:rsid w:val="76FD5906"/>
    <w:rsid w:val="77072866"/>
    <w:rsid w:val="770B684E"/>
    <w:rsid w:val="771D50F3"/>
    <w:rsid w:val="77204CB1"/>
    <w:rsid w:val="777C1603"/>
    <w:rsid w:val="77A14CDE"/>
    <w:rsid w:val="77AA2F7D"/>
    <w:rsid w:val="77C96BD3"/>
    <w:rsid w:val="78112CFA"/>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833A4"/>
    <w:rsid w:val="79D9682C"/>
    <w:rsid w:val="79DB75C0"/>
    <w:rsid w:val="79E1011D"/>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AFD18AC"/>
    <w:rsid w:val="7B5F5B2A"/>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6531A0"/>
    <w:rsid w:val="7D8901AD"/>
    <w:rsid w:val="7D8E577D"/>
    <w:rsid w:val="7D9A426A"/>
    <w:rsid w:val="7DBA173E"/>
    <w:rsid w:val="7E006F08"/>
    <w:rsid w:val="7E333E03"/>
    <w:rsid w:val="7E391FE6"/>
    <w:rsid w:val="7E680E1A"/>
    <w:rsid w:val="7E916762"/>
    <w:rsid w:val="7EA916FD"/>
    <w:rsid w:val="7EAB552B"/>
    <w:rsid w:val="7EE53C64"/>
    <w:rsid w:val="7F17204A"/>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19568</Words>
  <Characters>21385</Characters>
  <Lines>0</Lines>
  <Paragraphs>0</Paragraphs>
  <TotalTime>53</TotalTime>
  <ScaleCrop>false</ScaleCrop>
  <LinksUpToDate>false</LinksUpToDate>
  <CharactersWithSpaces>22829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2023-11-14T09:07:00Z</cp:lastPrinted>
  <dcterms:modified xsi:type="dcterms:W3CDTF">2023-11-15T01:52:52Z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3AA77F41A7F44A4680DC9DF5D60B721F_13</vt:lpwstr>
  </property>
</Properties>
</file>