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numPr>
          <w:numId w:val="0"/>
        </w:numPr>
        <w:tabs>
          <w:tab w:val="left" w:pos="567"/>
        </w:tabs>
        <w:spacing w:line="400" w:lineRule="exact"/>
        <w:ind w:leftChars="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434368325" name="KGD_Gobal1" descr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pt;margin-left:-100pt;margin-top:-62pt;height:5pt;width:5pt;visibility:hidden;z-index:251659264;v-text-anchor:middle;mso-width-relative:page;mso-height-relative:page;" fillcolor="#4472C4 [3204]" filled="t" stroked="t" coordsize="21600,21600" o:gfxdata="UEsDBAoAAAAAAIdO4kAAAAAAAAAAAAAAAAAEAAAAZHJzL1BLAwQUAAAACACHTuJAcBCRT9cAAAAP&#10;AQAADwAAAGRycy9kb3ducmV2LnhtbE1Py07DMBC8I/EP1iJxSx23CNEQp0K0CCFOLYizGy9JhL0O&#10;tvvg79mc4DY7M5qdqVdn78QRYxoCaVCzEgRSG+xAnYb3t6fiDkTKhqxxgVDDDyZYNZcXtalsONEW&#10;j7vcCQ6hVBkNfc5jJWVqe/QmzcKIxNpniN5kPmMnbTQnDvdOzsvyVnozEH/ozYiPPbZfu4PX8Lr5&#10;WG5SXJjnceG+h5e4jviw1vr6SpX3IDKe858ZpvpcHRrutA8Hskk4DQXH85jMSM1vGLGnUMuJ209I&#10;MSebWv7f0fwCUEsDBBQAAAAIAIdO4kCosZ4+uQQAAMgHAAAOAAAAZHJzL2Uyb0RvYy54bWytVUuT&#10;mzgQvm/V/geKq2uDDfjBVDwpD4wZP/EDG8xlSwhhGCOEJTDYvz4CO8kk2UMOexHd6tbXD6GvP3+p&#10;cCJcEGUxSYdi51NbFFAKSRCnx6G4s8f/DESB5SANQEJSNBSviIlfnv/+63OZPSGZRCQJEBU4SMqe&#10;ymwoRnmePUkSgxHCgH0iGUq5MSQUg5yr9CgFFJQcHSeS3G73pJLQIKMEIsb4rnE3ig9E+ieAJAxj&#10;iAwCC4zS/I5KUQJyXhKL4oyJz022YYhgboUhQ7mQDEVead6sPAiX/XqVnj+DpyMFWRTDRwrgT1L4&#10;pSYM4pQH/Q5lgBwIBY1/g8IxpISRMP8ECZbuhTQd4VV02r/0ZhuBDDW18Faz7HvT2f8HC5eXFRXi&#10;YCiqiqr0BorcFYUUYH7xM9P41yQ+SDqiECAGedcSdjr0V0q7pWjb7Va+IUXXJUsn1btP8bu0n7lR&#10;92jIZ9skl662uTry/ITdw+16sFYmTmblynEOHfOmQ19xLqZnLFre0i7oeq3aOjino2JrhY7uuJak&#10;O9HgppUhu3j0hNzBbU/LaAAVyshyrKp6y+pYr2tLazNX2ayAQzXyyrQFepsH+wn/qywIw6l1mK21&#10;ydqb7rOXN3uz3aTxqxHB3rRAvRPQTucZ6Q8U92LbVXV+nxi9M95GbjxRNhRdSm/QB1hb6vgV7q5k&#10;XVS92S4C8urq9Jyb13vZW1DK5suje6vcPi0x07o75yV7V9v9nf3Ocoxnm230WshOML7msReScCdj&#10;jDOvuzd8xfelEIL92p8n88NyCqbF5X3Slc5TfTOfjlq0lWVbJbRBd/C6gGF5HqyZOxkbdgUOC8fr&#10;JKVGzN5WmbY9NRqprhX7aZGZF28Wny3JMu1jRSe9t35qTd1ioIRvaa8cRdeWfQ3ldTUN1tfqvWX7&#10;GCvKXomWYT94M2O0oJPbFBnrN/tokZW+SPV5J54zH2q3M6k8XTWhQYycFguTol1wiSYzh+F2kUiG&#10;ovpx7vcnmjdhMMyCfdHqnLa+SbKskvYWmx6Rl2+MwzzB43CM7I0ZGqo8Tde0pRJqKy+7kVmwytVT&#10;5/iCbl63Wowkhx5H6DZn8/5rxBkmck+dzNBO3mVrH25LPFtjdzQcikIUBwGq+ax+0WXGnviPvc1W&#10;9KExLtbPswoprr/84QlVwwLX7yyAqlyAfLOndNucHiC33EWOIf04mlGWm4hgoRaGIuUU07x8cJmz&#10;/O76zaWOxEgSB+M4SRqFHn09ocIFcDpS1b6sq3W+HP0ntyQVSl6K3G/yAJxkQ05uPCWc8YfK0qMo&#10;gOTIq4U5bWL/dJp9DCKPu/JgfHeKQIDuoXmBHPoR+e7+exZ1FQZg0f1IE6I+Ap5wnPMJkMR4KA5q&#10;oG9IScpB6t7fu11LPgmunF8ouRMvy+A45rBzwPIVoJxpeaP5LMotvoQJ4VWTh8SvlNDbf+3X/pwA&#10;uVUUSs7cvCPnAlAkCskk5dSodVS1pvpGUbt9mSv0o8X/aEkLrBN+G5zkeHaNWPvnyTcxpAQ7fGSN&#10;6qjcBFLIY997/1D0/D5R+NCDaDRq3Di9ZyCfp9sM1uB131IyKnISxs1f8qM7j6Zxgm/u4DGM6gny&#10;UW+8fgzg56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pBwAAW0NvbnRlbnRfVHlwZXNdLnhtbFBLAQIUAAoAAAAAAIdO4kAAAAAAAAAAAAAAAAAG&#10;AAAAAAAAAAAAEAAAAAsGAABfcmVscy9QSwECFAAUAAAACACHTuJAihRmPNEAAACUAQAACwAAAAAA&#10;AAABACAAAAAvBgAAX3JlbHMvLnJlbHNQSwECFAAKAAAAAACHTuJAAAAAAAAAAAAAAAAABAAAAAAA&#10;AAAAABAAAAAAAAAAZHJzL1BLAQIUABQAAAAIAIdO4kBwEJFP1wAAAA8BAAAPAAAAAAAAAAEAIAAA&#10;ACIAAABkcnMvZG93bnJldi54bWxQSwECFAAUAAAACACHTuJAqLGePrkEAADIBwAADgAAAAAAAAAB&#10;ACAAAAAmAQAAZHJzL2Uyb0RvYy54bWxQSwUGAAAAAAYABgBZAQAAUQgAAAAA&#10;">
                <v:fill on="t" focussize="0,0"/>
                <v:stroke weight="1pt" color="#2F528F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采购需求</w:t>
      </w:r>
    </w:p>
    <w:p>
      <w:pPr>
        <w:pStyle w:val="10"/>
        <w:numPr>
          <w:numId w:val="0"/>
        </w:numPr>
        <w:tabs>
          <w:tab w:val="left" w:pos="567"/>
        </w:tabs>
        <w:spacing w:line="400" w:lineRule="exact"/>
        <w:ind w:leftChars="0"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一·</w:t>
      </w:r>
      <w:r>
        <w:rPr>
          <w:rFonts w:hint="eastAsia" w:ascii="宋体" w:hAnsi="宋体"/>
          <w:sz w:val="24"/>
        </w:rPr>
        <w:t>软件功能要求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 xml:space="preserve">身份自助识别：集成二代证阅读器，可实现阅读速度2秒内；   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>查询驾驶证基本信息</w:t>
      </w:r>
      <w:r>
        <w:rPr>
          <w:rFonts w:hint="eastAsia" w:ascii="宋体" w:hAnsi="宋体"/>
          <w:sz w:val="24"/>
        </w:rPr>
        <w:t>、驾驶证业务流水、驾驶证业务缴费信息查询</w:t>
      </w:r>
      <w:r>
        <w:rPr>
          <w:rFonts w:ascii="宋体" w:hAnsi="宋体"/>
          <w:sz w:val="24"/>
        </w:rPr>
        <w:t>；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sz w:val="24"/>
        </w:rPr>
        <w:tab/>
      </w:r>
      <w:r>
        <w:rPr>
          <w:rFonts w:hint="eastAsia" w:ascii="宋体" w:hAnsi="宋体"/>
          <w:sz w:val="24"/>
        </w:rPr>
        <w:t>支持驾驶证所有证件类型</w:t>
      </w:r>
      <w:r>
        <w:rPr>
          <w:rFonts w:ascii="宋体" w:hAnsi="宋体"/>
          <w:sz w:val="24"/>
        </w:rPr>
        <w:t>证件打印</w:t>
      </w:r>
      <w:r>
        <w:rPr>
          <w:rFonts w:hint="eastAsia" w:ascii="宋体" w:hAnsi="宋体"/>
          <w:sz w:val="24"/>
        </w:rPr>
        <w:t>领取；</w:t>
      </w:r>
      <w:r>
        <w:rPr>
          <w:rFonts w:ascii="宋体" w:hAnsi="宋体"/>
          <w:sz w:val="24"/>
        </w:rPr>
        <w:t xml:space="preserve">                                        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软件功能：实现所有驾驶证证件类型的证件领取，自动查询驾驶证业务流水、缴费信息状态查询，设备综合管理系统软件应符合公安部交通安全产品接入安全要求，能与六合一管理平台对接。</w:t>
      </w:r>
    </w:p>
    <w:p>
      <w:pPr>
        <w:pStyle w:val="10"/>
        <w:numPr>
          <w:numId w:val="0"/>
        </w:numPr>
        <w:tabs>
          <w:tab w:val="left" w:pos="567"/>
        </w:tabs>
        <w:spacing w:line="400" w:lineRule="exact"/>
        <w:ind w:leftChars="0"/>
        <w:rPr>
          <w:rFonts w:hint="eastAsia" w:ascii="宋体" w:hAnsi="宋体"/>
          <w:sz w:val="24"/>
        </w:rPr>
      </w:pPr>
    </w:p>
    <w:p>
      <w:pPr>
        <w:pStyle w:val="10"/>
        <w:numPr>
          <w:numId w:val="0"/>
        </w:numPr>
        <w:tabs>
          <w:tab w:val="left" w:pos="567"/>
        </w:tabs>
        <w:spacing w:line="400" w:lineRule="exact"/>
        <w:ind w:leftChars="0"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二·</w:t>
      </w:r>
      <w:r>
        <w:rPr>
          <w:rFonts w:hint="eastAsia" w:ascii="宋体" w:hAnsi="宋体"/>
          <w:sz w:val="24"/>
        </w:rPr>
        <w:t>产品性能、功能指标要求</w:t>
      </w:r>
    </w:p>
    <w:tbl>
      <w:tblPr>
        <w:tblStyle w:val="5"/>
        <w:tblW w:w="8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082"/>
        <w:gridCol w:w="6068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模块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技术指标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工控机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工控机配置≥</w:t>
            </w:r>
            <w:r>
              <w:rPr>
                <w:rFonts w:ascii="宋体" w:hAnsi="宋体"/>
                <w:sz w:val="24"/>
              </w:rPr>
              <w:t>8</w:t>
            </w:r>
            <w:r>
              <w:rPr>
                <w:rFonts w:hint="eastAsia" w:ascii="宋体" w:hAnsi="宋体"/>
                <w:sz w:val="24"/>
              </w:rPr>
              <w:t>个USB,</w:t>
            </w:r>
            <w:r>
              <w:rPr>
                <w:rFonts w:hint="eastAsia" w:ascii="宋体" w:hAnsi="宋体"/>
                <w:kern w:val="0"/>
                <w:sz w:val="24"/>
              </w:rPr>
              <w:t>≥</w:t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hint="eastAsia" w:ascii="宋体" w:hAnsi="宋体"/>
                <w:sz w:val="24"/>
              </w:rPr>
              <w:t>个串口，CPU:</w:t>
            </w:r>
            <w:r>
              <w:rPr>
                <w:rFonts w:hint="eastAsia" w:ascii="宋体" w:hAnsi="宋体"/>
                <w:kern w:val="0"/>
                <w:sz w:val="24"/>
              </w:rPr>
              <w:t>≥</w:t>
            </w:r>
            <w:r>
              <w:rPr>
                <w:rFonts w:hint="eastAsia" w:ascii="宋体" w:hAnsi="宋体"/>
                <w:sz w:val="24"/>
              </w:rPr>
              <w:t>4核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固态硬盘</w:t>
            </w:r>
            <w:r>
              <w:rPr>
                <w:rFonts w:hint="eastAsia" w:ascii="宋体" w:hAnsi="宋体"/>
                <w:kern w:val="0"/>
                <w:sz w:val="24"/>
              </w:rPr>
              <w:t>≥</w:t>
            </w:r>
            <w:r>
              <w:rPr>
                <w:rFonts w:hint="eastAsia" w:ascii="宋体" w:hAnsi="宋体"/>
                <w:sz w:val="24"/>
              </w:rPr>
              <w:t>512GB SSD</w:t>
            </w:r>
            <w:r>
              <w:rPr>
                <w:rFonts w:hint="eastAsia"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内存：8GB及以上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触控显像模块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尺寸</w:t>
            </w:r>
            <w:r>
              <w:rPr>
                <w:rFonts w:ascii="宋体" w:hAnsi="宋体"/>
                <w:kern w:val="0"/>
                <w:sz w:val="24"/>
              </w:rPr>
              <w:t>21.5</w:t>
            </w:r>
            <w:r>
              <w:rPr>
                <w:rFonts w:hint="eastAsia" w:ascii="宋体" w:hAnsi="宋体"/>
                <w:kern w:val="0"/>
                <w:sz w:val="24"/>
              </w:rPr>
              <w:t>英寸或以上</w:t>
            </w:r>
            <w:r>
              <w:rPr>
                <w:rFonts w:hint="eastAsia" w:ascii="宋体" w:hAnsi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</w:rPr>
              <w:t>比例：16:9,≥1</w:t>
            </w:r>
            <w:r>
              <w:rPr>
                <w:rFonts w:ascii="宋体" w:hAnsi="宋体"/>
                <w:kern w:val="0"/>
                <w:sz w:val="24"/>
              </w:rPr>
              <w:t>92</w:t>
            </w:r>
            <w:r>
              <w:rPr>
                <w:rFonts w:hint="eastAsia" w:ascii="宋体" w:hAnsi="宋体"/>
                <w:kern w:val="0"/>
                <w:sz w:val="24"/>
              </w:rPr>
              <w:t>0*</w:t>
            </w:r>
            <w:r>
              <w:rPr>
                <w:rFonts w:ascii="宋体" w:hAnsi="宋体"/>
                <w:kern w:val="0"/>
                <w:sz w:val="24"/>
              </w:rPr>
              <w:t>108</w:t>
            </w:r>
            <w:r>
              <w:rPr>
                <w:rFonts w:hint="eastAsia" w:ascii="宋体" w:hAnsi="宋体"/>
                <w:kern w:val="0"/>
                <w:sz w:val="24"/>
              </w:rPr>
              <w:t>0像素</w:t>
            </w:r>
            <w:r>
              <w:rPr>
                <w:rFonts w:hint="eastAsia" w:ascii="宋体" w:hAnsi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</w:rPr>
              <w:t>对比度：1000/1(Typ.)</w:t>
            </w:r>
            <w:r>
              <w:rPr>
                <w:rFonts w:hint="eastAsia" w:ascii="宋体" w:hAnsi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</w:rPr>
              <w:t>响应时间≤5ms</w:t>
            </w:r>
            <w:r>
              <w:rPr>
                <w:rFonts w:hint="eastAsia" w:ascii="宋体" w:hAnsi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kern w:val="0"/>
                <w:sz w:val="24"/>
              </w:rPr>
              <w:t>面板亮度250 cd/m2 (Typ.)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★</w:t>
            </w:r>
            <w:r>
              <w:rPr>
                <w:rFonts w:hint="eastAsia" w:ascii="宋体" w:hAnsi="宋体"/>
                <w:kern w:val="0"/>
                <w:sz w:val="24"/>
              </w:rPr>
              <w:t>二代身份证读卡器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最大感应距离：＞50mm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传输速率：USB接口：12Mbps或以上、RS232接口9.6-115.2Kbpss或以上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软件接口：支持VC、VB、DELPHI、PB等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电流：计算机供电（USB接口）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工作电流：200mA：DC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平均无故障工作时间（MTBF）：＞30000小时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环境温度：存放：-40°C～60°C、工作：0°C～50°C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环境湿度：存放：20～93%  、工作：＜90%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产品须通过中国公共安全产品认证，提供认证证书扫描件。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制证机模组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证芯仓容量：</w:t>
            </w:r>
            <w:r>
              <w:rPr>
                <w:rFonts w:hint="eastAsia" w:ascii="宋体" w:hAnsi="宋体"/>
                <w:kern w:val="0"/>
                <w:sz w:val="24"/>
              </w:rPr>
              <w:t>≥</w:t>
            </w:r>
            <w:r>
              <w:rPr>
                <w:rFonts w:ascii="宋体" w:hAnsi="宋体"/>
                <w:sz w:val="24"/>
              </w:rPr>
              <w:t xml:space="preserve">200 </w:t>
            </w:r>
            <w:r>
              <w:rPr>
                <w:rFonts w:hint="eastAsia" w:ascii="宋体" w:hAnsi="宋体"/>
                <w:sz w:val="24"/>
              </w:rPr>
              <w:t>张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塑封膜容量：</w:t>
            </w:r>
            <w:r>
              <w:rPr>
                <w:rFonts w:hint="eastAsia" w:ascii="宋体" w:hAnsi="宋体"/>
                <w:kern w:val="0"/>
                <w:sz w:val="24"/>
              </w:rPr>
              <w:t>≥</w:t>
            </w:r>
            <w:r>
              <w:rPr>
                <w:rFonts w:ascii="宋体" w:hAnsi="宋体"/>
                <w:sz w:val="24"/>
              </w:rPr>
              <w:t xml:space="preserve">200 </w:t>
            </w:r>
            <w:r>
              <w:rPr>
                <w:rFonts w:hint="eastAsia" w:ascii="宋体" w:hAnsi="宋体"/>
                <w:sz w:val="24"/>
              </w:rPr>
              <w:t>张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制证速度：单张制证，</w:t>
            </w:r>
            <w:r>
              <w:rPr>
                <w:rFonts w:hint="eastAsia" w:ascii="宋体" w:hAnsi="宋体"/>
                <w:kern w:val="0"/>
                <w:sz w:val="24"/>
              </w:rPr>
              <w:t>≤</w:t>
            </w:r>
            <w:r>
              <w:rPr>
                <w:rFonts w:ascii="宋体" w:hAnsi="宋体"/>
                <w:sz w:val="24"/>
              </w:rPr>
              <w:t xml:space="preserve">55 </w:t>
            </w:r>
            <w:r>
              <w:rPr>
                <w:rFonts w:hint="eastAsia" w:ascii="宋体" w:hAnsi="宋体"/>
                <w:sz w:val="24"/>
              </w:rPr>
              <w:t>秒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张，连续制证，≤</w:t>
            </w:r>
            <w:r>
              <w:rPr>
                <w:rFonts w:ascii="宋体" w:hAnsi="宋体"/>
                <w:sz w:val="24"/>
              </w:rPr>
              <w:t xml:space="preserve">30 </w:t>
            </w:r>
            <w:r>
              <w:rPr>
                <w:rFonts w:hint="eastAsia" w:ascii="宋体" w:hAnsi="宋体"/>
                <w:sz w:val="24"/>
              </w:rPr>
              <w:t>秒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张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模块接口方式：</w:t>
            </w:r>
            <w:r>
              <w:rPr>
                <w:rFonts w:ascii="宋体" w:hAnsi="宋体"/>
                <w:sz w:val="24"/>
              </w:rPr>
              <w:t>RS232</w:t>
            </w:r>
            <w:r>
              <w:rPr>
                <w:rFonts w:hint="eastAsia" w:ascii="宋体" w:hAnsi="宋体"/>
                <w:sz w:val="24"/>
              </w:rPr>
              <w:t>，异步串行通讯，串口波特率</w:t>
            </w:r>
            <w:r>
              <w:rPr>
                <w:rFonts w:ascii="宋体" w:hAnsi="宋体"/>
                <w:sz w:val="24"/>
              </w:rPr>
              <w:t xml:space="preserve"> 9600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喷墨打印机接口：</w:t>
            </w:r>
            <w:r>
              <w:rPr>
                <w:rFonts w:ascii="宋体" w:hAnsi="宋体"/>
                <w:sz w:val="24"/>
              </w:rPr>
              <w:t>USB(</w:t>
            </w:r>
            <w:r>
              <w:rPr>
                <w:rFonts w:hint="eastAsia" w:ascii="宋体" w:hAnsi="宋体"/>
                <w:sz w:val="24"/>
              </w:rPr>
              <w:t>兼容</w:t>
            </w:r>
            <w:r>
              <w:rPr>
                <w:rFonts w:ascii="宋体" w:hAnsi="宋体"/>
                <w:sz w:val="24"/>
              </w:rPr>
              <w:t xml:space="preserve"> USB2.0)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条码扫描模块接口：</w:t>
            </w:r>
            <w:r>
              <w:rPr>
                <w:rFonts w:ascii="宋体" w:hAnsi="宋体"/>
                <w:sz w:val="24"/>
              </w:rPr>
              <w:t>USB(</w:t>
            </w:r>
            <w:r>
              <w:rPr>
                <w:rFonts w:hint="eastAsia" w:ascii="宋体" w:hAnsi="宋体"/>
                <w:sz w:val="24"/>
              </w:rPr>
              <w:t>兼容</w:t>
            </w:r>
            <w:r>
              <w:rPr>
                <w:rFonts w:ascii="宋体" w:hAnsi="宋体"/>
                <w:sz w:val="24"/>
              </w:rPr>
              <w:t xml:space="preserve"> USB2.0) </w:t>
            </w:r>
          </w:p>
          <w:p>
            <w:pPr>
              <w:pStyle w:val="2"/>
              <w:ind w:left="0" w:leftChars="0"/>
              <w:rPr>
                <w:rFonts w:hint="eastAsia"/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扫描图像传感器：≥1280*800 CMOS传感器，识别精度≥3mil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过塑温度：</w:t>
            </w:r>
            <w:r>
              <w:rPr>
                <w:rFonts w:ascii="宋体" w:hAnsi="宋体"/>
                <w:sz w:val="24"/>
              </w:rPr>
              <w:t>125</w:t>
            </w:r>
            <w:r>
              <w:rPr>
                <w:rFonts w:hint="eastAsia" w:ascii="宋体" w:hAnsi="宋体"/>
                <w:sz w:val="24"/>
              </w:rPr>
              <w:t>℃（±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hint="eastAsia" w:ascii="宋体" w:hAnsi="宋体"/>
                <w:sz w:val="24"/>
              </w:rPr>
              <w:t>℃）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适用平台：</w:t>
            </w:r>
            <w:r>
              <w:rPr>
                <w:rFonts w:ascii="宋体" w:hAnsi="宋体"/>
                <w:sz w:val="24"/>
              </w:rPr>
              <w:t xml:space="preserve">Windows XP/Vista/7/8/10/11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喷墨打印色彩：彩色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六色</w:t>
            </w:r>
            <w:r>
              <w:rPr>
                <w:rFonts w:ascii="宋体" w:hAnsi="宋体"/>
                <w:sz w:val="24"/>
              </w:rPr>
              <w:t xml:space="preserve">) 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软件更新方式：</w:t>
            </w:r>
            <w:r>
              <w:rPr>
                <w:rFonts w:ascii="宋体" w:hAnsi="宋体"/>
                <w:sz w:val="24"/>
              </w:rPr>
              <w:t xml:space="preserve">ISP </w:t>
            </w:r>
            <w:r>
              <w:rPr>
                <w:rFonts w:hint="eastAsia" w:ascii="宋体" w:hAnsi="宋体"/>
                <w:sz w:val="24"/>
              </w:rPr>
              <w:t>在线下载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音响（扬声器）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不低于以下配置：12V成品模块、双15W双声道无噪音高保;喇叭外径：70mm;阻抗：6欧 额定功率：15W有效频率范围：108Hz-20KHz  灵敏度：88dB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漏电保护品字头插座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额定电压:AC(DC):220/380V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额定电流:32a</w:t>
            </w:r>
          </w:p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级数:/2P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机柜及辅件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采用冷轧板制作，坚固厚实，在高温高寒的环境下不会变形，机壳采用高端工艺进行外朔粉喷涂，防锈、 防水、耐久抗腐蚀,VI模式，模块采用轨道拉伸设计，维护极其方便，内部布线采用塑料线槽、扎线扣，部件各电源线、通讯线用缠绕管扎好，整齐规范。终端底部万向轮+固定杆；前后维护模式以及打开方式，整机喷塑，附件：4个福马轮 部分机加工件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10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综合管理系统</w:t>
            </w:r>
          </w:p>
        </w:tc>
        <w:tc>
          <w:tcPr>
            <w:tcW w:w="60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设备综合管理系统软件应</w:t>
            </w:r>
            <w:r>
              <w:rPr>
                <w:rFonts w:hint="eastAsia" w:ascii="宋体" w:hAnsi="宋体"/>
                <w:kern w:val="0"/>
                <w:sz w:val="24"/>
              </w:rPr>
              <w:t>符合公安部交通安全产品接入安全要求</w:t>
            </w:r>
            <w:r>
              <w:rPr>
                <w:rFonts w:ascii="宋体" w:hAnsi="宋体"/>
                <w:kern w:val="0"/>
                <w:sz w:val="24"/>
              </w:rPr>
              <w:t>，能与六合一管理平台对接。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1套</w:t>
            </w:r>
          </w:p>
        </w:tc>
      </w:tr>
    </w:tbl>
    <w:p>
      <w:pPr>
        <w:tabs>
          <w:tab w:val="left" w:pos="567"/>
        </w:tabs>
        <w:spacing w:line="400" w:lineRule="exact"/>
        <w:rPr>
          <w:rFonts w:ascii="宋体" w:hAnsi="宋体"/>
          <w:sz w:val="24"/>
        </w:rPr>
      </w:pPr>
    </w:p>
    <w:p>
      <w:pPr>
        <w:tabs>
          <w:tab w:val="left" w:pos="567"/>
        </w:tabs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注：1、以上参数要求中的“★”项为交货重点验收条款，响应单位必须提供相应要求材料，否则视为非实质性响应。</w:t>
      </w:r>
    </w:p>
    <w:p>
      <w:pPr>
        <w:tabs>
          <w:tab w:val="left" w:pos="567"/>
        </w:tabs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2、以上模块内容仅为终端主要模块性能要求，响应单位提供的响应产品需能保证设备正常运行，达到终端功能要求的所有内容，方可视为验收合格，且质保期间对未列出的其他零部件进行同样的质保服务。</w:t>
      </w:r>
    </w:p>
    <w:p>
      <w:pPr>
        <w:rPr>
          <w:rFonts w:ascii="宋体" w:hAnsi="宋体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zZGExNTI1ZTA4N2I3MmYyMDk2MWFhNmUwMjJkMzkifQ=="/>
  </w:docVars>
  <w:rsids>
    <w:rsidRoot w:val="00BA34FB"/>
    <w:rsid w:val="003E28E4"/>
    <w:rsid w:val="004A7195"/>
    <w:rsid w:val="004B22E6"/>
    <w:rsid w:val="004F0A75"/>
    <w:rsid w:val="005D12AA"/>
    <w:rsid w:val="00680E82"/>
    <w:rsid w:val="00A477CC"/>
    <w:rsid w:val="00AD23A6"/>
    <w:rsid w:val="00BA34FB"/>
    <w:rsid w:val="00F60BD8"/>
    <w:rsid w:val="1C027518"/>
    <w:rsid w:val="7083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6"/>
    <w:link w:val="2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8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1047</Words>
  <Characters>1279</Characters>
  <Lines>10</Lines>
  <Paragraphs>2</Paragraphs>
  <TotalTime>33</TotalTime>
  <ScaleCrop>false</ScaleCrop>
  <LinksUpToDate>false</LinksUpToDate>
  <CharactersWithSpaces>1355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2023-06-07T01:45:00Z</dcterms:created>
  <dc:creator>Ruiliang Zheng</dc:creator>
  <cp:lastModifiedBy>Administrator</cp:lastModifiedBy>
  <dcterms:modified xsi:type="dcterms:W3CDTF">2023-06-07T10:05:43Z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52113438BF324FAD87C28B4945FA96F6_13</vt:lpwstr>
  </property>
</Properties>
</file>