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安徽安海新环境科技有限公司实验设备采购</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031</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安徽安海新环境科技有限公司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2023年9</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bookmarkStart w:id="430" w:name="_GoBack"/>
      <w:bookmarkEnd w:id="43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49</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安徽安海新环境科技有限公司实验设备采购</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2295"/>
      <w:bookmarkStart w:id="2" w:name="_Toc179632536"/>
      <w:bookmarkStart w:id="3" w:name="_Toc144974487"/>
      <w:bookmarkStart w:id="4" w:name="_Toc246996909"/>
      <w:bookmarkStart w:id="5" w:name="_Toc152045519"/>
      <w:bookmarkStart w:id="6" w:name="_Toc247085680"/>
      <w:bookmarkStart w:id="7" w:name="_Toc29660241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246996167"/>
      <w:bookmarkStart w:id="10" w:name="_Toc144974488"/>
      <w:bookmarkStart w:id="11" w:name="_Toc246996910"/>
      <w:bookmarkStart w:id="12" w:name="_Toc152045520"/>
      <w:bookmarkStart w:id="13" w:name="_Toc247085681"/>
      <w:bookmarkStart w:id="14" w:name="_Toc29660241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仿宋_GB2312" w:hAnsi="仿宋_GB2312" w:eastAsia="仿宋_GB2312" w:cs="仿宋_GB2312"/>
          <w:sz w:val="32"/>
          <w:szCs w:val="32"/>
          <w:lang w:val="en-US" w:eastAsia="zh-CN"/>
        </w:rPr>
        <w:t>安徽安海新环境科技有限公司实验设备采购</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7" w:edGrp="everyone"/>
      <w:r>
        <w:rPr>
          <w:rFonts w:hint="eastAsia" w:asciiTheme="minorEastAsia" w:hAnsiTheme="minorEastAsia" w:cstheme="minorEastAsia"/>
          <w:sz w:val="28"/>
          <w:szCs w:val="28"/>
          <w:highlight w:val="none"/>
          <w:lang w:val="en-US" w:eastAsia="zh-CN"/>
        </w:rPr>
        <w:t>BZJK-2023-031号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仿宋_GB2312" w:hAnsi="仿宋_GB2312" w:eastAsia="仿宋_GB2312" w:cs="仿宋_GB2312"/>
          <w:sz w:val="32"/>
          <w:szCs w:val="32"/>
          <w:lang w:val="en-US" w:eastAsia="zh-CN"/>
        </w:rPr>
        <w:t>自筹资金</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安徽安海新环境科技有限公司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仿宋_GB2312" w:hAnsi="仿宋_GB2312" w:eastAsia="仿宋_GB2312" w:cs="仿宋_GB2312"/>
          <w:sz w:val="32"/>
          <w:szCs w:val="32"/>
          <w:lang w:val="en-US" w:eastAsia="zh-CN"/>
        </w:rPr>
        <w:t>安徽安海新环境科技有限公司位于亳州芜湖现代产业园区标准化厂房一期六号楼三层，建筑面积约1800平方，主要从事以环境检测和环境咨询为主的第三方检验检测业务</w:t>
      </w:r>
      <w:r>
        <w:rPr>
          <w:rFonts w:hint="eastAsia" w:asciiTheme="minorEastAsia" w:hAnsiTheme="minorEastAsia" w:cstheme="minorEastAsia"/>
          <w:color w:val="FF0000"/>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仿宋_GB2312" w:hAnsi="仿宋_GB2312" w:eastAsia="仿宋_GB2312" w:cs="仿宋_GB2312"/>
          <w:sz w:val="32"/>
          <w:szCs w:val="32"/>
          <w:lang w:val="en-US" w:eastAsia="zh-CN"/>
        </w:rPr>
        <w:t>安徽安海新环境科技有限公司实验设备采购，主要包括纯水机、气相色谱仪、分析天平、天平保证仓、立式压力蒸汽灭菌器、生化培养箱、红外分光测油仪、生物安全柜、环境空气综合采样器、自动烟尘（气）测试仪等，包括单不限于采购、运输、人工、安装、调试、售后服务等工作内容</w:t>
      </w:r>
      <w:r>
        <w:rPr>
          <w:rFonts w:hint="eastAsia" w:asciiTheme="minorEastAsia" w:hAnsiTheme="minorEastAsia" w:cstheme="minorEastAsia"/>
          <w:color w:val="FF0000"/>
          <w:sz w:val="28"/>
          <w:szCs w:val="28"/>
          <w:highlight w:val="none"/>
          <w:lang w:val="en-US" w:eastAsia="zh-CN"/>
        </w:rPr>
        <w:t>。</w:t>
      </w:r>
      <w:r>
        <w:rPr>
          <w:rFonts w:hint="eastAsia" w:ascii="仿宋_GB2312" w:hAnsi="仿宋_GB2312" w:eastAsia="仿宋_GB2312" w:cs="仿宋_GB2312"/>
          <w:sz w:val="32"/>
          <w:szCs w:val="32"/>
          <w:lang w:val="en-US" w:eastAsia="zh-CN"/>
        </w:rPr>
        <w:t>具体数量、规格、型号、技术参数等详见招标文件第五章发包人要求。</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，符合招标文件第五章发包人要求。</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3" w:edGrp="everyone"/>
      <w:r>
        <w:rPr>
          <w:rFonts w:hint="eastAsia" w:ascii="仿宋_GB2312" w:hAnsi="仿宋_GB2312" w:eastAsia="仿宋_GB2312" w:cs="仿宋_GB2312"/>
          <w:sz w:val="32"/>
          <w:szCs w:val="32"/>
          <w:lang w:val="en-US" w:eastAsia="zh-CN"/>
        </w:rPr>
        <w:t>亳州芜湖现代产业园区标准化厂房一期六号楼三层</w:t>
      </w:r>
      <w:r>
        <w:rPr>
          <w:rFonts w:hint="eastAsia" w:asciiTheme="minorEastAsia" w:hAnsiTheme="minorEastAsia" w:eastAsiaTheme="minorEastAsia" w:cstheme="minorEastAsia"/>
          <w:sz w:val="28"/>
          <w:szCs w:val="28"/>
          <w:highlight w:val="none"/>
          <w:lang w:val="en-US" w:eastAsia="zh-CN"/>
        </w:rPr>
        <w:t>。</w:t>
      </w:r>
    </w:p>
    <w:permEnd w:id="1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自合同签订之日起20日历天完成供货、安装、调试工作</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其中，</w:t>
      </w:r>
      <w:r>
        <w:rPr>
          <w:rFonts w:hint="eastAsia" w:asciiTheme="minorEastAsia" w:hAnsiTheme="minorEastAsia" w:cstheme="minorEastAsia"/>
          <w:sz w:val="28"/>
          <w:szCs w:val="28"/>
          <w:highlight w:val="none"/>
        </w:rPr>
        <w:t>交货期为15个日历天、安装</w:t>
      </w:r>
      <w:r>
        <w:rPr>
          <w:rFonts w:hint="eastAsia" w:asciiTheme="minorEastAsia" w:hAnsiTheme="minorEastAsia" w:cstheme="minorEastAsia"/>
          <w:sz w:val="28"/>
          <w:szCs w:val="28"/>
          <w:highlight w:val="none"/>
          <w:lang w:val="en-US" w:eastAsia="zh-CN"/>
        </w:rPr>
        <w:t>调试</w:t>
      </w:r>
      <w:r>
        <w:rPr>
          <w:rFonts w:hint="eastAsia" w:asciiTheme="minorEastAsia" w:hAnsiTheme="minorEastAsia" w:cstheme="minorEastAsia"/>
          <w:sz w:val="28"/>
          <w:szCs w:val="28"/>
          <w:highlight w:val="none"/>
        </w:rPr>
        <w:t>5个日历天）</w:t>
      </w:r>
      <w:r>
        <w:rPr>
          <w:rFonts w:hint="eastAsia" w:asciiTheme="minorEastAsia" w:hAnsiTheme="minorEastAsia" w:cstheme="minorEastAsia"/>
          <w:sz w:val="28"/>
          <w:szCs w:val="28"/>
          <w:highlight w:val="none"/>
          <w:lang w:eastAsia="zh-CN"/>
        </w:rPr>
        <w:t>，</w:t>
      </w:r>
      <w:r>
        <w:rPr>
          <w:rFonts w:hint="eastAsia" w:asciiTheme="minorEastAsia" w:hAnsiTheme="minorEastAsia" w:cstheme="minorEastAsia"/>
          <w:sz w:val="28"/>
          <w:szCs w:val="28"/>
          <w:highlight w:val="none"/>
          <w:lang w:val="en-US" w:eastAsia="zh-CN"/>
        </w:rPr>
        <w:t>质保期</w:t>
      </w:r>
      <w:r>
        <w:rPr>
          <w:rFonts w:hint="eastAsia" w:asciiTheme="minorEastAsia" w:hAnsiTheme="minorEastAsia" w:eastAsiaTheme="minorEastAsia" w:cstheme="minorEastAsia"/>
          <w:sz w:val="28"/>
          <w:szCs w:val="28"/>
          <w:highlight w:val="none"/>
          <w:u w:val="none"/>
          <w:lang w:val="en-US" w:eastAsia="zh-CN"/>
        </w:rPr>
        <w:t>自</w:t>
      </w:r>
      <w:r>
        <w:rPr>
          <w:rFonts w:hint="eastAsia" w:asciiTheme="minorEastAsia" w:hAnsiTheme="minorEastAsia" w:cstheme="minorEastAsia"/>
          <w:sz w:val="28"/>
          <w:szCs w:val="28"/>
          <w:highlight w:val="none"/>
          <w:u w:val="none"/>
          <w:lang w:val="en-US" w:eastAsia="zh-CN"/>
        </w:rPr>
        <w:t>交货验收合格</w:t>
      </w:r>
      <w:r>
        <w:rPr>
          <w:rFonts w:hint="eastAsia" w:asciiTheme="minorEastAsia" w:hAnsiTheme="minorEastAsia" w:eastAsiaTheme="minorEastAsia" w:cstheme="minorEastAsia"/>
          <w:sz w:val="28"/>
          <w:szCs w:val="28"/>
          <w:highlight w:val="none"/>
          <w:u w:val="none"/>
          <w:lang w:val="en-US" w:eastAsia="zh-CN"/>
        </w:rPr>
        <w:t>之日起</w:t>
      </w:r>
      <w:r>
        <w:rPr>
          <w:rFonts w:hint="eastAsia" w:asciiTheme="minorEastAsia" w:hAnsiTheme="minorEastAsia" w:cstheme="minorEastAsia"/>
          <w:sz w:val="28"/>
          <w:szCs w:val="28"/>
          <w:highlight w:val="none"/>
          <w:u w:val="single"/>
          <w:lang w:val="en-US" w:eastAsia="zh-CN"/>
        </w:rPr>
        <w:t>不少于1</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5" w:edGrp="everyone"/>
      <w:r>
        <w:rPr>
          <w:rFonts w:hint="eastAsia" w:asciiTheme="minorEastAsia" w:hAnsiTheme="minorEastAsia" w:cstheme="minorEastAsia"/>
          <w:color w:val="FF0000"/>
          <w:sz w:val="28"/>
          <w:szCs w:val="28"/>
          <w:highlight w:val="none"/>
          <w:lang w:val="en-US" w:eastAsia="zh-CN"/>
        </w:rPr>
        <w:t>（含税）</w:t>
      </w:r>
      <w:permEnd w:id="15"/>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630000元</w:t>
      </w:r>
      <w:r>
        <w:rPr>
          <w:rFonts w:hint="eastAsia" w:asciiTheme="minorEastAsia" w:hAnsiTheme="minorEastAsia" w:eastAsiaTheme="minorEastAsia" w:cstheme="minorEastAsia"/>
          <w:sz w:val="28"/>
          <w:szCs w:val="28"/>
          <w:highlight w:val="none"/>
          <w:u w:val="single"/>
          <w:lang w:val="en-US" w:eastAsia="zh-CN"/>
        </w:rPr>
        <w:t xml:space="preserve"> </w:t>
      </w:r>
      <w:permEnd w:id="16"/>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7"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7"/>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8"/>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2020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仿宋_GB2312" w:hAnsi="仿宋_GB2312" w:eastAsia="仿宋_GB2312" w:cs="仿宋_GB2312"/>
          <w:sz w:val="32"/>
          <w:szCs w:val="32"/>
          <w:lang w:val="en-US" w:eastAsia="zh-CN"/>
        </w:rPr>
        <w:t xml:space="preserve">单项合同金额在30万以上的实验设备销售业绩 </w:t>
      </w:r>
      <w:r>
        <w:rPr>
          <w:rFonts w:hint="eastAsia" w:asciiTheme="minorEastAsia" w:hAnsiTheme="minorEastAsia" w:cstheme="minorEastAsia"/>
          <w:sz w:val="28"/>
          <w:szCs w:val="28"/>
          <w:highlight w:val="none"/>
          <w:u w:val="single"/>
          <w:lang w:val="en-US" w:eastAsia="zh-CN"/>
        </w:rPr>
        <w:t xml:space="preserve"> </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eastAsia" w:asciiTheme="minorEastAsia" w:hAnsiTheme="minorEastAsia" w:cstheme="minorEastAsia"/>
          <w:color w:val="FF0000"/>
          <w:sz w:val="28"/>
          <w:szCs w:val="28"/>
          <w:highlight w:val="non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2000元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安徽安海新环境科技有限公司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w:t>
      </w:r>
      <w:r>
        <w:rPr>
          <w:rFonts w:hint="eastAsia" w:ascii="仿宋_GB2312" w:hAnsi="仿宋_GB2312" w:eastAsia="仿宋_GB2312" w:cs="仿宋_GB2312"/>
          <w:sz w:val="32"/>
          <w:szCs w:val="32"/>
          <w:lang w:val="en-US" w:eastAsia="zh-CN"/>
        </w:rPr>
        <w:t>亳州芜湖现代产业园区标准化厂房一期六号楼三层</w:t>
      </w:r>
      <w:r>
        <w:rPr>
          <w:rFonts w:hint="eastAsia" w:asciiTheme="minorEastAsia" w:hAnsiTheme="minorEastAsia" w:cstheme="minorEastAsia"/>
          <w:sz w:val="28"/>
          <w:szCs w:val="28"/>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邵工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0558-5021766  </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安徽安海新环境科技有限公司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5"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szCs w:val="21"/>
                <w:highlight w:val="none"/>
                <w:u w:val="single"/>
                <w:lang w:val="en-US" w:eastAsia="zh-CN"/>
              </w:rPr>
              <w:t xml:space="preserve"> 自合同签订之日起20日历天。（交货工期为15个日历天、安装工期5个日历天）</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计划开始交货日期： 以招标人通知为准。</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none"/>
                <w:lang w:val="en-US" w:eastAsia="zh-CN"/>
              </w:rPr>
              <w:t xml:space="preserve"> 详见招标文件第五章供货要求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7"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7"/>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8" w:edGrp="everyone"/>
            <w:r>
              <w:rPr>
                <w:rFonts w:hint="eastAsia" w:hAnsi="宋体"/>
                <w:sz w:val="21"/>
                <w:szCs w:val="21"/>
                <w:lang w:val="en-US" w:eastAsia="zh-CN"/>
              </w:rPr>
              <w:t xml:space="preserve">/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接受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0" w:edGrp="everyone"/>
            <w:r>
              <w:rPr>
                <w:rFonts w:hint="eastAsia" w:hAnsi="宋体"/>
                <w:sz w:val="21"/>
                <w:szCs w:val="21"/>
                <w:lang w:val="en-US" w:eastAsia="zh-CN"/>
              </w:rPr>
              <w:t xml:space="preserve">/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szCs w:val="21"/>
                <w:highlight w:val="yellow"/>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szCs w:val="21"/>
                <w:highlight w:val="yellow"/>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3" w:edGrp="everyone"/>
            <w:r>
              <w:rPr>
                <w:rFonts w:hint="eastAsia" w:hAnsi="宋体"/>
                <w:szCs w:val="21"/>
              </w:rPr>
              <w:t>详见第一章招标公告、第四章合同条款及格式、第五章</w:t>
            </w:r>
            <w:r>
              <w:rPr>
                <w:rFonts w:hint="eastAsia" w:hAnsi="宋体"/>
                <w:szCs w:val="21"/>
                <w:lang w:val="en-US" w:eastAsia="zh-CN"/>
              </w:rPr>
              <w:t>发包人</w:t>
            </w:r>
            <w:r>
              <w:rPr>
                <w:rFonts w:hint="eastAsia" w:hAnsi="宋体"/>
                <w:szCs w:val="21"/>
              </w:rPr>
              <w:t>要求。</w:t>
            </w:r>
            <w:r>
              <w:rPr>
                <w:rFonts w:hint="eastAsia" w:hAnsi="宋体"/>
                <w:sz w:val="21"/>
                <w:szCs w:val="21"/>
                <w:lang w:val="en-US" w:eastAsia="zh-CN"/>
              </w:rPr>
              <w:t xml:space="preserve"> </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4" w:edGrp="everyone"/>
            <w:r>
              <w:rPr>
                <w:rFonts w:hint="eastAsia" w:hAnsi="宋体"/>
                <w:szCs w:val="21"/>
              </w:rPr>
              <w:t>技术支持资料以制造商公开发布的印刷资料，政府部门出具的证明材料，或检测机构出具的检测报告为准，其他形式的技术支持资料视为无效。</w:t>
            </w:r>
            <w:r>
              <w:rPr>
                <w:rFonts w:hint="eastAsia" w:hAnsi="宋体"/>
                <w:sz w:val="21"/>
                <w:szCs w:val="21"/>
                <w:lang w:val="en-US" w:eastAsia="zh-CN"/>
              </w:rPr>
              <w:t xml:space="preserve">  </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yellow"/>
                <w:lang w:val="en-US" w:eastAsia="zh-CN"/>
              </w:rPr>
            </w:pPr>
            <w:r>
              <w:rPr>
                <w:rFonts w:hint="eastAsia" w:ascii="Times New Roman" w:hAnsi="Times New Roman" w:cs="Times New Roman"/>
                <w:color w:val="auto"/>
                <w:szCs w:val="21"/>
                <w:highlight w:val="yellow"/>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yellow"/>
                <w:lang w:val="en-US" w:eastAsia="zh-CN"/>
              </w:rPr>
            </w:pPr>
            <w:r>
              <w:rPr>
                <w:rFonts w:hint="eastAsia" w:ascii="Times New Roman" w:hAnsi="Times New Roman" w:cs="Times New Roman"/>
                <w:color w:val="auto"/>
                <w:szCs w:val="21"/>
                <w:highlight w:val="yellow"/>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45" w:edGrp="everyone"/>
            <w:r>
              <w:rPr>
                <w:rFonts w:hint="eastAsia" w:ascii="Times New Roman" w:hAnsi="Times New Roman" w:cs="Times New Roman"/>
                <w:szCs w:val="21"/>
                <w:highlight w:val="none"/>
                <w:u w:val="single"/>
                <w:lang w:val="en-US" w:eastAsia="zh-CN"/>
              </w:rPr>
              <w:t xml:space="preserve"> 详见第一章招标公告。  </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7" w:edGrp="everyone"/>
            <w:r>
              <w:rPr>
                <w:rFonts w:hint="eastAsia" w:ascii="Times New Roman" w:hAnsi="Times New Roman" w:cs="Times New Roman"/>
                <w:color w:val="auto"/>
                <w:szCs w:val="21"/>
                <w:highlight w:val="none"/>
                <w:u w:val="single"/>
                <w:lang w:val="en-US" w:eastAsia="zh-CN"/>
              </w:rPr>
              <w:t xml:space="preserve"> 2000元 </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8" w:edGrp="everyone"/>
            <w:r>
              <w:rPr>
                <w:rFonts w:hint="eastAsia" w:ascii="Times New Roman" w:hAnsi="Times New Roman" w:cs="Times New Roman"/>
                <w:color w:val="FF0000"/>
                <w:szCs w:val="21"/>
                <w:highlight w:val="none"/>
                <w:lang w:val="en-US" w:eastAsia="zh-CN"/>
              </w:rPr>
              <w:t>BZJK-2023-031号保证金</w:t>
            </w:r>
            <w:permEnd w:id="4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4"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招标人：安徽安海新环境科技有限公司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安徽安海新环境科技有限公司实验设备采购</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031</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5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highlight w:val="none"/>
                <w:lang w:val="en-US" w:eastAsia="zh-CN"/>
              </w:rPr>
              <w:t>/</w:t>
            </w:r>
            <w:permEnd w:id="5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设备或材料</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6"/>
      <w:bookmarkStart w:id="17" w:name="_Toc144974498"/>
      <w:bookmarkStart w:id="18" w:name="_Toc246996919"/>
      <w:bookmarkStart w:id="19" w:name="_Toc246996176"/>
      <w:bookmarkStart w:id="20" w:name="_Toc296602421"/>
      <w:bookmarkStart w:id="21" w:name="_Toc179632547"/>
      <w:bookmarkStart w:id="22" w:name="_Toc247085690"/>
      <w:bookmarkStart w:id="23" w:name="_Toc152045530"/>
      <w:r>
        <w:rPr>
          <w:rFonts w:hint="eastAsia"/>
        </w:rPr>
        <w:t xml:space="preserve">1.1 </w:t>
      </w:r>
      <w:r>
        <w:rPr>
          <w:rFonts w:hint="eastAsia"/>
          <w:lang w:val="en-US" w:eastAsia="zh-CN"/>
        </w:rPr>
        <w:t>招标</w:t>
      </w:r>
      <w:r>
        <w:rPr>
          <w:rFonts w:hint="eastAsia"/>
        </w:rPr>
        <w:t>项目概况</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0"/>
      <w:bookmarkStart w:id="25" w:name="_Toc296602422"/>
      <w:bookmarkStart w:id="26" w:name="_Toc247085691"/>
      <w:bookmarkStart w:id="27" w:name="_Toc144974499"/>
      <w:bookmarkStart w:id="28" w:name="_Toc152045531"/>
      <w:bookmarkStart w:id="29" w:name="_Toc246996177"/>
      <w:bookmarkStart w:id="30" w:name="_Toc179632548"/>
      <w:bookmarkStart w:id="31" w:name="_Toc152042307"/>
      <w:r>
        <w:rPr>
          <w:rFonts w:hint="eastAsia"/>
        </w:rPr>
        <w:t>1.2 招标项目的资金来源和落实情况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8"/>
      <w:bookmarkStart w:id="33" w:name="_Toc246996178"/>
      <w:bookmarkStart w:id="34" w:name="_Toc144974500"/>
      <w:bookmarkStart w:id="35" w:name="_Toc247085692"/>
      <w:bookmarkStart w:id="36" w:name="_Toc179632549"/>
      <w:bookmarkStart w:id="37" w:name="_Toc152045532"/>
      <w:bookmarkStart w:id="38" w:name="_Toc296602423"/>
      <w:bookmarkStart w:id="39" w:name="_Toc246996921"/>
      <w:r>
        <w:rPr>
          <w:rFonts w:hint="eastAsia"/>
        </w:rPr>
        <w:t>1.3 招标范围、计划工期、质量要求</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2"/>
      <w:bookmarkStart w:id="41" w:name="_Toc152042310"/>
      <w:bookmarkStart w:id="42" w:name="_Toc179632551"/>
      <w:bookmarkStart w:id="43" w:name="_Toc246996179"/>
      <w:bookmarkStart w:id="44" w:name="_Toc296602424"/>
      <w:bookmarkStart w:id="45" w:name="_Toc247085693"/>
      <w:bookmarkStart w:id="46" w:name="_Toc152045534"/>
      <w:bookmarkStart w:id="47" w:name="_Toc144974502"/>
      <w:r>
        <w:rPr>
          <w:rFonts w:hint="eastAsia"/>
        </w:rPr>
        <w:t>1.4 投标人资格要求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3"/>
      <w:bookmarkStart w:id="49" w:name="_Toc152042311"/>
      <w:bookmarkStart w:id="50" w:name="_Toc179632552"/>
      <w:bookmarkStart w:id="51" w:name="_Toc246996180"/>
      <w:bookmarkStart w:id="52" w:name="_Toc247085694"/>
      <w:bookmarkStart w:id="53" w:name="_Toc144974503"/>
      <w:bookmarkStart w:id="54" w:name="_Toc296602425"/>
      <w:bookmarkStart w:id="55" w:name="_Toc152045535"/>
      <w:r>
        <w:rPr>
          <w:rFonts w:hint="eastAsia"/>
        </w:rPr>
        <w:t>1.5 费用承担</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6"/>
      <w:bookmarkStart w:id="57" w:name="_Toc144974504"/>
      <w:bookmarkStart w:id="58" w:name="_Toc152042312"/>
      <w:bookmarkStart w:id="59" w:name="_Toc296602426"/>
      <w:bookmarkStart w:id="60" w:name="_Toc246996181"/>
      <w:bookmarkStart w:id="61" w:name="_Toc246996924"/>
      <w:bookmarkStart w:id="62" w:name="_Toc179632553"/>
      <w:bookmarkStart w:id="63" w:name="_Toc247085695"/>
      <w:r>
        <w:rPr>
          <w:rFonts w:hint="eastAsia"/>
        </w:rPr>
        <w:t>1.6 保密</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5"/>
      <w:bookmarkStart w:id="65" w:name="_Toc296602427"/>
      <w:bookmarkStart w:id="66" w:name="_Toc246996182"/>
      <w:bookmarkStart w:id="67" w:name="_Toc152045537"/>
      <w:bookmarkStart w:id="68" w:name="_Toc246996925"/>
      <w:bookmarkStart w:id="69" w:name="_Toc152042313"/>
      <w:bookmarkStart w:id="70" w:name="_Toc247085696"/>
      <w:bookmarkStart w:id="71" w:name="_Toc179632554"/>
      <w:r>
        <w:rPr>
          <w:rFonts w:hint="eastAsia"/>
        </w:rPr>
        <w:t>1.7 语言</w:t>
      </w:r>
      <w:bookmarkEnd w:id="64"/>
      <w:r>
        <w:rPr>
          <w:rFonts w:hint="eastAsia"/>
        </w:rPr>
        <w:t>文字</w:t>
      </w:r>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72" w:name="_Toc246996183"/>
      <w:bookmarkStart w:id="73" w:name="_Toc152042314"/>
      <w:bookmarkStart w:id="74" w:name="_Toc144974506"/>
      <w:bookmarkStart w:id="75" w:name="_Toc152045538"/>
      <w:bookmarkStart w:id="76" w:name="_Toc179632555"/>
      <w:bookmarkStart w:id="77" w:name="_Toc247085697"/>
      <w:bookmarkStart w:id="78"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96602428"/>
      <w:r>
        <w:rPr>
          <w:rFonts w:hint="eastAsia"/>
        </w:rPr>
        <w:t>1.8 计量单位</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152045539"/>
      <w:bookmarkStart w:id="81" w:name="_Toc247592876"/>
      <w:bookmarkStart w:id="82" w:name="_Toc152042315"/>
      <w:bookmarkStart w:id="83" w:name="_Toc247527563"/>
      <w:bookmarkStart w:id="84" w:name="_Toc296602429"/>
      <w:bookmarkStart w:id="85" w:name="_Toc144974507"/>
      <w:bookmarkStart w:id="86" w:name="_Toc247513962"/>
      <w:r>
        <w:rPr>
          <w:rFonts w:hint="eastAsia"/>
        </w:rPr>
        <w:t>1.9 踏勘现场</w:t>
      </w:r>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152042316"/>
      <w:bookmarkStart w:id="88" w:name="_Toc152045540"/>
      <w:bookmarkStart w:id="89" w:name="_Toc247592877"/>
      <w:bookmarkStart w:id="90" w:name="_Toc144974508"/>
      <w:bookmarkStart w:id="91" w:name="_Toc247527564"/>
      <w:bookmarkStart w:id="92" w:name="_Toc247513963"/>
      <w:bookmarkStart w:id="93" w:name="_Toc296602430"/>
      <w:r>
        <w:rPr>
          <w:rFonts w:hint="eastAsia"/>
        </w:rPr>
        <w:t xml:space="preserve">1.10 </w:t>
      </w:r>
      <w:bookmarkEnd w:id="87"/>
      <w:bookmarkEnd w:id="88"/>
      <w:bookmarkEnd w:id="89"/>
      <w:bookmarkEnd w:id="90"/>
      <w:bookmarkEnd w:id="91"/>
      <w:bookmarkEnd w:id="92"/>
      <w:bookmarkEnd w:id="93"/>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4" w:name="_Toc296602431"/>
      <w:r>
        <w:rPr>
          <w:rFonts w:hint="eastAsia"/>
        </w:rPr>
        <w:t xml:space="preserve">1.11 </w:t>
      </w:r>
      <w:r>
        <w:rPr>
          <w:rFonts w:hint="eastAsia"/>
          <w:lang w:val="en-US" w:eastAsia="zh-CN"/>
        </w:rPr>
        <w:t>响应和</w:t>
      </w:r>
      <w:r>
        <w:rPr>
          <w:rFonts w:hint="eastAsia"/>
        </w:rPr>
        <w:t>偏</w:t>
      </w:r>
      <w:bookmarkEnd w:id="94"/>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30"/>
      <w:bookmarkStart w:id="96" w:name="_Toc247085701"/>
      <w:bookmarkStart w:id="97" w:name="_Toc152042318"/>
      <w:bookmarkStart w:id="98" w:name="_Toc179632560"/>
      <w:bookmarkStart w:id="99" w:name="_Toc152045542"/>
      <w:bookmarkStart w:id="100" w:name="_Toc296602432"/>
      <w:bookmarkStart w:id="101" w:name="_Toc144974510"/>
      <w:bookmarkStart w:id="102" w:name="_Toc246996187"/>
      <w:r>
        <w:rPr>
          <w:rFonts w:hint="eastAsia"/>
        </w:rPr>
        <w:t>2. 招标文件</w:t>
      </w:r>
      <w:bookmarkEnd w:id="95"/>
      <w:bookmarkEnd w:id="96"/>
      <w:bookmarkEnd w:id="97"/>
      <w:bookmarkEnd w:id="98"/>
      <w:bookmarkEnd w:id="99"/>
      <w:bookmarkEnd w:id="100"/>
      <w:bookmarkEnd w:id="101"/>
      <w:bookmarkEnd w:id="10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8"/>
      <w:bookmarkStart w:id="104" w:name="_Toc144974511"/>
      <w:bookmarkStart w:id="105" w:name="_Toc152045543"/>
      <w:bookmarkStart w:id="106" w:name="_Toc179632561"/>
      <w:bookmarkStart w:id="107" w:name="_Toc296602433"/>
      <w:bookmarkStart w:id="108" w:name="_Toc152042319"/>
      <w:bookmarkStart w:id="109" w:name="_Toc247085702"/>
      <w:bookmarkStart w:id="110" w:name="_Toc246996931"/>
      <w:r>
        <w:rPr>
          <w:rFonts w:hint="eastAsia"/>
        </w:rPr>
        <w:t>2.1 招标文件的组成</w:t>
      </w:r>
      <w:bookmarkEnd w:id="103"/>
      <w:bookmarkEnd w:id="104"/>
      <w:bookmarkEnd w:id="105"/>
      <w:bookmarkEnd w:id="106"/>
      <w:bookmarkEnd w:id="107"/>
      <w:bookmarkEnd w:id="108"/>
      <w:bookmarkEnd w:id="109"/>
      <w:bookmarkEnd w:id="11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2"/>
      <w:bookmarkStart w:id="112" w:name="_Toc296602434"/>
      <w:bookmarkStart w:id="113" w:name="_Toc152042320"/>
      <w:bookmarkStart w:id="114" w:name="_Toc246996932"/>
      <w:bookmarkStart w:id="115" w:name="_Toc144974512"/>
      <w:bookmarkStart w:id="116" w:name="_Toc152045544"/>
      <w:bookmarkStart w:id="117" w:name="_Toc247085703"/>
      <w:bookmarkStart w:id="118" w:name="_Toc246996189"/>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5"/>
      <w:bookmarkStart w:id="120" w:name="_Toc144974513"/>
      <w:bookmarkStart w:id="121" w:name="_Toc179632563"/>
      <w:bookmarkStart w:id="122" w:name="_Toc246996933"/>
      <w:bookmarkStart w:id="123" w:name="_Toc247085704"/>
      <w:bookmarkStart w:id="124" w:name="_Toc152045545"/>
      <w:bookmarkStart w:id="125" w:name="_Toc246996190"/>
      <w:bookmarkStart w:id="126" w:name="_Toc152042321"/>
      <w:r>
        <w:rPr>
          <w:rFonts w:hint="eastAsia"/>
        </w:rPr>
        <w:t>2.3 招标文件的修改</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4"/>
      <w:bookmarkStart w:id="128" w:name="_Toc247085705"/>
      <w:bookmarkStart w:id="129" w:name="_Toc296602436"/>
      <w:bookmarkStart w:id="130" w:name="_Toc179632564"/>
      <w:bookmarkStart w:id="131" w:name="_Toc144974514"/>
      <w:bookmarkStart w:id="132" w:name="_Toc246996191"/>
      <w:bookmarkStart w:id="133" w:name="_Toc152045546"/>
      <w:bookmarkStart w:id="134" w:name="_Toc152042322"/>
      <w:r>
        <w:rPr>
          <w:rFonts w:hint="eastAsia"/>
        </w:rPr>
        <w:t>3. 投标文件</w:t>
      </w:r>
      <w:bookmarkEnd w:id="127"/>
      <w:bookmarkEnd w:id="128"/>
      <w:bookmarkEnd w:id="129"/>
      <w:bookmarkEnd w:id="130"/>
      <w:bookmarkEnd w:id="131"/>
      <w:bookmarkEnd w:id="132"/>
      <w:bookmarkEnd w:id="133"/>
      <w:bookmarkEnd w:id="13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5"/>
      <w:bookmarkStart w:id="136" w:name="_Toc152042323"/>
      <w:bookmarkStart w:id="137" w:name="_Toc152045547"/>
      <w:bookmarkStart w:id="138" w:name="_Toc144974515"/>
      <w:bookmarkStart w:id="139" w:name="_Toc296602437"/>
      <w:bookmarkStart w:id="140" w:name="_Toc246996935"/>
      <w:bookmarkStart w:id="141" w:name="_Toc246996192"/>
      <w:bookmarkStart w:id="142" w:name="_Toc247085706"/>
      <w:r>
        <w:rPr>
          <w:rFonts w:hint="eastAsia"/>
        </w:rPr>
        <w:t>3.1 投标文件的组成</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43" w:name="_Toc179632566"/>
      <w:bookmarkStart w:id="144" w:name="_Toc152042324"/>
      <w:bookmarkStart w:id="145" w:name="_Toc152045548"/>
      <w:bookmarkStart w:id="146" w:name="_Toc246996936"/>
      <w:bookmarkStart w:id="147" w:name="_Toc144974516"/>
      <w:bookmarkStart w:id="148" w:name="_Toc296602438"/>
      <w:bookmarkStart w:id="149" w:name="_Toc246996193"/>
      <w:bookmarkStart w:id="150" w:name="_Toc247085707"/>
      <w:r>
        <w:rPr>
          <w:rFonts w:hint="eastAsia"/>
        </w:rPr>
        <w:t>3.2 投标报价</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1" w:name="_Toc152042325"/>
      <w:bookmarkStart w:id="152" w:name="_Toc152045549"/>
      <w:bookmarkStart w:id="153" w:name="_Toc144974517"/>
      <w:bookmarkStart w:id="154"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5" w:name="_Toc246996937"/>
      <w:bookmarkStart w:id="156" w:name="_Toc296602439"/>
      <w:bookmarkStart w:id="157" w:name="_Toc246996194"/>
      <w:bookmarkStart w:id="158" w:name="_Toc247085708"/>
      <w:r>
        <w:rPr>
          <w:rFonts w:hint="eastAsia"/>
        </w:rPr>
        <w:t>3.3 投标有效期</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52045550"/>
      <w:bookmarkStart w:id="160" w:name="_Toc247085709"/>
      <w:bookmarkStart w:id="161" w:name="_Toc246996938"/>
      <w:bookmarkStart w:id="162" w:name="_Toc179632568"/>
      <w:bookmarkStart w:id="163" w:name="_Toc152042326"/>
      <w:bookmarkStart w:id="164" w:name="_Toc246996195"/>
      <w:bookmarkStart w:id="165" w:name="_Toc296602440"/>
      <w:bookmarkStart w:id="166" w:name="_Toc144974518"/>
      <w:r>
        <w:rPr>
          <w:rFonts w:hint="eastAsia"/>
        </w:rPr>
        <w:t>3.4 投标保证金</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9"/>
      <w:bookmarkStart w:id="168" w:name="_Toc144974520"/>
      <w:bookmarkStart w:id="169" w:name="_Toc296602441"/>
      <w:bookmarkStart w:id="170" w:name="_Toc246996196"/>
      <w:bookmarkStart w:id="171" w:name="_Toc179632570"/>
      <w:bookmarkStart w:id="172" w:name="_Toc152042328"/>
      <w:bookmarkStart w:id="173" w:name="_Toc247085710"/>
      <w:bookmarkStart w:id="174" w:name="_Toc152045552"/>
      <w:r>
        <w:rPr>
          <w:rFonts w:hint="eastAsia"/>
        </w:rPr>
        <w:t>3.5 资格审查资料</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42"/>
      <w:bookmarkStart w:id="176" w:name="_Toc246996197"/>
      <w:bookmarkStart w:id="177" w:name="_Toc247085711"/>
      <w:bookmarkStart w:id="178" w:name="_Toc152045553"/>
      <w:bookmarkStart w:id="179" w:name="_Toc246996940"/>
      <w:bookmarkStart w:id="180" w:name="_Toc179632571"/>
      <w:bookmarkStart w:id="181" w:name="_Toc144974521"/>
      <w:bookmarkStart w:id="182" w:name="_Toc152042329"/>
      <w:r>
        <w:rPr>
          <w:rFonts w:hint="eastAsia"/>
        </w:rPr>
        <w:t>3.6</w:t>
      </w:r>
      <w:bookmarkEnd w:id="175"/>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179632573"/>
      <w:bookmarkStart w:id="184" w:name="_Toc152045555"/>
      <w:bookmarkStart w:id="185" w:name="_Toc247085713"/>
      <w:bookmarkStart w:id="186" w:name="_Toc246996942"/>
      <w:bookmarkStart w:id="187" w:name="_Toc144974523"/>
      <w:bookmarkStart w:id="188" w:name="_Toc246996199"/>
      <w:bookmarkStart w:id="189"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152042332"/>
      <w:bookmarkStart w:id="192" w:name="_Toc246996943"/>
      <w:bookmarkStart w:id="193" w:name="_Toc247085714"/>
      <w:bookmarkStart w:id="194" w:name="_Toc179632574"/>
      <w:bookmarkStart w:id="195" w:name="_Toc144974524"/>
      <w:bookmarkStart w:id="196" w:name="_Toc296602444"/>
      <w:bookmarkStart w:id="197" w:name="_Toc152045556"/>
      <w:bookmarkStart w:id="198" w:name="_Toc246996200"/>
      <w:r>
        <w:rPr>
          <w:rFonts w:hint="eastAsia"/>
        </w:rPr>
        <w:t>4.1 投标文件的密封和标记</w:t>
      </w:r>
      <w:bookmarkEnd w:id="191"/>
      <w:bookmarkEnd w:id="192"/>
      <w:bookmarkEnd w:id="193"/>
      <w:bookmarkEnd w:id="194"/>
      <w:bookmarkEnd w:id="195"/>
      <w:bookmarkEnd w:id="196"/>
      <w:bookmarkEnd w:id="197"/>
      <w:bookmarkEnd w:id="19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246996944"/>
      <w:bookmarkStart w:id="200" w:name="_Toc144974525"/>
      <w:bookmarkStart w:id="201" w:name="_Toc247085715"/>
      <w:bookmarkStart w:id="202" w:name="_Toc179632575"/>
      <w:bookmarkStart w:id="203" w:name="_Toc246996201"/>
      <w:bookmarkStart w:id="204" w:name="_Toc152042333"/>
      <w:bookmarkStart w:id="205" w:name="_Toc152045557"/>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144974526"/>
      <w:bookmarkStart w:id="208" w:name="_Toc247085716"/>
      <w:bookmarkStart w:id="209" w:name="_Toc246996945"/>
      <w:bookmarkStart w:id="210" w:name="_Toc296602446"/>
      <w:bookmarkStart w:id="211" w:name="_Toc179632576"/>
      <w:bookmarkStart w:id="212" w:name="_Toc246996202"/>
      <w:bookmarkStart w:id="213" w:name="_Toc152042334"/>
      <w:bookmarkStart w:id="214" w:name="_Toc152045558"/>
      <w:r>
        <w:rPr>
          <w:rFonts w:hint="eastAsia"/>
        </w:rPr>
        <w:t>4.3 投标文件的修改与撤回</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7"/>
      <w:bookmarkStart w:id="216" w:name="_Toc247085717"/>
      <w:bookmarkStart w:id="217" w:name="_Toc152042335"/>
      <w:bookmarkStart w:id="218" w:name="_Toc296602447"/>
      <w:bookmarkStart w:id="219" w:name="_Toc246996946"/>
      <w:bookmarkStart w:id="220" w:name="_Toc152045559"/>
      <w:bookmarkStart w:id="221" w:name="_Toc179632577"/>
      <w:bookmarkStart w:id="222" w:name="_Toc246996203"/>
      <w:r>
        <w:rPr>
          <w:rFonts w:hint="eastAsia"/>
        </w:rPr>
        <w:t>5. 开标</w:t>
      </w:r>
      <w:bookmarkEnd w:id="215"/>
      <w:bookmarkEnd w:id="216"/>
      <w:bookmarkEnd w:id="217"/>
      <w:bookmarkEnd w:id="218"/>
      <w:bookmarkEnd w:id="219"/>
      <w:bookmarkEnd w:id="220"/>
      <w:bookmarkEnd w:id="221"/>
      <w:bookmarkEnd w:id="22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8"/>
      <w:bookmarkStart w:id="224" w:name="_Toc247085718"/>
      <w:bookmarkStart w:id="225" w:name="_Toc179632578"/>
      <w:bookmarkStart w:id="226" w:name="_Toc152045560"/>
      <w:bookmarkStart w:id="227" w:name="_Toc152042336"/>
      <w:bookmarkStart w:id="228" w:name="_Toc144974528"/>
      <w:bookmarkStart w:id="229" w:name="_Toc246996947"/>
      <w:bookmarkStart w:id="230" w:name="_Toc246996204"/>
      <w:r>
        <w:rPr>
          <w:rFonts w:hint="eastAsia"/>
        </w:rPr>
        <w:t>5.1 开标时间和地点</w:t>
      </w:r>
      <w:bookmarkEnd w:id="223"/>
      <w:bookmarkEnd w:id="224"/>
      <w:bookmarkEnd w:id="225"/>
      <w:bookmarkEnd w:id="226"/>
      <w:bookmarkEnd w:id="227"/>
      <w:bookmarkEnd w:id="228"/>
      <w:bookmarkEnd w:id="229"/>
      <w:bookmarkEnd w:id="2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9"/>
      <w:bookmarkStart w:id="232" w:name="_Toc152042337"/>
      <w:bookmarkStart w:id="233" w:name="_Toc179632579"/>
      <w:bookmarkStart w:id="234" w:name="_Toc152045561"/>
      <w:bookmarkStart w:id="235" w:name="_Toc296602449"/>
      <w:bookmarkStart w:id="236" w:name="_Toc247085719"/>
      <w:bookmarkStart w:id="237" w:name="_Toc246996205"/>
      <w:bookmarkStart w:id="238" w:name="_Toc246996948"/>
      <w:r>
        <w:rPr>
          <w:rFonts w:hint="eastAsia"/>
        </w:rPr>
        <w:t>5.2 开标程序</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50"/>
      <w:r>
        <w:rPr>
          <w:rFonts w:hint="eastAsia"/>
        </w:rPr>
        <w:t>5.3 开标异议</w:t>
      </w:r>
      <w:bookmarkEnd w:id="23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179632580"/>
      <w:bookmarkStart w:id="241" w:name="_Toc296602451"/>
      <w:bookmarkStart w:id="242" w:name="_Toc144974530"/>
      <w:bookmarkStart w:id="243" w:name="_Toc152045562"/>
      <w:bookmarkStart w:id="244" w:name="_Toc247085720"/>
      <w:bookmarkStart w:id="245" w:name="_Toc246996206"/>
      <w:bookmarkStart w:id="246" w:name="_Toc246996949"/>
      <w:bookmarkStart w:id="247" w:name="_Toc152042338"/>
      <w:r>
        <w:rPr>
          <w:rFonts w:hint="eastAsia"/>
        </w:rPr>
        <w:t>6. 评标</w:t>
      </w:r>
      <w:bookmarkEnd w:id="240"/>
      <w:bookmarkEnd w:id="241"/>
      <w:bookmarkEnd w:id="242"/>
      <w:bookmarkEnd w:id="243"/>
      <w:bookmarkEnd w:id="244"/>
      <w:bookmarkEnd w:id="245"/>
      <w:bookmarkEnd w:id="246"/>
      <w:bookmarkEnd w:id="2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7085721"/>
      <w:bookmarkStart w:id="249" w:name="_Toc144974531"/>
      <w:bookmarkStart w:id="250" w:name="_Toc246996207"/>
      <w:bookmarkStart w:id="251" w:name="_Toc179632581"/>
      <w:bookmarkStart w:id="252" w:name="_Toc152042339"/>
      <w:bookmarkStart w:id="253" w:name="_Toc152045563"/>
      <w:bookmarkStart w:id="254" w:name="_Toc296602452"/>
      <w:bookmarkStart w:id="255" w:name="_Toc246996950"/>
      <w:r>
        <w:rPr>
          <w:rFonts w:hint="eastAsia"/>
        </w:rPr>
        <w:t>6.1 评标委员会</w:t>
      </w:r>
      <w:bookmarkEnd w:id="248"/>
      <w:bookmarkEnd w:id="249"/>
      <w:bookmarkEnd w:id="250"/>
      <w:bookmarkEnd w:id="251"/>
      <w:bookmarkEnd w:id="252"/>
      <w:bookmarkEnd w:id="253"/>
      <w:bookmarkEnd w:id="254"/>
      <w:bookmarkEnd w:id="2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2"/>
      <w:bookmarkStart w:id="257" w:name="_Toc152042340"/>
      <w:bookmarkStart w:id="258" w:name="_Toc246996208"/>
      <w:bookmarkStart w:id="259" w:name="_Toc152045564"/>
      <w:bookmarkStart w:id="260" w:name="_Toc179632582"/>
      <w:bookmarkStart w:id="261" w:name="_Toc296602453"/>
      <w:bookmarkStart w:id="262" w:name="_Toc246996951"/>
      <w:bookmarkStart w:id="263" w:name="_Toc144974532"/>
      <w:r>
        <w:rPr>
          <w:rFonts w:hint="eastAsia"/>
        </w:rPr>
        <w:t>6.2 评标原则</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1"/>
      <w:bookmarkStart w:id="265" w:name="_Toc246996952"/>
      <w:bookmarkStart w:id="266" w:name="_Toc296602454"/>
      <w:bookmarkStart w:id="267" w:name="_Toc247085723"/>
      <w:bookmarkStart w:id="268" w:name="_Toc144974533"/>
      <w:bookmarkStart w:id="269" w:name="_Toc179632583"/>
      <w:bookmarkStart w:id="270" w:name="_Toc246996209"/>
      <w:bookmarkStart w:id="271" w:name="_Toc152045565"/>
      <w:r>
        <w:rPr>
          <w:rFonts w:hint="eastAsia"/>
        </w:rPr>
        <w:t>6.3 评标</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4"/>
      <w:bookmarkStart w:id="273" w:name="_Toc179632584"/>
      <w:bookmarkStart w:id="274" w:name="_Toc152045566"/>
      <w:bookmarkStart w:id="275" w:name="_Toc144974534"/>
      <w:bookmarkStart w:id="276" w:name="_Toc246996953"/>
      <w:bookmarkStart w:id="277" w:name="_Toc296602455"/>
      <w:bookmarkStart w:id="278" w:name="_Toc152042342"/>
      <w:bookmarkStart w:id="279" w:name="_Toc246996210"/>
      <w:r>
        <w:rPr>
          <w:rFonts w:hint="eastAsia"/>
        </w:rPr>
        <w:t>7. 合同授予</w:t>
      </w:r>
      <w:bookmarkEnd w:id="272"/>
      <w:bookmarkEnd w:id="273"/>
      <w:bookmarkEnd w:id="274"/>
      <w:bookmarkEnd w:id="275"/>
      <w:bookmarkEnd w:id="276"/>
      <w:bookmarkEnd w:id="277"/>
      <w:bookmarkEnd w:id="278"/>
      <w:bookmarkEnd w:id="27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7"/>
      <w:r>
        <w:rPr>
          <w:rFonts w:hint="eastAsia"/>
        </w:rPr>
        <w:t>7.</w:t>
      </w:r>
      <w:r>
        <w:rPr>
          <w:rFonts w:hint="eastAsia"/>
          <w:lang w:val="en-US" w:eastAsia="zh-CN"/>
        </w:rPr>
        <w:t>1</w:t>
      </w:r>
      <w:r>
        <w:rPr>
          <w:rFonts w:hint="eastAsia"/>
        </w:rPr>
        <w:t xml:space="preserve"> 中标候选人公示</w:t>
      </w:r>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1" w:name="_Toc179632586"/>
      <w:bookmarkStart w:id="282" w:name="_Toc247085726"/>
      <w:bookmarkStart w:id="283" w:name="_Toc144974536"/>
      <w:bookmarkStart w:id="284" w:name="_Toc296602458"/>
      <w:bookmarkStart w:id="285" w:name="_Toc246996955"/>
      <w:bookmarkStart w:id="286" w:name="_Toc246996212"/>
      <w:bookmarkStart w:id="287" w:name="_Toc152045568"/>
      <w:bookmarkStart w:id="288" w:name="_Toc152042344"/>
      <w:r>
        <w:rPr>
          <w:rFonts w:hint="eastAsia"/>
        </w:rPr>
        <w:t>7.</w:t>
      </w:r>
      <w:r>
        <w:rPr>
          <w:rFonts w:hint="eastAsia"/>
          <w:lang w:val="en-US" w:eastAsia="zh-CN"/>
        </w:rPr>
        <w:t>2</w:t>
      </w:r>
      <w:r>
        <w:rPr>
          <w:rFonts w:hint="eastAsia"/>
        </w:rPr>
        <w:t xml:space="preserve"> </w:t>
      </w:r>
      <w:bookmarkEnd w:id="281"/>
      <w:bookmarkEnd w:id="282"/>
      <w:bookmarkEnd w:id="283"/>
      <w:bookmarkEnd w:id="284"/>
      <w:bookmarkEnd w:id="285"/>
      <w:bookmarkEnd w:id="286"/>
      <w:bookmarkEnd w:id="287"/>
      <w:bookmarkEnd w:id="288"/>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179632587"/>
      <w:bookmarkStart w:id="290" w:name="_Toc247085727"/>
      <w:bookmarkStart w:id="291" w:name="_Toc144974537"/>
      <w:bookmarkStart w:id="292" w:name="_Toc152045569"/>
      <w:bookmarkStart w:id="293" w:name="_Toc152042345"/>
      <w:bookmarkStart w:id="294" w:name="_Toc246996956"/>
      <w:bookmarkStart w:id="295" w:name="_Toc296602459"/>
      <w:bookmarkStart w:id="296" w:name="_Toc246996213"/>
      <w:r>
        <w:rPr>
          <w:rFonts w:hint="eastAsia"/>
        </w:rPr>
        <w:t>7.</w:t>
      </w:r>
      <w:r>
        <w:rPr>
          <w:rFonts w:hint="eastAsia"/>
          <w:lang w:val="en-US" w:eastAsia="zh-CN"/>
        </w:rPr>
        <w:t>3</w:t>
      </w:r>
      <w:r>
        <w:rPr>
          <w:rFonts w:hint="eastAsia"/>
        </w:rPr>
        <w:t xml:space="preserve"> </w:t>
      </w:r>
      <w:bookmarkEnd w:id="289"/>
      <w:bookmarkEnd w:id="290"/>
      <w:bookmarkEnd w:id="291"/>
      <w:bookmarkEnd w:id="292"/>
      <w:bookmarkEnd w:id="293"/>
      <w:bookmarkEnd w:id="294"/>
      <w:bookmarkEnd w:id="295"/>
      <w:bookmarkEnd w:id="296"/>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97" w:name="_Toc247085728"/>
      <w:bookmarkStart w:id="298" w:name="_Toc144974538"/>
      <w:bookmarkStart w:id="299" w:name="_Toc152042346"/>
      <w:bookmarkStart w:id="300" w:name="_Toc152045570"/>
      <w:bookmarkStart w:id="301" w:name="_Toc296602460"/>
      <w:bookmarkStart w:id="302" w:name="_Toc246996214"/>
      <w:bookmarkStart w:id="303" w:name="_Toc179632588"/>
      <w:bookmarkStart w:id="304" w:name="_Toc246996957"/>
      <w:r>
        <w:rPr>
          <w:rFonts w:hint="eastAsia"/>
        </w:rPr>
        <w:t>7.</w:t>
      </w:r>
      <w:r>
        <w:rPr>
          <w:rFonts w:hint="eastAsia"/>
          <w:lang w:val="en-US" w:eastAsia="zh-CN"/>
        </w:rPr>
        <w:t>4</w:t>
      </w:r>
      <w:r>
        <w:rPr>
          <w:rFonts w:hint="eastAsia"/>
        </w:rPr>
        <w:t xml:space="preserve"> </w:t>
      </w:r>
      <w:bookmarkEnd w:id="297"/>
      <w:bookmarkEnd w:id="298"/>
      <w:bookmarkEnd w:id="299"/>
      <w:bookmarkEnd w:id="300"/>
      <w:bookmarkEnd w:id="301"/>
      <w:bookmarkEnd w:id="302"/>
      <w:bookmarkEnd w:id="303"/>
      <w:bookmarkEnd w:id="304"/>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61"/>
      <w:r>
        <w:rPr>
          <w:rFonts w:hint="eastAsia"/>
        </w:rPr>
        <w:t>8. 纪律和监督</w:t>
      </w:r>
      <w:bookmarkEnd w:id="30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246996962"/>
      <w:bookmarkStart w:id="307" w:name="_Toc152045575"/>
      <w:bookmarkStart w:id="308" w:name="_Toc179632593"/>
      <w:bookmarkStart w:id="309" w:name="_Toc246996219"/>
      <w:bookmarkStart w:id="310" w:name="_Toc152042351"/>
      <w:bookmarkStart w:id="311" w:name="_Toc247085733"/>
      <w:bookmarkStart w:id="312" w:name="_Toc296590983"/>
      <w:bookmarkStart w:id="313" w:name="_Toc296602462"/>
      <w:bookmarkStart w:id="314" w:name="_Toc144974543"/>
      <w:r>
        <w:rPr>
          <w:rFonts w:hint="eastAsia"/>
        </w:rPr>
        <w:t>8.1 对招标人的纪律要求</w:t>
      </w:r>
      <w:bookmarkEnd w:id="306"/>
      <w:bookmarkEnd w:id="307"/>
      <w:bookmarkEnd w:id="308"/>
      <w:bookmarkEnd w:id="309"/>
      <w:bookmarkEnd w:id="310"/>
      <w:bookmarkEnd w:id="311"/>
      <w:bookmarkEnd w:id="312"/>
      <w:bookmarkEnd w:id="313"/>
      <w:bookmarkEnd w:id="3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15" w:name="_Toc296602463"/>
      <w:bookmarkStart w:id="316" w:name="_Toc247085734"/>
      <w:bookmarkStart w:id="317" w:name="_Toc152042352"/>
      <w:bookmarkStart w:id="318" w:name="_Toc246996963"/>
      <w:bookmarkStart w:id="319" w:name="_Toc179632594"/>
      <w:bookmarkStart w:id="320" w:name="_Toc246996220"/>
      <w:bookmarkStart w:id="321" w:name="_Toc152045576"/>
      <w:bookmarkStart w:id="322" w:name="_Toc144974544"/>
      <w:r>
        <w:rPr>
          <w:rFonts w:hint="eastAsia"/>
        </w:rPr>
        <w:t>8.2 对投标人的纪律要求</w:t>
      </w:r>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247085735"/>
      <w:bookmarkStart w:id="324" w:name="_Toc152042353"/>
      <w:bookmarkStart w:id="325" w:name="_Toc246996221"/>
      <w:bookmarkStart w:id="326" w:name="_Toc152045577"/>
      <w:bookmarkStart w:id="327" w:name="_Toc246996964"/>
      <w:bookmarkStart w:id="328" w:name="_Toc144974545"/>
      <w:bookmarkStart w:id="329" w:name="_Toc179632595"/>
      <w:bookmarkStart w:id="330" w:name="_Toc296602464"/>
      <w:r>
        <w:rPr>
          <w:rFonts w:hint="eastAsia"/>
        </w:rPr>
        <w:t>8.3 对评标委员会成员的纪律要求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965"/>
      <w:bookmarkStart w:id="332" w:name="_Toc179632596"/>
      <w:bookmarkStart w:id="333" w:name="_Toc247085736"/>
      <w:bookmarkStart w:id="334" w:name="_Toc246996222"/>
      <w:bookmarkStart w:id="335" w:name="_Toc152042354"/>
      <w:bookmarkStart w:id="336" w:name="_Toc296602465"/>
      <w:bookmarkStart w:id="337" w:name="_Toc152045578"/>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152045579"/>
      <w:bookmarkStart w:id="341" w:name="_Toc246996966"/>
      <w:bookmarkStart w:id="342" w:name="_Toc296602466"/>
      <w:bookmarkStart w:id="343" w:name="_Toc246996223"/>
      <w:bookmarkStart w:id="344" w:name="_Toc152042356"/>
      <w:bookmarkStart w:id="345" w:name="_Toc247085737"/>
      <w:bookmarkStart w:id="346" w:name="_Toc179632597"/>
      <w:r>
        <w:rPr>
          <w:rFonts w:hint="eastAsia"/>
        </w:rPr>
        <w:t>8.5 投诉</w:t>
      </w:r>
      <w:bookmarkEnd w:id="338"/>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8"/>
      <w:r>
        <w:rPr>
          <w:rFonts w:hint="eastAsia"/>
          <w:lang w:val="en-US" w:eastAsia="zh-CN"/>
        </w:rPr>
        <w:t>9</w:t>
      </w:r>
      <w:r>
        <w:rPr>
          <w:rFonts w:hint="eastAsia"/>
        </w:rPr>
        <w:t>．电子招标投标</w:t>
      </w:r>
      <w:bookmarkEnd w:id="347"/>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152045580"/>
      <w:bookmarkStart w:id="349" w:name="_Toc296602467"/>
      <w:bookmarkStart w:id="350" w:name="_Toc152042357"/>
      <w:bookmarkStart w:id="351" w:name="_Toc246996967"/>
      <w:bookmarkStart w:id="352" w:name="_Toc247085738"/>
      <w:bookmarkStart w:id="353" w:name="_Toc179632598"/>
      <w:bookmarkStart w:id="354" w:name="_Toc144974547"/>
      <w:bookmarkStart w:id="355" w:name="_Toc246996224"/>
      <w:r>
        <w:rPr>
          <w:rFonts w:hint="eastAsia"/>
          <w:lang w:val="en-US" w:eastAsia="zh-CN"/>
        </w:rPr>
        <w:t>10</w:t>
      </w:r>
      <w:r>
        <w:rPr>
          <w:rFonts w:hint="eastAsia"/>
        </w:rPr>
        <w:t>. 需要补充的其他内容</w:t>
      </w:r>
      <w:bookmarkEnd w:id="348"/>
      <w:bookmarkEnd w:id="349"/>
      <w:bookmarkEnd w:id="350"/>
      <w:bookmarkEnd w:id="351"/>
      <w:bookmarkEnd w:id="352"/>
      <w:bookmarkEnd w:id="353"/>
      <w:bookmarkEnd w:id="354"/>
      <w:bookmarkEnd w:id="3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w:t>
      </w:r>
      <w:r>
        <w:rPr>
          <w:rFonts w:hint="eastAsia" w:asciiTheme="majorEastAsia" w:hAnsiTheme="majorEastAsia" w:eastAsiaTheme="majorEastAsia" w:cstheme="majorEastAsia"/>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3" w:edGrp="everyone"/>
            <w:r>
              <w:rPr>
                <w:rFonts w:hint="eastAsia" w:ascii="Times New Roman" w:hAnsi="Times New Roman" w:cs="Times New Roman"/>
                <w:kern w:val="0"/>
                <w:sz w:val="24"/>
                <w:szCs w:val="24"/>
                <w:highlight w:val="none"/>
                <w:lang w:val="en-US" w:eastAsia="zh-CN"/>
              </w:rPr>
              <w:t>符合第二章“投标人须知”第1.4.1项规定</w:t>
            </w:r>
            <w:permEnd w:id="6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6" w:edGrp="everyone"/>
            <w:r>
              <w:rPr>
                <w:rFonts w:hint="eastAsia" w:ascii="Times New Roman" w:hAnsi="Times New Roman" w:cs="Times New Roman"/>
                <w:kern w:val="0"/>
                <w:sz w:val="24"/>
                <w:szCs w:val="24"/>
                <w:highlight w:val="none"/>
                <w:lang w:val="en-US" w:eastAsia="zh-CN"/>
              </w:rPr>
              <w:t>符合第二章“投标人须知”第1.4.1项规定</w:t>
            </w:r>
            <w:permEnd w:id="6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7"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符合第五章“</w:t>
            </w:r>
            <w:r>
              <w:rPr>
                <w:rFonts w:hint="eastAsia" w:ascii="Times New Roman" w:hAnsi="Times New Roman" w:cs="Times New Roman"/>
                <w:kern w:val="0"/>
                <w:sz w:val="24"/>
                <w:highlight w:val="none"/>
                <w:lang w:val="en-US" w:eastAsia="zh-CN"/>
              </w:rPr>
              <w:t>发包人</w:t>
            </w:r>
            <w:r>
              <w:rPr>
                <w:rFonts w:hint="eastAsia" w:ascii="Times New Roman" w:hAnsi="Times New Roman" w:cs="Times New Roman"/>
                <w:kern w:val="0"/>
                <w:sz w:val="24"/>
                <w:highlight w:val="none"/>
              </w:rPr>
              <w:t>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74"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7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permEnd w:id="75"/>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356" w:name="_Toc179632607"/>
      <w:bookmarkStart w:id="357" w:name="_Toc247085747"/>
      <w:bookmarkStart w:id="358" w:name="_Toc152045589"/>
      <w:bookmarkStart w:id="359" w:name="_Toc296602477"/>
      <w:bookmarkStart w:id="360" w:name="_Toc246996975"/>
      <w:bookmarkStart w:id="361" w:name="_Toc152042366"/>
      <w:bookmarkStart w:id="362" w:name="_Toc144974556"/>
      <w:bookmarkStart w:id="363" w:name="_Toc246996232"/>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安徽安海新环境科技有限公司 </w:t>
            </w:r>
            <w:perm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77" w:edGrp="everyone"/>
            <w:r>
              <w:rPr>
                <w:rFonts w:hint="eastAsia" w:asciiTheme="minorEastAsia" w:hAnsiTheme="minorEastAsia" w:cstheme="minorEastAsia"/>
                <w:kern w:val="0"/>
                <w:sz w:val="28"/>
                <w:szCs w:val="28"/>
                <w:highlight w:val="none"/>
                <w:shd w:val="clear" w:color="auto" w:fill="auto"/>
                <w:vertAlign w:val="baseline"/>
                <w:lang w:val="en-US" w:eastAsia="zh-CN"/>
              </w:rPr>
              <w:t>合同签署完毕，设备安装调试完成后30个工作日内招标人向中标人支付至合同总价款的97%，余款3%作为质保金，质保期满且无质量问题后10个工作日内付清（无息）。</w:t>
            </w:r>
            <w:permEnd w:id="7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8"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自安装调试完毕</w:t>
            </w:r>
            <w:r>
              <w:rPr>
                <w:rFonts w:hint="eastAsia" w:ascii="Times New Roman" w:hAnsi="Times New Roman" w:cs="Times New Roman"/>
                <w:kern w:val="0"/>
                <w:sz w:val="24"/>
                <w:szCs w:val="24"/>
                <w:highlight w:val="none"/>
                <w:shd w:val="clear" w:color="auto" w:fill="auto"/>
                <w:vertAlign w:val="baseline"/>
                <w:lang w:val="en-US" w:eastAsia="zh-CN"/>
              </w:rPr>
              <w:t>之日起</w:t>
            </w:r>
            <w:r>
              <w:rPr>
                <w:rFonts w:hint="eastAsia" w:ascii="Times New Roman" w:hAnsi="Times New Roman" w:cs="Times New Roman"/>
                <w:kern w:val="0"/>
                <w:sz w:val="24"/>
                <w:szCs w:val="24"/>
                <w:highlight w:val="none"/>
                <w:u w:val="single"/>
                <w:shd w:val="clear" w:color="auto" w:fill="auto"/>
                <w:vertAlign w:val="baseline"/>
                <w:lang w:val="en-US" w:eastAsia="zh-CN"/>
              </w:rPr>
              <w:t>不少于1</w:t>
            </w:r>
            <w:r>
              <w:rPr>
                <w:rFonts w:hint="eastAsia" w:ascii="Times New Roman" w:hAnsi="Times New Roman" w:cs="Times New Roman"/>
                <w:kern w:val="0"/>
                <w:sz w:val="24"/>
                <w:szCs w:val="24"/>
                <w:highlight w:val="none"/>
                <w:shd w:val="clear" w:color="auto" w:fill="auto"/>
                <w:vertAlign w:val="baseline"/>
                <w:lang w:val="en-US" w:eastAsia="zh-CN"/>
              </w:rPr>
              <w:t>年（以投标人承诺为准，低于1年质保期按1年质保期执行，高于1年质保期的就高执行）。</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9" w:edGrp="everyone"/>
            <w:r>
              <w:rPr>
                <w:rFonts w:hint="eastAsia" w:ascii="Times New Roman" w:hAnsi="Times New Roman" w:cs="Times New Roman"/>
                <w:kern w:val="0"/>
                <w:sz w:val="24"/>
                <w:szCs w:val="24"/>
                <w:highlight w:val="none"/>
                <w:shd w:val="clear" w:color="auto" w:fill="auto"/>
                <w:vertAlign w:val="baseline"/>
                <w:lang w:val="en-US" w:eastAsia="zh-CN"/>
              </w:rPr>
              <w:t xml:space="preserve">仪器保质期内出现的问题，提供6小时内响应、48小时内上门维修服务。 </w:t>
            </w:r>
            <w:permEnd w:id="7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8"/>
          <w:szCs w:val="28"/>
          <w:highlight w:val="none"/>
          <w:u w:val="none"/>
          <w:lang w:val="en-US" w:eastAsia="zh-CN"/>
        </w:rPr>
      </w:pPr>
      <w:permStart w:id="80" w:edGrp="everyone"/>
      <w:r>
        <w:rPr>
          <w:rFonts w:hint="eastAsia" w:ascii="Times New Roman" w:hAnsi="Times New Roman" w:cs="Times New Roman"/>
          <w:b/>
          <w:bCs/>
          <w:kern w:val="0"/>
          <w:sz w:val="28"/>
          <w:szCs w:val="28"/>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徽安海新环境科技有限公司位于亳州芜湖现代产业园区标准化厂房一期六号楼三层，建筑面积约1800平方，主要从事以环境检测和环境咨询为主的第三方检验检测业务，目前实验室已建设完毕，需要采购一批实验设备，设备主要包括但不限于纯水机、气相色谱仪、分析天平、天平保证仓、立式压力蒸汽灭菌器、生化培养箱、红外分光测油仪、生物安全柜、环境空气综合采样器、自动烟尘（气）测试仪等</w:t>
      </w:r>
    </w:p>
    <w:p>
      <w:pPr>
        <w:numPr>
          <w:ilvl w:val="0"/>
          <w:numId w:val="1"/>
        </w:numPr>
        <w:wordWrap w:val="0"/>
        <w:spacing w:line="440" w:lineRule="exact"/>
        <w:ind w:firstLine="562" w:firstLineChars="200"/>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设备（材料）需求一览表</w:t>
      </w:r>
    </w:p>
    <w:tbl>
      <w:tblPr>
        <w:tblStyle w:val="17"/>
        <w:tblW w:w="841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3"/>
        <w:gridCol w:w="1874"/>
        <w:gridCol w:w="1560"/>
        <w:gridCol w:w="2297"/>
        <w:gridCol w:w="931"/>
        <w:gridCol w:w="9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3" w:type="dxa"/>
            <w:vMerge w:val="restart"/>
            <w:tcBorders>
              <w:top w:val="single" w:color="000000" w:sz="8" w:space="0"/>
              <w:left w:val="single" w:color="000000" w:sz="8"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序号</w:t>
            </w:r>
          </w:p>
        </w:tc>
        <w:tc>
          <w:tcPr>
            <w:tcW w:w="1874" w:type="dxa"/>
            <w:vMerge w:val="restart"/>
            <w:tcBorders>
              <w:top w:val="single" w:color="000000" w:sz="8" w:space="0"/>
              <w:left w:val="single" w:color="595959" w:sz="4" w:space="0"/>
              <w:bottom w:val="single" w:color="595959" w:sz="4" w:space="0"/>
              <w:right w:val="single" w:color="595959" w:sz="4" w:space="0"/>
            </w:tcBorders>
            <w:shd w:val="clear" w:color="auto" w:fill="80808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产品名称</w:t>
            </w:r>
          </w:p>
        </w:tc>
        <w:tc>
          <w:tcPr>
            <w:tcW w:w="1560"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参考品牌</w:t>
            </w:r>
          </w:p>
        </w:tc>
        <w:tc>
          <w:tcPr>
            <w:tcW w:w="2297" w:type="dxa"/>
            <w:vMerge w:val="restart"/>
            <w:tcBorders>
              <w:top w:val="single" w:color="000000" w:sz="8" w:space="0"/>
              <w:left w:val="single" w:color="595959" w:sz="4" w:space="0"/>
              <w:bottom w:val="single" w:color="595959" w:sz="4" w:space="0"/>
              <w:right w:val="single" w:color="595959" w:sz="4" w:space="0"/>
            </w:tcBorders>
            <w:shd w:val="clear" w:color="auto" w:fill="80808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参考型号</w:t>
            </w:r>
          </w:p>
        </w:tc>
        <w:tc>
          <w:tcPr>
            <w:tcW w:w="931"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单位</w:t>
            </w:r>
          </w:p>
        </w:tc>
        <w:tc>
          <w:tcPr>
            <w:tcW w:w="952"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03" w:type="dxa"/>
            <w:vMerge w:val="continue"/>
            <w:tcBorders>
              <w:top w:val="single" w:color="000000" w:sz="8" w:space="0"/>
              <w:left w:val="single" w:color="000000" w:sz="8"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1874" w:type="dxa"/>
            <w:vMerge w:val="continue"/>
            <w:tcBorders>
              <w:top w:val="single" w:color="000000" w:sz="8" w:space="0"/>
              <w:left w:val="single" w:color="595959" w:sz="4" w:space="0"/>
              <w:bottom w:val="single" w:color="595959" w:sz="4" w:space="0"/>
              <w:right w:val="single" w:color="595959" w:sz="4" w:space="0"/>
            </w:tcBorders>
            <w:shd w:val="clear" w:color="auto" w:fill="808080"/>
            <w:vAlign w:val="center"/>
          </w:tcPr>
          <w:p>
            <w:pPr>
              <w:jc w:val="center"/>
              <w:rPr>
                <w:rFonts w:hint="eastAsia" w:ascii="微软雅黑" w:hAnsi="微软雅黑" w:eastAsia="微软雅黑" w:cs="微软雅黑"/>
                <w:i w:val="0"/>
                <w:iCs w:val="0"/>
                <w:color w:val="000000"/>
                <w:sz w:val="18"/>
                <w:szCs w:val="18"/>
                <w:u w:val="none"/>
              </w:rPr>
            </w:pPr>
          </w:p>
        </w:tc>
        <w:tc>
          <w:tcPr>
            <w:tcW w:w="1560"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2297" w:type="dxa"/>
            <w:vMerge w:val="continue"/>
            <w:tcBorders>
              <w:top w:val="single" w:color="000000" w:sz="8" w:space="0"/>
              <w:left w:val="single" w:color="595959" w:sz="4" w:space="0"/>
              <w:bottom w:val="single" w:color="595959" w:sz="4" w:space="0"/>
              <w:right w:val="single" w:color="595959" w:sz="4" w:space="0"/>
            </w:tcBorders>
            <w:shd w:val="clear" w:color="auto" w:fill="808080"/>
            <w:vAlign w:val="center"/>
          </w:tcPr>
          <w:p>
            <w:pPr>
              <w:jc w:val="center"/>
              <w:rPr>
                <w:rFonts w:hint="eastAsia" w:ascii="微软雅黑" w:hAnsi="微软雅黑" w:eastAsia="微软雅黑" w:cs="微软雅黑"/>
                <w:i w:val="0"/>
                <w:iCs w:val="0"/>
                <w:color w:val="000000"/>
                <w:sz w:val="18"/>
                <w:szCs w:val="18"/>
                <w:u w:val="none"/>
              </w:rPr>
            </w:pPr>
          </w:p>
        </w:tc>
        <w:tc>
          <w:tcPr>
            <w:tcW w:w="931"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952"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纯水机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华创/优普/广川环保</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BWJ2-40L-AD/UPT-II-40L/GC-40L-DI</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紫外可见分光光度计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普析/岛津/哈希</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TU1901/UV-2700/DR6000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气相色谱仪（要求配好氢气发生器、空气发生器等）</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磐诺/岛津/安捷伦</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分析天平</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岛津/梅特勒/普利赛斯</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AUY220  (220g/0.1mg)/ME204/321LS</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分析天平</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岛津/梅特勒/普利赛斯</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AUW220D (220g/82g，0.1mg/0.01mg)/XPR/390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天平保证仓</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上海海向/苏州晨光/宁波江南仪器厂</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HSX-350/GTB-790L/JNVN-800s</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清洁空气制备器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天津津分/天津天分/北仪铭科</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WWK-3/MKCQ-7</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标准</w:t>
            </w:r>
            <w:r>
              <w:rPr>
                <w:rStyle w:val="26"/>
                <w:lang w:val="en-US" w:eastAsia="zh-CN" w:bidi="ar"/>
              </w:rPr>
              <w:t>COD消解器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泰州华晨/泰州市银河仪器/泰州美旭仪器</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HC112/KHCOD-12型标准COD/MXCOD（HCA-101型）</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实验室电导率仪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上海仪电/ 梅特勒托利多/哈希</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DDS-11A/FE30/ CM31PW-1-1B</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酸度计(配氟离子电极）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上海仪电/ 梅特勒托利多/ ChemTron</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 xml:space="preserve">PHSJ-3F/ FE28 / pH610 </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台式pH计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上海仪电/ 梅特勒托利多/ ChemTron</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 xml:space="preserve">PHS-3C/ FE28 / pH610 </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磁力搅拌器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常州金南/雷磁/国宇仪器</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 xml:space="preserve">JN-400A/JB-1/HJ-4A </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立式压力蒸汽灭菌器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上海申安/三申/山东博科</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LDZF-30L/YM30/BKQ-Z30L</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生化培养箱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上海三发/上海赫田/上海捷呈</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SHP-160/SHP-160/LRH-150F</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电热恒温鼓风干燥箱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上海三发/博讯/一恒</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DHG-9140A/DZX-9140MBE/DHG-9140A</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离心机</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常州金南/上海赫田/国宇仪器</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LD-4/TG16B</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超声波清洗器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金尼克/洁萌/济宁鑫欣超声</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JK-300/JP-040/xc-400c</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马弗炉/箱式电阻炉</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上海一恒/三发/河南威尔泰</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SX2-5-12N/SFP-25/WLT-14SM</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循环水真空泵</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巩义予华/巩义市英峪/河南佰年</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SHZ-DIII/SHB-Ⅲ</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红外分光测油仪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吉林北光/能谱/然诺科仪</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BG-121U/OIL6000B/RN3001</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数显恒温水浴锅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常州金南/国宇仪器/上海赫田</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HH-S4/HH-S4/HH-M4HH-S4</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溶解氧测定仪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上海雷磁/夸克/哈希</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JPSJ-605F/SD400/HQ1130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便携式溶解氧测定仪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上海雷磁/哈希/德国WTW</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JPBJ-608/HQ40D-LD0101/Oxi 3310 SET 1</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24</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便携式电导率仪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上海雷磁/哈希/梅特勒</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 xml:space="preserve">DDBJ-350F/HQ40D/F3-standard </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多功能噪声分析仪（一级）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恒升电子/爱华/日本理音</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 xml:space="preserve">HS6228A/AWA6228+/ NL-52EX </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声级校准器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恒升电子/爱华/日本理音</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HS6020/AWA6221A/ NC-74</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27</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气象五参数</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风云气象/Kestrel/风途科技</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FYF-1/Kestrel5500/FT-SQ5A</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便携式PH计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上海雷磁/哈希/梅特勒</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PHBJ-260/phc10101/ F2-standard</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vMerge w:val="restart"/>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29</w:t>
            </w:r>
          </w:p>
        </w:tc>
        <w:tc>
          <w:tcPr>
            <w:tcW w:w="18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负压采样器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楚通实验器材/鸿谱仪器/涵玖</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1L</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vMerge w:val="continue"/>
            <w:tcBorders>
              <w:top w:val="single" w:color="595959" w:sz="4" w:space="0"/>
              <w:left w:val="single" w:color="000000" w:sz="8" w:space="0"/>
              <w:bottom w:val="single" w:color="595959" w:sz="4" w:space="0"/>
              <w:right w:val="single" w:color="595959" w:sz="4" w:space="0"/>
            </w:tcBorders>
            <w:shd w:val="clear" w:color="auto" w:fill="auto"/>
            <w:noWrap/>
            <w:vAlign w:val="center"/>
          </w:tcPr>
          <w:p>
            <w:pPr>
              <w:jc w:val="center"/>
              <w:rPr>
                <w:rFonts w:hint="eastAsia" w:ascii="微软雅黑" w:hAnsi="微软雅黑" w:eastAsia="微软雅黑" w:cs="微软雅黑"/>
                <w:i w:val="0"/>
                <w:iCs w:val="0"/>
                <w:color w:val="000000"/>
                <w:sz w:val="18"/>
                <w:szCs w:val="18"/>
                <w:u w:val="none"/>
              </w:rPr>
            </w:pPr>
          </w:p>
        </w:tc>
        <w:tc>
          <w:tcPr>
            <w:tcW w:w="18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8"/>
                <w:szCs w:val="18"/>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楚通实验器材/鸿谱仪器/涵玖</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10L</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户外电源</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博结诚科技/深圳倍特力/山东戴克威尔</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（持续功率不低于1000W）</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林格曼烟气浓度图</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北京佳航/聚凯科技/涵玖</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标配</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采水器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宿州钜亿/上海雅格力/爱丽儿</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5L/2.5L</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各1台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33</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油类采水器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宿州钜亿/上海雅格力/爱丽儿</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500mL/1000mL</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各1台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34</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大气采样器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深圳国技/青岛崂应/青岛众瑞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ADS-2062E-2.1/崂应2020/ZR-3920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35</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环境空气综合采样器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2050型/EM-2068E/ZR-3922（含切割头）</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36</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自动烟尘（气）测试仪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3012H/EM-3088-4.0/ZR-3260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37</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一体式烟气流速监测仪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1062D/EM-3062/ZR-3063</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38</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烟气预处理器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1080D/M-009/ZR-D05DT</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39</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智能综合校准仪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8040/LB-6015型/ZR-5411</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40</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油烟取样管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1087A/M-010/ZR-D12A</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41</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塞氏盘</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爱丽儿/上海雅格力/豫泰恒</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SD20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42</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手持GPS定位仪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易力/卓林科技/冰河</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S5/A8/610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43</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激光测距仪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深达威/博士/得力</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SW-TA50/GLM500/DL331050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44</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不分光红外线一氧化碳分析仪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北京华云/青岛聚创/青岛路博</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GXH-3011B/JC-3017H/LB-3015A</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45</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明渠流量计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启恒仪器/路博建业/青岛新业</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HX-F3/ LB-ZNX1/XY-6800R</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46</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余氯仪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哈希/百灵达/力辰</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DR300/RW7/CL200+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47</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水温计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宏昌仪器/苏测/志高</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WNG-01/SC1014/ZG-8020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支</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48</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便携式浊度计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上海雷磁/上海安亭/哈希</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 xml:space="preserve">WZB-175/WZS-1000B/1900C </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49</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蒸馏仪</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上海圣训/高环科技/盛泰电子</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SX-A/GK-06Q/ST106-3T</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vMerge w:val="restart"/>
            <w:tcBorders>
              <w:top w:val="single" w:color="595959" w:sz="4" w:space="0"/>
              <w:left w:val="single" w:color="000000" w:sz="8"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50</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样品冷藏冰箱</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美菱/德玛仕/澳柯玛</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YC-260L/LG-300ZH11/SC-278</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vMerge w:val="continue"/>
            <w:tcBorders>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样品冷藏冰箱</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美菱/德玛仕/澳柯玛</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YC-525L/LG-688Z/SC-510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51</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商用冷冻雪柜</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美菱/海尔/澳柯玛</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rPr>
              <w:t>SC/SD-279GT</w:t>
            </w:r>
            <w:r>
              <w:rPr>
                <w:rFonts w:hint="eastAsia" w:ascii="微软雅黑" w:hAnsi="微软雅黑" w:eastAsia="微软雅黑" w:cs="微软雅黑"/>
                <w:i w:val="0"/>
                <w:iCs w:val="0"/>
                <w:color w:val="000000"/>
                <w:sz w:val="18"/>
                <w:szCs w:val="18"/>
                <w:u w:val="none"/>
                <w:lang w:val="en-US" w:eastAsia="zh-CN"/>
              </w:rPr>
              <w:t>/SD-332C/SC-280</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52</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冰箱温度计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德力西/目博士/志高</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DM-1036/MBS-bxwdj1/ZG-8011</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53</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电炉2联或4联</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常州国宇/北京永光明/科伟</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HH-4/DL-1/1LW</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54</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便携式离心机</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常州金南/鸿谱仪器/上海安亭</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MiniStar-S/HP-9100/TDL-40B</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55</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便携抽滤机</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上海北裕/鸿谱仪器/聚凯科创</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BCL-100/HP-CL225/JK-SZ003</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56</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岛式插座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国标</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57</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辅材</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国标</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2.5、4线各3卷</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卷</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58</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人工</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工</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（1）纯水机技术参数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1.进水水源：城市自来水</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2</w:t>
      </w:r>
      <w:r>
        <w:rPr>
          <w:rFonts w:hint="eastAsia" w:asciiTheme="minorEastAsia" w:hAnsiTheme="minorEastAsia" w:cstheme="minorEastAsia"/>
          <w:sz w:val="28"/>
          <w:szCs w:val="28"/>
          <w:lang w:eastAsia="zh-Hans"/>
        </w:rPr>
        <w:t>.RO纯水：电导率1-5μs/cm@25℃5.在线监控HC超纯水：优于实验室用水规格GB/T6682-2008一级水标准</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.产水量:40L/H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.超纯水机具备计量质量检测单位出具的超纯水机水质的检测检验报告;</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（2）双光束紫外可见分光光度计技术参数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1.光学系统：双光束比例监测</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2.波长范围: 190nm～900nm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3.波长示值误差：±1nm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4.波长重复性: ≤0.2nm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5.光谱带宽:0.1nm、0.2nm、0.5nm、1.0nm、2.0nm、5.0nm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6.杂散光:≤0.01%T</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w:t>
      </w:r>
      <w:r>
        <w:rPr>
          <w:rFonts w:hint="eastAsia" w:asciiTheme="minorEastAsia" w:hAnsiTheme="minorEastAsia" w:cstheme="minorEastAsia"/>
          <w:sz w:val="28"/>
          <w:szCs w:val="28"/>
          <w:lang w:val="en-US" w:eastAsia="zh-Hans"/>
        </w:rPr>
        <w:t>.</w:t>
      </w:r>
      <w:r>
        <w:rPr>
          <w:rFonts w:hint="eastAsia" w:asciiTheme="minorEastAsia" w:hAnsiTheme="minorEastAsia" w:cstheme="minorEastAsia"/>
          <w:sz w:val="28"/>
          <w:szCs w:val="28"/>
          <w:lang w:eastAsia="zh-Hans"/>
        </w:rPr>
        <w:t>光度范围： -4.0～4.0Abs</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（3）气相色谱仪技术参数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1.气相色谱仪主机</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满足非甲烷总烃检测需要</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1.1可同时独立进行色谱分离分析的双通道气路，至少5个独立控温加热区域（不含炉箱温控）；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1.2色谱整体性能：保留时间重现性&lt; 0.008% 或&lt; 0.0008 min；峰面积重现性&lt; 1% RSD</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2.程序升温柱温箱</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3.进样口</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3.1最高使用温度≥450℃；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3.2压力设定范围：0～100psi3.3压力控制精度：0.01psi</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3.4流量设定范围：0～1000mL/min</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3.5流量设定精度：≤0.01 mL /min</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3.6分流比：不低于1000:1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3.7程序升压:≥3阶</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4.检测器</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4.1最多可搭载至少2个独立控温的检测器</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4.2 氢火焰离子化检测器(FID)</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4.2.1 适配与填充柱和毛细管柱；</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 配备氢气发生器、空气发生器。</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（4）万分之一分析天平技术参数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1.量程: 220g</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2.精度: 0.1mg</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3.重复性：0.1mg</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（5）十万分之一分析天平技术参数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1.量程: 220/82g</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2.精度: 0.1/0.01mg</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3.重复性：0.1/0.05mg</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（6）天平保证仓（恒温恒湿称重系统）技术参数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1.工作室容积：（</w:t>
      </w:r>
      <w:r>
        <w:rPr>
          <w:rFonts w:hint="eastAsia" w:asciiTheme="minorEastAsia" w:hAnsiTheme="minorEastAsia" w:cstheme="minorEastAsia"/>
          <w:sz w:val="28"/>
          <w:szCs w:val="28"/>
          <w:lang w:val="en-US" w:eastAsia="zh-CN"/>
        </w:rPr>
        <w:t>至少</w:t>
      </w:r>
      <w:r>
        <w:rPr>
          <w:rFonts w:hint="eastAsia" w:asciiTheme="minorEastAsia" w:hAnsiTheme="minorEastAsia" w:cstheme="minorEastAsia"/>
          <w:sz w:val="28"/>
          <w:szCs w:val="28"/>
          <w:lang w:eastAsia="zh-Hans"/>
        </w:rPr>
        <w:t>240升）</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2</w:t>
      </w:r>
      <w:r>
        <w:rPr>
          <w:rFonts w:hint="eastAsia" w:asciiTheme="minorEastAsia" w:hAnsiTheme="minorEastAsia" w:cstheme="minorEastAsia"/>
          <w:sz w:val="28"/>
          <w:szCs w:val="28"/>
          <w:lang w:eastAsia="zh-Hans"/>
        </w:rPr>
        <w:t>.温度范围：5-50..℃</w:t>
      </w:r>
    </w:p>
    <w:p>
      <w:pPr>
        <w:wordWrap w:val="0"/>
        <w:spacing w:line="480" w:lineRule="exact"/>
        <w:ind w:left="0" w:leftChars="0"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.温度波动度：±0.5℃</w:t>
      </w:r>
      <w:r>
        <w:rPr>
          <w:rFonts w:hint="eastAsia" w:asciiTheme="minorEastAsia" w:hAnsiTheme="minorEastAsia" w:cstheme="minorEastAsia"/>
          <w:sz w:val="28"/>
          <w:szCs w:val="28"/>
          <w:lang w:val="en-US" w:eastAsia="zh-CN"/>
        </w:rPr>
        <w:t>以内</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.温度均匀度：≤2℃</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.湿度范围：40﹪～98﹪R.H</w:t>
      </w:r>
    </w:p>
    <w:p>
      <w:pPr>
        <w:wordWrap w:val="0"/>
        <w:spacing w:line="480" w:lineRule="exact"/>
        <w:ind w:left="0" w:leftChars="0"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Hans"/>
        </w:rPr>
        <w:t>6</w:t>
      </w:r>
      <w:r>
        <w:rPr>
          <w:rFonts w:hint="eastAsia" w:asciiTheme="minorEastAsia" w:hAnsiTheme="minorEastAsia" w:cstheme="minorEastAsia"/>
          <w:sz w:val="28"/>
          <w:szCs w:val="28"/>
          <w:lang w:eastAsia="zh-Hans"/>
        </w:rPr>
        <w:t>.湿度误差：±3~5%R.H</w:t>
      </w:r>
      <w:r>
        <w:rPr>
          <w:rFonts w:hint="eastAsia" w:asciiTheme="minorEastAsia" w:hAnsiTheme="minorEastAsia" w:cstheme="minorEastAsia"/>
          <w:sz w:val="28"/>
          <w:szCs w:val="28"/>
          <w:lang w:val="en-US" w:eastAsia="zh-CN"/>
        </w:rPr>
        <w:t>以内</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（7）清洁空气制备器技术参数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1.空气流量：0-6000ml/min</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2.工作压力：0-0.5Mpa</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3.消耗功率：170W</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4.工作噪音：&lt;41db</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（8）标准COD消解器技术参数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1.执行标准：HJ 828-2017</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2.消解样品数：12个</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.消解瓶容量：250ml柱形瓶</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.取样体积：10.0ml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.控温范围：室温-450度（控温精度：≤±1%）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6</w:t>
      </w:r>
      <w:r>
        <w:rPr>
          <w:rFonts w:hint="eastAsia" w:asciiTheme="minorEastAsia" w:hAnsiTheme="minorEastAsia" w:cstheme="minorEastAsia"/>
          <w:sz w:val="28"/>
          <w:szCs w:val="28"/>
          <w:lang w:eastAsia="zh-Hans"/>
        </w:rPr>
        <w:t>.消解时间：10分钟---2小时30分钟（用户可自行调整）</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7</w:t>
      </w:r>
      <w:r>
        <w:rPr>
          <w:rFonts w:hint="eastAsia" w:asciiTheme="minorEastAsia" w:hAnsiTheme="minorEastAsia" w:cstheme="minorEastAsia"/>
          <w:sz w:val="28"/>
          <w:szCs w:val="28"/>
          <w:lang w:eastAsia="zh-Hans"/>
        </w:rPr>
        <w:t>.测量误差：符合《HJ 828-2017》相关要求</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8</w:t>
      </w:r>
      <w:r>
        <w:rPr>
          <w:rFonts w:hint="eastAsia" w:asciiTheme="minorEastAsia" w:hAnsiTheme="minorEastAsia" w:cstheme="minorEastAsia"/>
          <w:sz w:val="28"/>
          <w:szCs w:val="28"/>
          <w:lang w:eastAsia="zh-Hans"/>
        </w:rPr>
        <w:t>.加热面板：微晶玻璃加热面板</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（9）实验室电导率仪技术参数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1.仪器级别：1.5级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2.范围：0.00μS/cm到100.0   mS/cm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3.最小分辨率：0.01 μS/cm，根据量程自动切换</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4.电子单元引用误差：± 1.5%F.S.</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5.电子单元稳定性：±1.0％ FS/3h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6.仪器配套误差：±2.0% FS</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（10）酸度计技术参数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1.仪器级别：0.01级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2.mV范围：(-2000.0～2000.0)mV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3.最小分辨率：0.1 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4.电子单元示值误差：±0.1%或±0.3 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CN"/>
        </w:rPr>
        <w:t>5</w:t>
      </w:r>
      <w:r>
        <w:rPr>
          <w:rFonts w:hint="eastAsia" w:asciiTheme="minorEastAsia" w:hAnsiTheme="minorEastAsia" w:cstheme="minorEastAsia"/>
          <w:sz w:val="28"/>
          <w:szCs w:val="28"/>
          <w:lang w:eastAsia="zh-Hans"/>
        </w:rPr>
        <w:t>.电子单元示值误差：±0.01pH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lang w:eastAsia="zh-Hans"/>
        </w:rPr>
        <w:t>.最小分辨率：0.1℃/0.1℉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CN"/>
        </w:rPr>
        <w:t>7</w:t>
      </w:r>
      <w:r>
        <w:rPr>
          <w:rFonts w:hint="eastAsia" w:asciiTheme="minorEastAsia" w:hAnsiTheme="minorEastAsia" w:cstheme="minorEastAsia"/>
          <w:sz w:val="28"/>
          <w:szCs w:val="28"/>
          <w:lang w:eastAsia="zh-Hans"/>
        </w:rPr>
        <w:t>.电子单元示值误差：±0.2 ℃</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（11）台式PH计技术参数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1.仪器级别：0.01级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2.mV范围：(-1999～1999)mV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3.最小分辨率：1 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4.电子单元示值误差：±0.1%FS</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CN"/>
        </w:rPr>
        <w:t>5</w:t>
      </w:r>
      <w:r>
        <w:rPr>
          <w:rFonts w:hint="eastAsia" w:asciiTheme="minorEastAsia" w:hAnsiTheme="minorEastAsia" w:cstheme="minorEastAsia"/>
          <w:sz w:val="28"/>
          <w:szCs w:val="28"/>
          <w:lang w:eastAsia="zh-Hans"/>
        </w:rPr>
        <w:t>.最小分辨率：0.01pH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CN"/>
        </w:rPr>
        <w:t>6</w:t>
      </w:r>
      <w:r>
        <w:rPr>
          <w:rFonts w:hint="eastAsia" w:asciiTheme="minorEastAsia" w:hAnsiTheme="minorEastAsia" w:cstheme="minorEastAsia"/>
          <w:sz w:val="28"/>
          <w:szCs w:val="28"/>
          <w:lang w:eastAsia="zh-Hans"/>
        </w:rPr>
        <w:t>.电子单元示值误差：±0.01pH</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（12）磁力搅拌器技术参数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1.电压：220V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2</w:t>
      </w:r>
      <w:r>
        <w:rPr>
          <w:rFonts w:hint="eastAsia" w:asciiTheme="minorEastAsia" w:hAnsiTheme="minorEastAsia" w:cstheme="minorEastAsia"/>
          <w:sz w:val="28"/>
          <w:szCs w:val="28"/>
          <w:lang w:eastAsia="zh-Hans"/>
        </w:rPr>
        <w:t>.最大搅拌量:5000ML</w:t>
      </w:r>
    </w:p>
    <w:p>
      <w:pPr>
        <w:wordWrap w:val="0"/>
        <w:spacing w:line="480" w:lineRule="exact"/>
        <w:ind w:left="0" w:leftChars="0" w:firstLine="560" w:firstLineChars="200"/>
        <w:rPr>
          <w:rFonts w:hint="default" w:asciiTheme="minorEastAsia" w:hAnsiTheme="minorEastAsia" w:cstheme="minorEastAsia"/>
          <w:sz w:val="28"/>
          <w:szCs w:val="28"/>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.加热温度:400℃</w:t>
      </w:r>
      <w:r>
        <w:rPr>
          <w:rFonts w:hint="eastAsia" w:asciiTheme="minorEastAsia" w:hAnsiTheme="minorEastAsia" w:cstheme="minorEastAsia"/>
          <w:sz w:val="28"/>
          <w:szCs w:val="28"/>
          <w:lang w:val="en-US" w:eastAsia="zh-CN"/>
        </w:rPr>
        <w:t>及以上</w:t>
      </w:r>
    </w:p>
    <w:p>
      <w:pPr>
        <w:wordWrap w:val="0"/>
        <w:spacing w:line="480" w:lineRule="exact"/>
        <w:ind w:left="0" w:leftChars="0"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.控温准确度:±0.5℃</w:t>
      </w:r>
      <w:r>
        <w:rPr>
          <w:rFonts w:hint="eastAsia" w:asciiTheme="minorEastAsia" w:hAnsiTheme="minorEastAsia" w:cstheme="minorEastAsia"/>
          <w:sz w:val="28"/>
          <w:szCs w:val="28"/>
          <w:lang w:val="en-US" w:eastAsia="zh-CN"/>
        </w:rPr>
        <w:t>以内</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.转速:200～2000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6</w:t>
      </w:r>
      <w:r>
        <w:rPr>
          <w:rFonts w:hint="eastAsia" w:asciiTheme="minorEastAsia" w:hAnsiTheme="minorEastAsia" w:cstheme="minorEastAsia"/>
          <w:sz w:val="28"/>
          <w:szCs w:val="28"/>
          <w:lang w:eastAsia="zh-Hans"/>
        </w:rPr>
        <w:t>.显示方式:液晶</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（13）立式压力蒸汽灭菌器技术参数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1.产品符合GB/T 150《压力容器》设计与制造</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2.温度设定范围50℃-126℃，时间设定范围0-99h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3.容积：30L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4.工作电压：220V</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（14）生化培养箱技术参数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1.容    积 ：不低于1</w:t>
      </w: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0L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2.制冷系统 ：任选</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3.环境温度 ：5～35°</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4.温度范围 ：L：-10～65℃  A：-20～65℃  B：-40～65℃</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5.温度分辨率：  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6.温度均匀性：±1℃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7.温度波动度：±0.5℃</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（15）电热恒温鼓风干燥箱技术参数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1.电源电压：～220V 50Hz</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2.容    积：不低于140L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.控温范围：RT+10-250℃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.温度分辨率：0.1℃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.温度波动度：±0.5℃</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6</w:t>
      </w:r>
      <w:r>
        <w:rPr>
          <w:rFonts w:hint="eastAsia" w:asciiTheme="minorEastAsia" w:hAnsiTheme="minorEastAsia" w:cstheme="minorEastAsia"/>
          <w:sz w:val="28"/>
          <w:szCs w:val="28"/>
          <w:lang w:eastAsia="zh-Hans"/>
        </w:rPr>
        <w:t>.温度均匀度：±0.5℃</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7</w:t>
      </w:r>
      <w:r>
        <w:rPr>
          <w:rFonts w:hint="eastAsia" w:asciiTheme="minorEastAsia" w:hAnsiTheme="minorEastAsia" w:cstheme="minorEastAsia"/>
          <w:sz w:val="28"/>
          <w:szCs w:val="28"/>
          <w:lang w:eastAsia="zh-Hans"/>
        </w:rPr>
        <w:t>.材质：不锈钢内胆</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（16）离心机技术参数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1.使用电源：220V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2.定时范围：0-60分</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3.调速范围：0-4000转/分</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4.容   量：100ml*4孔或50ml*6</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5.相对离心力：2770 xg </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（17）超声波清洗器技术参数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1.容积：不低于10L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2.超声频率：不低于40KHz</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3.超声功率：不低于300W</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.温度可调：0-80℃℃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.时间可调：1-480min</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6</w:t>
      </w:r>
      <w:r>
        <w:rPr>
          <w:rFonts w:hint="eastAsia" w:asciiTheme="minorEastAsia" w:hAnsiTheme="minorEastAsia" w:cstheme="minorEastAsia"/>
          <w:sz w:val="28"/>
          <w:szCs w:val="28"/>
          <w:lang w:eastAsia="zh-Hans"/>
        </w:rPr>
        <w:t>.功率可调：40-100 %</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 xml:space="preserve">（18）箱式电阻炉技术参数   </w:t>
      </w:r>
      <w:r>
        <w:rPr>
          <w:rFonts w:hint="eastAsia"/>
        </w:rPr>
        <w:t xml:space="preserve">    </w:t>
      </w:r>
      <w:r>
        <w:rPr>
          <w:rFonts w:hint="eastAsia" w:asciiTheme="minorEastAsia" w:hAnsiTheme="minorEastAsia" w:cstheme="minorEastAsia"/>
          <w:b/>
          <w:bCs/>
          <w:sz w:val="28"/>
          <w:szCs w:val="28"/>
          <w:lang w:val="en-US" w:eastAsia="zh-CN"/>
        </w:rPr>
        <w:t xml:space="preserve">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1.最高温度： 1200℃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2.炉膛容积： 大于7L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加热元件： 镍铬丝</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4.</w:t>
      </w:r>
      <w:r>
        <w:rPr>
          <w:rFonts w:hint="eastAsia" w:asciiTheme="minorEastAsia" w:hAnsiTheme="minorEastAsia" w:cstheme="minorEastAsia"/>
          <w:sz w:val="28"/>
          <w:szCs w:val="28"/>
          <w:lang w:eastAsia="zh-Hans"/>
        </w:rPr>
        <w:t>控温精度： ±1℃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5.</w:t>
      </w:r>
      <w:r>
        <w:rPr>
          <w:rFonts w:hint="eastAsia" w:asciiTheme="minorEastAsia" w:hAnsiTheme="minorEastAsia" w:cstheme="minorEastAsia"/>
          <w:sz w:val="28"/>
          <w:szCs w:val="28"/>
          <w:lang w:eastAsia="zh-Hans"/>
        </w:rPr>
        <w:t>温度均匀度： 5℃（垂直方向）</w:t>
      </w:r>
    </w:p>
    <w:p>
      <w:pPr>
        <w:ind w:left="0" w:leftChars="0"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（19）循环水真空泵技术参数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1.产品类型： 无油泵</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2.产地类别： 国产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3.抽气速率： 不低于20L/min</w:t>
      </w:r>
    </w:p>
    <w:p>
      <w:pPr>
        <w:ind w:left="0" w:leftChars="0" w:firstLine="0" w:firstLineChars="0"/>
        <w:rPr>
          <w:rFonts w:hint="eastAsia"/>
        </w:rPr>
      </w:pPr>
      <w:r>
        <w:rPr>
          <w:rFonts w:hint="eastAsia" w:asciiTheme="minorEastAsia" w:hAnsiTheme="minorEastAsia" w:cstheme="minorEastAsia"/>
          <w:b/>
          <w:bCs/>
          <w:sz w:val="28"/>
          <w:szCs w:val="28"/>
          <w:lang w:val="en-US" w:eastAsia="zh-CN"/>
        </w:rPr>
        <w:t>（20）红外分光测油仪技术参数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1.标准依据：《水质 石油类和动植物油类的测定 红外分光光度法》（HJ 637-2018）</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《固定污染源废气 油烟和油雾的测定 红外分光光度法》（HJ 1077-2019）</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《土壤 石油类的测定 红外分光光度法》（HJ 1051-2019）</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2.测量依据：ρ=X·A2930+Y·A2960+Z·(A3030-A2930÷F)</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3.定性方式：动态连续扫描特征吸收谱图</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4.方法检出限：0.008mg/L油（萃取比1000:25）</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5.方法测量范围：0.008mg/L～100% 油</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6.仪器检出限：0.4mg/L石油类标准溶液</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7.标准溶液量程：0.4～100mg/L（4cm石英比色皿）</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8.准确度：±8%（50mg/L石油类标准溶液）</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9.精密度：＜0.8%（50mg/L石油类标准溶液）</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10.最小波长刻度：2.5nm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11.波长测量范围：3200～3550nm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12.波数扫描范围：3400～2400cm-1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13.最小吸光度刻度：</w:t>
      </w:r>
      <w:r>
        <w:rPr>
          <w:rFonts w:hint="eastAsia" w:asciiTheme="minorEastAsia" w:hAnsiTheme="minorEastAsia" w:cstheme="minorEastAsia"/>
          <w:sz w:val="28"/>
          <w:szCs w:val="28"/>
          <w:lang w:val="en-US" w:eastAsia="zh-CN"/>
        </w:rPr>
        <w:t>至少</w:t>
      </w:r>
      <w:r>
        <w:rPr>
          <w:rFonts w:hint="eastAsia" w:asciiTheme="minorEastAsia" w:hAnsiTheme="minorEastAsia" w:cstheme="minorEastAsia"/>
          <w:sz w:val="28"/>
          <w:szCs w:val="28"/>
          <w:lang w:eastAsia="zh-Hans"/>
        </w:rPr>
        <w:t>0.0008AU</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14.吸光度对数刻度范围：0.00000～2.00000AU（符合朗伯-比尔定律）</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15.吸光度采点误差：无（谱图吸光度与计算吸光度一致）</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16.特征扫描速度：＜60秒</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17.红外光源：红光（避免杂散光影响红外区测量）</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18.零点稳定度：无漂移</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（21）数显恒温水浴锅技术参数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1.型式：双列4孔</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2</w:t>
      </w:r>
      <w:r>
        <w:rPr>
          <w:rFonts w:hint="eastAsia" w:asciiTheme="minorEastAsia" w:hAnsiTheme="minorEastAsia" w:cstheme="minorEastAsia"/>
          <w:sz w:val="28"/>
          <w:szCs w:val="28"/>
          <w:lang w:eastAsia="zh-Hans"/>
        </w:rPr>
        <w:t>.加热范围：RT-100℃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3</w:t>
      </w:r>
      <w:r>
        <w:rPr>
          <w:rFonts w:hint="eastAsia" w:asciiTheme="minorEastAsia" w:hAnsiTheme="minorEastAsia" w:cstheme="minorEastAsia"/>
          <w:sz w:val="28"/>
          <w:szCs w:val="28"/>
          <w:lang w:eastAsia="zh-Hans"/>
        </w:rPr>
        <w:t>.精度：≤0.5℃</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（22）溶解氧测定仪技术参数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1.测量参数：溶解氧浓度、溶解氧饱和度和温度值</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2.电子单元：(0.00～99.99)mg/L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3.配套范围：(0.00～50.00)mg/L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4.最小分辨率：0.01 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5.电子单元示值误差：（0.00~50.00）mg/L，±0.10mg/L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（50.0~99.99）mg/L，±0.50mg/L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6.仪器示值误差：±0.30mg/L（≤ 20.00mg/L）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±10.0%（＞ 20.00mg/L）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7.响应时间：≤45s(20.0 ℃时90%响应)</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8.盐度补偿误差：±2%</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9.饱和度范围：(0.0～600.0)%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10.最小分辨率：0.1%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11.电子单元示值误差：±2.0%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12.仪器示值误差：±10.0%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13.温度范围：(-10.0～135.0)℃/(14.0-275.0)℉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14.最小分辨率：0.1 ℃/0.1℉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15.电子单元示值误差：±0.1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16.仪器的示值误差：±0.3℃（0.0℃-60.0℃）；±1.0 ℃（其他范围）</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（23）便携式溶解氧测定仪技术参数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1.溶解氧：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1.1范围：(0.00～50.00)mg/L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1.2最小分辨率：0.01 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1.3电子单元示值误差：±0.10mg/L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1.4仪器示值误差：≤20.00mg/L：±0.30 mg/L，＞20.00mg/L：±10.0%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1.5响应时间：≤45s(20.0 ℃时90%响应)</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1.6盐度补偿误差：±2%</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2.饱和度</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2.1范围：(0.0～300.0)%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2.2最小分辨率：0.1%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2.3电子单元示值误差：±2.0%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2.4仪器示值误差：±10.0%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3.温度</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3.1范围：(-5.0～110.0)℃ /(23.0-230.0)℉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3.2最小分辨率：0.1℃/0.1℉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3.3电子单元示值误差：±0.2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3.4仪器示值误差：±0.4 ℃（0.0℃-60.0℃）；±1.0 ℃（其他范围）</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3.5电源：可充锂电池，电源适配器</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（24）便携式电导率仪技术参数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1.仪器级别：1.0级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2.测量参数：电导率、电阻率、TDS、盐度值、温度</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3.电导率：</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范围：0.000 μS/cm～1000 mS/cm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最小分辨率：0.001μS/cm，根据量程自动切换</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电子单元引用误差：±1.0%FS</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4.电阻率：</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范围：5.00Ω•cm～20.00 MΩcm</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最小分辨率：0.01Ω•cm，根据量程自动切换</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电子单元引用误差：±1.0%FS</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5.TDS：</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范围：0.000mg/L～300g/L</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最小分辨率：0.001mg/L，根据量程自动切换</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电子单元引用误差：±1.0%FS</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6.盐度</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范围：（0.00～8.00）%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最小分辨率：0.01%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电子单元引用误差：±0.2%</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7.温度</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范围：(-5.0～110.0)℃ /(23.0-230.0)℉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最小分辨率；0.1℃/0.1℉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电子单元示值误差：±0.2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8.电源：可充锂电池，电源适配器</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（25）多功能噪声分析仪技术参数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1.执行标准：GB/T3785-2010(IEC61672:2002) 2 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2.传声器：Φ 12.7mm（1/2″）预极化测试电容传声器</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3.频率范围：20Hz~10kHz</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4.测量范围：25dB~130dB (A)、25dB~130dB (C)、30dB~130dB</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 可扩展到 140dB（有所选择的传声器灵敏度决定）</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5.动态范围：大于 100dB（A 计权）</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6.频率计权：并行（同时）A、C、Z 计权</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7.时间计权：并行（同时）快（F）、慢（S）、I（脉冲）及 Cpeak</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8.检波器特性：数字检波技术</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9.A/D 位数：24 位</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10.采样频率：48kHz</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11.显示器：160×160 点阵液晶显示器，具有 LED 背光。</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val="en-US" w:eastAsia="zh-Hans"/>
        </w:rPr>
        <w:t>12</w:t>
      </w:r>
      <w:r>
        <w:rPr>
          <w:rFonts w:hint="eastAsia" w:asciiTheme="minorEastAsia" w:hAnsiTheme="minorEastAsia" w:cstheme="minorEastAsia"/>
          <w:sz w:val="28"/>
          <w:szCs w:val="28"/>
          <w:lang w:eastAsia="zh-Hans"/>
        </w:rPr>
        <w:t>.工作使用温度：-10℃~50℃、相对湿度 20%~90%</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（26）声级校准器技术参数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1.标称声压级：94dB(以2X10-5Pa为参考)</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2.频率：1000Hz±1%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3.声压级准确度：20℃±5℃:  ±0.2dB;</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0℃±40℃:  ±0.3dB;</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4.总谐波失真：≤1%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5.延时时间：100秒</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（27）气象五参数技术参数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1.风速技术指标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1.1测量范围：0～30m/s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1.2起动风速：0.8m/s(风杯采用铝合金)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1.3测量精度：±（0.3+0.03v）m/s（v 指示风速）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1.4风速参数：瞬时风速、平均风速、瞬时风级、平均风级、及其对应浪高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1.5显示分辨率：0.1m/s（风速）1 级（风级）0.1m（浪高）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2.风向技术指标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2.1测量范围：0～360°，16 个方位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2.2起动风速：1.0m/s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2.3测量精度：±1/2 方位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2.4风向定北：自动</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（28）便携式PH计技术参数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1.pH/pX级别：0.01级</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2.mV范围：(-2000.0～2000.0)mV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3.最小分辨率：0.1mV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4.电子单元重复性：1 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5.电子单元示值误差：±0.1%或±0.3 mV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6.pH范围：(-2.00～20.00)pH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7.最小分辨率：0.01pH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8.电子单元示值误差：±0.01pH</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9.温度范围：(-5.0～110.0)℃ /(23.0-230.0)℉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10.最小分辨率：0.1℃/0.1℉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11.电子单元示值误差：±0.2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12.电源：可充锂电池，电源适配器</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（29）负压采样器</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容量：1L/10L</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（30）户外电源技术参数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1.持续功率：不小于1000W</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2.电池类型：</w:t>
      </w:r>
      <w:r>
        <w:rPr>
          <w:rFonts w:hint="eastAsia" w:asciiTheme="minorEastAsia" w:hAnsiTheme="minorEastAsia" w:cstheme="minorEastAsia"/>
          <w:sz w:val="28"/>
          <w:szCs w:val="28"/>
          <w:lang w:val="en-US" w:eastAsia="zh-CN"/>
        </w:rPr>
        <w:t>至少为</w:t>
      </w:r>
      <w:r>
        <w:rPr>
          <w:rFonts w:hint="eastAsia" w:asciiTheme="minorEastAsia" w:hAnsiTheme="minorEastAsia" w:cstheme="minorEastAsia"/>
          <w:sz w:val="28"/>
          <w:szCs w:val="28"/>
          <w:lang w:eastAsia="zh-Hans"/>
        </w:rPr>
        <w:t>三元锂电池</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3、工作环境温度：-20℃~65℃</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4、</w:t>
      </w:r>
      <w:r>
        <w:rPr>
          <w:rFonts w:hint="eastAsia" w:asciiTheme="minorEastAsia" w:hAnsiTheme="minorEastAsia" w:cstheme="minorEastAsia"/>
          <w:sz w:val="28"/>
          <w:szCs w:val="28"/>
          <w:lang w:val="en-US" w:eastAsia="zh-CN"/>
        </w:rPr>
        <w:t>有</w:t>
      </w:r>
      <w:r>
        <w:rPr>
          <w:rFonts w:hint="eastAsia" w:asciiTheme="minorEastAsia" w:hAnsiTheme="minorEastAsia" w:cstheme="minorEastAsia"/>
          <w:sz w:val="28"/>
          <w:szCs w:val="28"/>
          <w:lang w:eastAsia="zh-Hans"/>
        </w:rPr>
        <w:t>过热保护</w:t>
      </w:r>
      <w:r>
        <w:rPr>
          <w:rFonts w:hint="eastAsia" w:asciiTheme="minorEastAsia" w:hAnsiTheme="minorEastAsia" w:cstheme="minorEastAsia"/>
          <w:sz w:val="28"/>
          <w:szCs w:val="28"/>
          <w:lang w:val="en-US" w:eastAsia="zh-CN"/>
        </w:rPr>
        <w:t>功能</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（31）林格曼烟气浓度图</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标配</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（32）采水器</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1.材质：有机玻璃</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2.容量：5L1个，2.5L1个</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（33）油类采水器</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规格：500ml1个，1000mL1个</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（34）大气采样器技术参数</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1.大气采样流量参数范围：（100~1000）ml/min</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 分辨率：1ml/min</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 最大允许误差 ：≤±2%</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2.大气采样带载能力：600ml/min流量时，负载能力＞20kPa</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3.控温范围参数范围 ：（20~35）℃（兼具加热制冷）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   分辨率 ：0.1℃</w:t>
      </w:r>
      <w:r>
        <w:rPr>
          <w:rFonts w:hint="eastAsia" w:asciiTheme="minorEastAsia" w:hAnsiTheme="minorEastAsia" w:cstheme="minorEastAsia"/>
          <w:sz w:val="28"/>
          <w:szCs w:val="28"/>
          <w:lang w:eastAsia="zh-Hans"/>
        </w:rPr>
        <w:tab/>
      </w:r>
      <w:r>
        <w:rPr>
          <w:rFonts w:hint="eastAsia" w:asciiTheme="minorEastAsia" w:hAnsiTheme="minorEastAsia" w:cstheme="minorEastAsia"/>
          <w:sz w:val="28"/>
          <w:szCs w:val="28"/>
          <w:lang w:eastAsia="zh-Hans"/>
        </w:rPr>
        <w:t xml:space="preserve">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 最大允许误差 ：优于±2.0℃</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 xml:space="preserve">4.采样时间参数范围：99h59min内任意设置              </w:t>
      </w:r>
      <w:r>
        <w:rPr>
          <w:rFonts w:hint="eastAsia" w:asciiTheme="minorEastAsia" w:hAnsiTheme="minorEastAsia" w:cstheme="minorEastAsia"/>
          <w:sz w:val="28"/>
          <w:szCs w:val="28"/>
          <w:lang w:eastAsia="zh-Hans"/>
        </w:rPr>
        <w:tab/>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分辨率： 1min</w:t>
      </w:r>
      <w:r>
        <w:rPr>
          <w:rFonts w:hint="eastAsia" w:asciiTheme="minorEastAsia" w:hAnsiTheme="minorEastAsia" w:cstheme="minorEastAsia"/>
          <w:sz w:val="28"/>
          <w:szCs w:val="28"/>
          <w:lang w:eastAsia="zh-Hans"/>
        </w:rPr>
        <w:tab/>
      </w:r>
      <w:r>
        <w:rPr>
          <w:rFonts w:hint="eastAsia" w:asciiTheme="minorEastAsia" w:hAnsiTheme="minorEastAsia" w:cstheme="minorEastAsia"/>
          <w:sz w:val="28"/>
          <w:szCs w:val="28"/>
          <w:lang w:eastAsia="zh-Hans"/>
        </w:rPr>
        <w:t xml:space="preserve">                  </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最大允许误差：   ≤±0.1%</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5.工作：&lt;60dB（A）</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6.工作电压 ：DC24V或220V</w:t>
      </w:r>
    </w:p>
    <w:p>
      <w:pPr>
        <w:wordWrap w:val="0"/>
        <w:spacing w:line="480" w:lineRule="exact"/>
        <w:ind w:left="0" w:leftChars="0" w:firstLine="560" w:firstLineChars="200"/>
        <w:rPr>
          <w:rFonts w:hint="eastAsia" w:asciiTheme="minorEastAsia" w:hAnsiTheme="minorEastAsia" w:cstheme="minorEastAsia"/>
          <w:sz w:val="28"/>
          <w:szCs w:val="28"/>
          <w:lang w:eastAsia="zh-Hans"/>
        </w:rPr>
      </w:pPr>
      <w:r>
        <w:rPr>
          <w:rFonts w:hint="eastAsia" w:asciiTheme="minorEastAsia" w:hAnsiTheme="minorEastAsia" w:cstheme="minorEastAsia"/>
          <w:sz w:val="28"/>
          <w:szCs w:val="28"/>
          <w:lang w:eastAsia="zh-Hans"/>
        </w:rPr>
        <w:t>7.功耗：&lt;50W（恒温功能启动时）</w:t>
      </w:r>
    </w:p>
    <w:p>
      <w:pPr>
        <w:ind w:left="0" w:leftChars="0" w:firstLine="0" w:firstLineChars="0"/>
        <w:rPr>
          <w:rFonts w:hint="eastAsia"/>
        </w:rPr>
      </w:pPr>
      <w:r>
        <w:rPr>
          <w:rFonts w:hint="eastAsia"/>
        </w:rPr>
        <w:t>8.内置电池续航时间：＞12H（流量500mL/min）＞6H（流量500mL/min，恒温启动）</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 xml:space="preserve">（35）环境空气综合采样器技术指标 </w:t>
      </w:r>
    </w:p>
    <w:tbl>
      <w:tblPr>
        <w:tblStyle w:val="18"/>
        <w:tblW w:w="8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2376"/>
        <w:gridCol w:w="3108"/>
        <w:gridCol w:w="1200"/>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9" w:type="dxa"/>
            <w:gridSpan w:val="4"/>
            <w:shd w:val="clear" w:color="auto" w:fill="FFFFFF" w:themeFill="background1"/>
          </w:tcPr>
          <w:p>
            <w:pPr>
              <w:spacing w:line="240" w:lineRule="auto"/>
              <w:jc w:val="center"/>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主机技术指标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主要参数</w:t>
            </w:r>
          </w:p>
        </w:tc>
        <w:tc>
          <w:tcPr>
            <w:tcW w:w="3108" w:type="dxa"/>
            <w:shd w:val="clear" w:color="auto" w:fill="FFFFFF" w:themeFill="background1"/>
          </w:tcPr>
          <w:p>
            <w:pPr>
              <w:spacing w:line="240" w:lineRule="auto"/>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参数范围</w:t>
            </w:r>
          </w:p>
        </w:tc>
        <w:tc>
          <w:tcPr>
            <w:tcW w:w="1200" w:type="dxa"/>
            <w:shd w:val="clear" w:color="auto" w:fill="FFFFFF" w:themeFill="background1"/>
          </w:tcPr>
          <w:p>
            <w:pPr>
              <w:spacing w:line="240" w:lineRule="auto"/>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分辨率</w:t>
            </w:r>
          </w:p>
        </w:tc>
        <w:tc>
          <w:tcPr>
            <w:tcW w:w="1995" w:type="dxa"/>
            <w:shd w:val="clear" w:color="auto" w:fill="FFFFFF" w:themeFill="background1"/>
          </w:tcPr>
          <w:p>
            <w:pPr>
              <w:spacing w:line="240" w:lineRule="auto"/>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颗粒物采样流量</w:t>
            </w:r>
          </w:p>
        </w:tc>
        <w:tc>
          <w:tcPr>
            <w:tcW w:w="3108" w:type="dxa"/>
            <w:shd w:val="clear" w:color="auto" w:fill="FFFFFF" w:themeFill="background1"/>
          </w:tcPr>
          <w:p>
            <w:pPr>
              <w:spacing w:line="240" w:lineRule="auto"/>
              <w:jc w:val="left"/>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最大空载流量150L/min，工作点流量可定制</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0.1L/min</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default" w:ascii="微软雅黑" w:hAnsi="微软雅黑" w:eastAsia="微软雅黑" w:cs="微软雅黑"/>
                <w:color w:val="auto"/>
                <w:kern w:val="0"/>
                <w:sz w:val="18"/>
                <w:szCs w:val="18"/>
              </w:rPr>
              <w:t>不超过±5% （其他误差可订制）</w:t>
            </w:r>
            <w:r>
              <w:rPr>
                <w:rFonts w:hint="eastAsia" w:ascii="微软雅黑" w:hAnsi="微软雅黑" w:eastAsia="微软雅黑" w:cs="微软雅黑"/>
                <w:color w:val="0000FF"/>
                <w:kern w:val="0"/>
                <w:sz w:val="18"/>
                <w:szCs w:val="18"/>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大气采样流量</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标配（0~1.0）L/min</w:t>
            </w:r>
          </w:p>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C/D路可定制（10~200）mL/min</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0.01L/min</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采样重复性</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流量稳定性</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采样时间</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99h59min内任意设置</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1min</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20min的计时误差不超过±1s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流量计前温度</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（-55~125）℃</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0.1℃</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流量计前压力</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（-45~0）kPa</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0.01kPa</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大气压</w:t>
            </w:r>
          </w:p>
        </w:tc>
        <w:tc>
          <w:tcPr>
            <w:tcW w:w="3108"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（50~130）kPa</w:t>
            </w:r>
          </w:p>
        </w:tc>
        <w:tc>
          <w:tcPr>
            <w:tcW w:w="1200"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0.01kPa</w:t>
            </w:r>
          </w:p>
        </w:tc>
        <w:tc>
          <w:tcPr>
            <w:tcW w:w="1995"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不超过±500Pa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颗粒物采样带载能力</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100L/min流量时，可克服阻力6kPa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数据存储</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9999组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工作时间</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不低于2小时（负载-2.5kPa 流量100L/min）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8679" w:type="dxa"/>
            <w:gridSpan w:val="4"/>
            <w:shd w:val="clear" w:color="auto" w:fill="FFFFFF" w:themeFill="background1"/>
          </w:tcPr>
          <w:p>
            <w:pPr>
              <w:spacing w:line="240" w:lineRule="auto"/>
              <w:jc w:val="center"/>
              <w:rPr>
                <w:rFonts w:hint="eastAsia" w:ascii="微软雅黑" w:hAnsi="微软雅黑" w:eastAsia="微软雅黑" w:cs="微软雅黑"/>
                <w:color w:val="auto"/>
                <w:kern w:val="0"/>
                <w:sz w:val="18"/>
                <w:szCs w:val="18"/>
              </w:rPr>
            </w:pPr>
            <w:r>
              <w:rPr>
                <w:rFonts w:hint="eastAsia" w:ascii="微软雅黑" w:hAnsi="微软雅黑" w:eastAsia="微软雅黑" w:cs="微软雅黑"/>
                <w:b/>
                <w:color w:val="auto"/>
                <w:kern w:val="0"/>
                <w:sz w:val="18"/>
                <w:szCs w:val="18"/>
              </w:rPr>
              <w:t>采样头技术指标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主要参数</w:t>
            </w:r>
          </w:p>
        </w:tc>
        <w:tc>
          <w:tcPr>
            <w:tcW w:w="6303" w:type="dxa"/>
            <w:gridSpan w:val="3"/>
            <w:shd w:val="clear" w:color="auto" w:fill="FFFFFF" w:themeFill="background1"/>
          </w:tcPr>
          <w:p>
            <w:pPr>
              <w:spacing w:line="240" w:lineRule="auto"/>
              <w:rPr>
                <w:rFonts w:hint="eastAsia" w:ascii="微软雅黑" w:hAnsi="微软雅黑" w:eastAsia="微软雅黑" w:cs="微软雅黑"/>
                <w:b/>
                <w:color w:val="auto"/>
                <w:kern w:val="0"/>
                <w:sz w:val="18"/>
                <w:szCs w:val="18"/>
              </w:rPr>
            </w:pPr>
            <w:r>
              <w:rPr>
                <w:rFonts w:hint="eastAsia" w:ascii="微软雅黑" w:hAnsi="微软雅黑" w:eastAsia="微软雅黑" w:cs="微软雅黑"/>
                <w:b/>
                <w:color w:val="auto"/>
                <w:kern w:val="0"/>
                <w:sz w:val="18"/>
                <w:szCs w:val="18"/>
              </w:rPr>
              <w:t>参数范围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TSP采集粒度</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＜100μm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PM2.5切割特性</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Da50=(2.5±0.2)μm σg=1.2±0.1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PM10切割特性</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 xml:space="preserve">Da50=( 10±0.5)μm σg=1.5±0.1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入口速度</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0.3m/s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进气口尺寸偏差</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不超过±2%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有效滤膜直径</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Φ80mm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连接头</w:t>
            </w:r>
          </w:p>
        </w:tc>
        <w:tc>
          <w:tcPr>
            <w:tcW w:w="6303" w:type="dxa"/>
            <w:gridSpan w:val="3"/>
            <w:shd w:val="clear" w:color="auto" w:fill="FFFFFF" w:themeFill="background1"/>
          </w:tcPr>
          <w:p>
            <w:pPr>
              <w:spacing w:line="240" w:lineRule="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M20×1.5</w:t>
            </w:r>
          </w:p>
        </w:tc>
      </w:tr>
    </w:tbl>
    <w:p>
      <w:pPr>
        <w:wordWrap w:val="0"/>
        <w:spacing w:line="480" w:lineRule="exact"/>
        <w:ind w:firstLine="0" w:firstLineChars="0"/>
        <w:rPr>
          <w:rFonts w:hint="eastAsia"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（36）</w:t>
      </w:r>
      <w:r>
        <w:rPr>
          <w:rFonts w:hint="eastAsia" w:asciiTheme="minorEastAsia" w:hAnsiTheme="minorEastAsia" w:cstheme="minorEastAsia"/>
          <w:b/>
          <w:bCs/>
          <w:sz w:val="28"/>
          <w:szCs w:val="28"/>
          <w:lang w:val="en-US" w:eastAsia="zh-Hans"/>
        </w:rPr>
        <w:t xml:space="preserve">自动烟尘（气）测试仪技术指标 </w:t>
      </w:r>
    </w:p>
    <w:tbl>
      <w:tblPr>
        <w:tblStyle w:val="17"/>
        <w:tblW w:w="8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2639"/>
        <w:gridCol w:w="2355"/>
        <w:gridCol w:w="1507"/>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8751" w:type="dxa"/>
            <w:gridSpan w:val="4"/>
            <w:tcBorders>
              <w:bottom w:val="single" w:color="auto" w:sz="4" w:space="0"/>
              <w:right w:val="single" w:color="auto" w:sz="4" w:space="0"/>
            </w:tcBorders>
            <w:shd w:val="clear" w:color="auto" w:fill="FFFFFF" w:themeFill="background1"/>
          </w:tcPr>
          <w:p>
            <w:pPr>
              <w:autoSpaceDE w:val="0"/>
              <w:autoSpaceDN w:val="0"/>
              <w:spacing w:line="400" w:lineRule="exact"/>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kern w:val="0"/>
                <w:sz w:val="18"/>
                <w:szCs w:val="18"/>
              </w:rPr>
              <w:t>烟尘采样技术指标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75"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主要参数</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参数范围</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分辨率</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6"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采样流量</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(0～80)L/min</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0.1L/min</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烟气动压</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(0～2000)Pa</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1Pa</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烟气静压</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(-30～30)kPa</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0.01kPa</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烟气温度</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(0～500)℃ （可扩展）</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流量计前压力</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(-30～0)kPa</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0.01kPa</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流量计前温度</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(-55～125)℃</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流速</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w:t>
            </w:r>
            <w:r>
              <w:rPr>
                <w:rFonts w:hint="eastAsia" w:ascii="微软雅黑" w:hAnsi="微软雅黑" w:eastAsia="微软雅黑" w:cs="微软雅黑"/>
                <w:color w:val="auto"/>
                <w:sz w:val="18"/>
                <w:szCs w:val="18"/>
                <w:lang w:val="en-US" w:eastAsia="zh-CN"/>
              </w:rPr>
              <w:t>1</w:t>
            </w:r>
            <w:r>
              <w:rPr>
                <w:rFonts w:hint="eastAsia" w:ascii="微软雅黑" w:hAnsi="微软雅黑" w:eastAsia="微软雅黑" w:cs="微软雅黑"/>
                <w:color w:val="auto"/>
                <w:sz w:val="18"/>
                <w:szCs w:val="18"/>
              </w:rPr>
              <w:t>～45)m/s</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0.1m/s</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干、湿球温度（选配）</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(0～100)℃</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大气压</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(50～130)kPa</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0.01kPa</w:t>
            </w:r>
          </w:p>
        </w:tc>
        <w:tc>
          <w:tcPr>
            <w:tcW w:w="2250"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不超过±500Pa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最大采样体积</w:t>
            </w:r>
          </w:p>
        </w:tc>
        <w:tc>
          <w:tcPr>
            <w:tcW w:w="2355"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9999.9L</w:t>
            </w:r>
          </w:p>
        </w:tc>
        <w:tc>
          <w:tcPr>
            <w:tcW w:w="1507" w:type="dxa"/>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0.1L</w:t>
            </w:r>
          </w:p>
        </w:tc>
        <w:tc>
          <w:tcPr>
            <w:tcW w:w="2250" w:type="dxa"/>
            <w:tcBorders>
              <w:left w:val="single" w:color="auto" w:sz="4" w:space="0"/>
              <w:bottom w:val="single" w:color="auto" w:sz="4" w:space="0"/>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等速跟踪响应时间</w:t>
            </w:r>
          </w:p>
        </w:tc>
        <w:tc>
          <w:tcPr>
            <w:tcW w:w="6112" w:type="dxa"/>
            <w:gridSpan w:val="3"/>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不超过20s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负载能力</w:t>
            </w:r>
          </w:p>
        </w:tc>
        <w:tc>
          <w:tcPr>
            <w:tcW w:w="6112" w:type="dxa"/>
            <w:gridSpan w:val="3"/>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≥40L/min(阻力为20kPa时)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9" w:type="dxa"/>
            <w:tcBorders>
              <w:right w:val="single" w:color="auto" w:sz="4" w:space="0"/>
            </w:tcBorders>
            <w:shd w:val="clear" w:color="auto" w:fill="FFFFFF" w:themeFill="background1"/>
          </w:tcPr>
          <w:p>
            <w:pPr>
              <w:autoSpaceDE w:val="0"/>
              <w:autoSpaceDN w:val="0"/>
              <w:spacing w:line="400" w:lineRule="exac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数据存储</w:t>
            </w:r>
          </w:p>
        </w:tc>
        <w:tc>
          <w:tcPr>
            <w:tcW w:w="6112" w:type="dxa"/>
            <w:gridSpan w:val="3"/>
            <w:tcBorders>
              <w:left w:val="single" w:color="auto" w:sz="4" w:space="0"/>
              <w:right w:val="single" w:color="auto" w:sz="4" w:space="0"/>
            </w:tcBorders>
            <w:shd w:val="clear" w:color="auto" w:fill="FFFFFF" w:themeFill="background1"/>
          </w:tcPr>
          <w:p>
            <w:pPr>
              <w:autoSpaceDE w:val="0"/>
              <w:autoSpaceDN w:val="0"/>
              <w:spacing w:line="400" w:lineRule="exact"/>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50000组</w:t>
            </w:r>
          </w:p>
        </w:tc>
      </w:tr>
    </w:tbl>
    <w:tbl>
      <w:tblPr>
        <w:tblStyle w:val="17"/>
        <w:tblpPr w:leftFromText="180" w:rightFromText="180" w:vertAnchor="text" w:horzAnchor="page" w:tblpXSpec="center" w:tblpY="384"/>
        <w:tblOverlap w:val="never"/>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92"/>
        <w:gridCol w:w="1632"/>
        <w:gridCol w:w="1800"/>
        <w:gridCol w:w="1290"/>
        <w:gridCol w:w="3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776" w:type="dxa"/>
            <w:gridSpan w:val="5"/>
            <w:tcBorders>
              <w:right w:val="single" w:color="auto" w:sz="4" w:space="0"/>
            </w:tcBorders>
            <w:shd w:val="clear" w:color="auto" w:fill="auto"/>
            <w:vAlign w:val="top"/>
          </w:tcPr>
          <w:p>
            <w:pPr>
              <w:spacing w:before="156" w:line="400" w:lineRule="exact"/>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烟气采样技术指标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624" w:type="dxa"/>
            <w:gridSpan w:val="2"/>
            <w:tcBorders>
              <w:right w:val="single" w:color="auto" w:sz="4" w:space="0"/>
            </w:tcBorders>
            <w:shd w:val="clear" w:color="auto" w:fill="auto"/>
            <w:vAlign w:val="center"/>
          </w:tcPr>
          <w:p>
            <w:pPr>
              <w:autoSpaceDE w:val="0"/>
              <w:autoSpaceDN w:val="0"/>
              <w:spacing w:line="400" w:lineRule="exact"/>
              <w:ind w:right="-288"/>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主要参数</w:t>
            </w:r>
          </w:p>
        </w:tc>
        <w:tc>
          <w:tcPr>
            <w:tcW w:w="1800" w:type="dxa"/>
            <w:tcBorders>
              <w:left w:val="single" w:color="auto" w:sz="4" w:space="0"/>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参数范围</w:t>
            </w:r>
          </w:p>
        </w:tc>
        <w:tc>
          <w:tcPr>
            <w:tcW w:w="1290" w:type="dxa"/>
            <w:tcBorders>
              <w:left w:val="single" w:color="auto" w:sz="4" w:space="0"/>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分辨率</w:t>
            </w:r>
          </w:p>
        </w:tc>
        <w:tc>
          <w:tcPr>
            <w:tcW w:w="3062" w:type="dxa"/>
            <w:tcBorders>
              <w:left w:val="single" w:color="auto" w:sz="4" w:space="0"/>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624" w:type="dxa"/>
            <w:gridSpan w:val="2"/>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烟气采样流量</w:t>
            </w:r>
          </w:p>
        </w:tc>
        <w:tc>
          <w:tcPr>
            <w:tcW w:w="3090" w:type="dxa"/>
            <w:gridSpan w:val="2"/>
            <w:tcBorders>
              <w:left w:val="single" w:color="auto" w:sz="4" w:space="0"/>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不小于1.0L/min</w:t>
            </w:r>
          </w:p>
        </w:tc>
        <w:tc>
          <w:tcPr>
            <w:tcW w:w="3062" w:type="dxa"/>
            <w:vMerge w:val="restart"/>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示值误差：不超过±5%</w:t>
            </w:r>
          </w:p>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重复性：≤2%</w:t>
            </w:r>
          </w:p>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响应时间：≤90s</w:t>
            </w:r>
          </w:p>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稳定性：1h内示数值变化不大于5%</w:t>
            </w:r>
          </w:p>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使用寿命：空气中约2年(CO</w:t>
            </w:r>
            <w:r>
              <w:rPr>
                <w:rFonts w:hint="eastAsia" w:ascii="微软雅黑" w:hAnsi="微软雅黑" w:eastAsia="微软雅黑" w:cs="微软雅黑"/>
                <w:color w:val="auto"/>
                <w:sz w:val="18"/>
                <w:szCs w:val="18"/>
                <w:vertAlign w:val="subscript"/>
              </w:rPr>
              <w:t>2</w:t>
            </w:r>
            <w:r>
              <w:rPr>
                <w:rFonts w:hint="eastAsia" w:ascii="微软雅黑" w:hAnsi="微软雅黑" w:eastAsia="微软雅黑" w:cs="微软雅黑"/>
                <w:color w:val="auto"/>
                <w:sz w:val="18"/>
                <w:szCs w:val="18"/>
              </w:rPr>
              <w:t>除外，其为非分散红外法（NDIR）传感器)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92" w:type="dxa"/>
            <w:vMerge w:val="restart"/>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p>
            <w:pPr>
              <w:autoSpaceDE w:val="0"/>
              <w:autoSpaceDN w:val="0"/>
              <w:spacing w:line="400" w:lineRule="exact"/>
              <w:jc w:val="center"/>
              <w:rPr>
                <w:rFonts w:hint="eastAsia" w:ascii="微软雅黑" w:hAnsi="微软雅黑" w:eastAsia="微软雅黑" w:cs="微软雅黑"/>
                <w:color w:val="auto"/>
                <w:sz w:val="18"/>
                <w:szCs w:val="18"/>
              </w:rPr>
            </w:pPr>
          </w:p>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w:t>
            </w:r>
          </w:p>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气</w:t>
            </w:r>
          </w:p>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浓</w:t>
            </w:r>
          </w:p>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度</w:t>
            </w:r>
          </w:p>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O</w:t>
            </w:r>
            <w:r>
              <w:rPr>
                <w:rFonts w:hint="eastAsia" w:ascii="微软雅黑" w:hAnsi="微软雅黑" w:eastAsia="微软雅黑" w:cs="微软雅黑"/>
                <w:color w:val="auto"/>
                <w:sz w:val="18"/>
                <w:szCs w:val="18"/>
                <w:vertAlign w:val="subscript"/>
              </w:rPr>
              <w:t>2</w:t>
            </w:r>
            <w:r>
              <w:rPr>
                <w:rFonts w:hint="eastAsia" w:ascii="微软雅黑" w:hAnsi="微软雅黑" w:eastAsia="微软雅黑" w:cs="微软雅黑"/>
                <w:color w:val="auto"/>
                <w:sz w:val="18"/>
                <w:szCs w:val="18"/>
              </w:rPr>
              <w:t xml:space="preserve">    (选配)</w:t>
            </w:r>
          </w:p>
        </w:tc>
        <w:tc>
          <w:tcPr>
            <w:tcW w:w="1800" w:type="dxa"/>
            <w:tcBorders>
              <w:left w:val="single" w:color="auto" w:sz="4" w:space="0"/>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(0～30)%</w:t>
            </w:r>
          </w:p>
        </w:tc>
        <w:tc>
          <w:tcPr>
            <w:tcW w:w="1290" w:type="dxa"/>
            <w:tcBorders>
              <w:left w:val="single" w:color="auto" w:sz="4" w:space="0"/>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92" w:type="dxa"/>
            <w:vMerge w:val="continue"/>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SO</w:t>
            </w:r>
            <w:r>
              <w:rPr>
                <w:rFonts w:hint="eastAsia" w:ascii="微软雅黑" w:hAnsi="微软雅黑" w:eastAsia="微软雅黑" w:cs="微软雅黑"/>
                <w:color w:val="auto"/>
                <w:sz w:val="18"/>
                <w:szCs w:val="18"/>
                <w:vertAlign w:val="subscript"/>
              </w:rPr>
              <w:t>2</w:t>
            </w:r>
            <w:r>
              <w:rPr>
                <w:rFonts w:hint="eastAsia" w:ascii="微软雅黑" w:hAnsi="微软雅黑" w:eastAsia="微软雅黑" w:cs="微软雅黑"/>
                <w:color w:val="auto"/>
                <w:sz w:val="18"/>
                <w:szCs w:val="18"/>
              </w:rPr>
              <w:t xml:space="preserve">   (选配)</w:t>
            </w:r>
          </w:p>
        </w:tc>
        <w:tc>
          <w:tcPr>
            <w:tcW w:w="180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(0～5700)mg/m</w:t>
            </w:r>
            <w:r>
              <w:rPr>
                <w:rFonts w:hint="eastAsia" w:ascii="微软雅黑" w:hAnsi="微软雅黑" w:eastAsia="微软雅黑" w:cs="微软雅黑"/>
                <w:color w:val="auto"/>
                <w:sz w:val="18"/>
                <w:szCs w:val="18"/>
                <w:vertAlign w:val="superscript"/>
              </w:rPr>
              <w:t>3</w:t>
            </w:r>
          </w:p>
        </w:tc>
        <w:tc>
          <w:tcPr>
            <w:tcW w:w="129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1mg/m</w:t>
            </w:r>
            <w:r>
              <w:rPr>
                <w:rFonts w:hint="eastAsia" w:ascii="微软雅黑" w:hAnsi="微软雅黑" w:eastAsia="微软雅黑" w:cs="微软雅黑"/>
                <w:color w:val="auto"/>
                <w:sz w:val="18"/>
                <w:szCs w:val="18"/>
                <w:vertAlign w:val="superscript"/>
              </w:rPr>
              <w:t>3</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992" w:type="dxa"/>
            <w:vMerge w:val="continue"/>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NO    (选配)</w:t>
            </w:r>
          </w:p>
        </w:tc>
        <w:tc>
          <w:tcPr>
            <w:tcW w:w="180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(0～1300)mg/m</w:t>
            </w:r>
            <w:r>
              <w:rPr>
                <w:rFonts w:hint="eastAsia" w:ascii="微软雅黑" w:hAnsi="微软雅黑" w:eastAsia="微软雅黑" w:cs="微软雅黑"/>
                <w:color w:val="auto"/>
                <w:sz w:val="18"/>
                <w:szCs w:val="18"/>
                <w:vertAlign w:val="superscript"/>
              </w:rPr>
              <w:t>3</w:t>
            </w:r>
          </w:p>
        </w:tc>
        <w:tc>
          <w:tcPr>
            <w:tcW w:w="129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1mg/m</w:t>
            </w:r>
            <w:r>
              <w:rPr>
                <w:rFonts w:hint="eastAsia" w:ascii="微软雅黑" w:hAnsi="微软雅黑" w:eastAsia="微软雅黑" w:cs="微软雅黑"/>
                <w:color w:val="auto"/>
                <w:sz w:val="18"/>
                <w:szCs w:val="18"/>
                <w:vertAlign w:val="superscript"/>
              </w:rPr>
              <w:t>3</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92" w:type="dxa"/>
            <w:vMerge w:val="continue"/>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NO</w:t>
            </w:r>
            <w:r>
              <w:rPr>
                <w:rFonts w:hint="eastAsia" w:ascii="微软雅黑" w:hAnsi="微软雅黑" w:eastAsia="微软雅黑" w:cs="微软雅黑"/>
                <w:color w:val="auto"/>
                <w:sz w:val="18"/>
                <w:szCs w:val="18"/>
                <w:vertAlign w:val="subscript"/>
              </w:rPr>
              <w:t>2</w:t>
            </w:r>
            <w:r>
              <w:rPr>
                <w:rFonts w:hint="eastAsia" w:ascii="微软雅黑" w:hAnsi="微软雅黑" w:eastAsia="微软雅黑" w:cs="微软雅黑"/>
                <w:color w:val="auto"/>
                <w:sz w:val="18"/>
                <w:szCs w:val="18"/>
              </w:rPr>
              <w:t xml:space="preserve">   (选配)</w:t>
            </w:r>
          </w:p>
        </w:tc>
        <w:tc>
          <w:tcPr>
            <w:tcW w:w="180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(0～200)mg/m</w:t>
            </w:r>
            <w:r>
              <w:rPr>
                <w:rFonts w:hint="eastAsia" w:ascii="微软雅黑" w:hAnsi="微软雅黑" w:eastAsia="微软雅黑" w:cs="微软雅黑"/>
                <w:color w:val="auto"/>
                <w:sz w:val="18"/>
                <w:szCs w:val="18"/>
                <w:vertAlign w:val="superscript"/>
              </w:rPr>
              <w:t>3</w:t>
            </w:r>
          </w:p>
        </w:tc>
        <w:tc>
          <w:tcPr>
            <w:tcW w:w="129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1mg/m</w:t>
            </w:r>
            <w:r>
              <w:rPr>
                <w:rFonts w:hint="eastAsia" w:ascii="微软雅黑" w:hAnsi="微软雅黑" w:eastAsia="微软雅黑" w:cs="微软雅黑"/>
                <w:color w:val="auto"/>
                <w:sz w:val="18"/>
                <w:szCs w:val="18"/>
                <w:vertAlign w:val="superscript"/>
              </w:rPr>
              <w:t>3</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92" w:type="dxa"/>
            <w:vMerge w:val="continue"/>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CO    (选配)</w:t>
            </w:r>
          </w:p>
        </w:tc>
        <w:tc>
          <w:tcPr>
            <w:tcW w:w="180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(0～5000)mg/m</w:t>
            </w:r>
            <w:r>
              <w:rPr>
                <w:rFonts w:hint="eastAsia" w:ascii="微软雅黑" w:hAnsi="微软雅黑" w:eastAsia="微软雅黑" w:cs="微软雅黑"/>
                <w:color w:val="auto"/>
                <w:sz w:val="18"/>
                <w:szCs w:val="18"/>
                <w:vertAlign w:val="superscript"/>
              </w:rPr>
              <w:t>3</w:t>
            </w:r>
          </w:p>
        </w:tc>
        <w:tc>
          <w:tcPr>
            <w:tcW w:w="129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1mg/m</w:t>
            </w:r>
            <w:r>
              <w:rPr>
                <w:rFonts w:hint="eastAsia" w:ascii="微软雅黑" w:hAnsi="微软雅黑" w:eastAsia="微软雅黑" w:cs="微软雅黑"/>
                <w:color w:val="auto"/>
                <w:sz w:val="18"/>
                <w:szCs w:val="18"/>
                <w:vertAlign w:val="superscript"/>
              </w:rPr>
              <w:t>3</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92" w:type="dxa"/>
            <w:vMerge w:val="continue"/>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H</w:t>
            </w:r>
            <w:r>
              <w:rPr>
                <w:rFonts w:hint="eastAsia" w:ascii="微软雅黑" w:hAnsi="微软雅黑" w:eastAsia="微软雅黑" w:cs="微软雅黑"/>
                <w:color w:val="auto"/>
                <w:sz w:val="18"/>
                <w:szCs w:val="18"/>
                <w:vertAlign w:val="subscript"/>
              </w:rPr>
              <w:t>2</w:t>
            </w:r>
            <w:r>
              <w:rPr>
                <w:rFonts w:hint="eastAsia" w:ascii="微软雅黑" w:hAnsi="微软雅黑" w:eastAsia="微软雅黑" w:cs="微软雅黑"/>
                <w:color w:val="auto"/>
                <w:sz w:val="18"/>
                <w:szCs w:val="18"/>
              </w:rPr>
              <w:t>S   (选配)</w:t>
            </w:r>
          </w:p>
        </w:tc>
        <w:tc>
          <w:tcPr>
            <w:tcW w:w="180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(0～300)mg/m</w:t>
            </w:r>
            <w:r>
              <w:rPr>
                <w:rFonts w:hint="eastAsia" w:ascii="微软雅黑" w:hAnsi="微软雅黑" w:eastAsia="微软雅黑" w:cs="微软雅黑"/>
                <w:color w:val="auto"/>
                <w:sz w:val="18"/>
                <w:szCs w:val="18"/>
                <w:vertAlign w:val="superscript"/>
              </w:rPr>
              <w:t>3</w:t>
            </w:r>
          </w:p>
        </w:tc>
        <w:tc>
          <w:tcPr>
            <w:tcW w:w="129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1mg/m</w:t>
            </w:r>
            <w:r>
              <w:rPr>
                <w:rFonts w:hint="eastAsia" w:ascii="微软雅黑" w:hAnsi="微软雅黑" w:eastAsia="微软雅黑" w:cs="微软雅黑"/>
                <w:color w:val="auto"/>
                <w:sz w:val="18"/>
                <w:szCs w:val="18"/>
                <w:vertAlign w:val="superscript"/>
              </w:rPr>
              <w:t>3</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20" w:hRule="atLeast"/>
          <w:jc w:val="center"/>
        </w:trPr>
        <w:tc>
          <w:tcPr>
            <w:tcW w:w="992" w:type="dxa"/>
            <w:vMerge w:val="continue"/>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p>
        </w:tc>
        <w:tc>
          <w:tcPr>
            <w:tcW w:w="1632" w:type="dxa"/>
            <w:tcBorders>
              <w:right w:val="single" w:color="auto" w:sz="4" w:space="0"/>
            </w:tcBorders>
            <w:shd w:val="clear" w:color="auto" w:fill="auto"/>
            <w:vAlign w:val="center"/>
          </w:tcPr>
          <w:p>
            <w:pPr>
              <w:autoSpaceDE w:val="0"/>
              <w:autoSpaceDN w:val="0"/>
              <w:spacing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CO</w:t>
            </w:r>
            <w:r>
              <w:rPr>
                <w:rFonts w:hint="eastAsia" w:ascii="微软雅黑" w:hAnsi="微软雅黑" w:eastAsia="微软雅黑" w:cs="微软雅黑"/>
                <w:color w:val="auto"/>
                <w:sz w:val="18"/>
                <w:szCs w:val="18"/>
                <w:vertAlign w:val="subscript"/>
              </w:rPr>
              <w:t>2</w:t>
            </w:r>
            <w:r>
              <w:rPr>
                <w:rFonts w:hint="eastAsia" w:ascii="微软雅黑" w:hAnsi="微软雅黑" w:eastAsia="微软雅黑" w:cs="微软雅黑"/>
                <w:color w:val="auto"/>
                <w:sz w:val="18"/>
                <w:szCs w:val="18"/>
              </w:rPr>
              <w:t xml:space="preserve">   (选配)</w:t>
            </w:r>
          </w:p>
        </w:tc>
        <w:tc>
          <w:tcPr>
            <w:tcW w:w="180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(0～20)%</w:t>
            </w:r>
          </w:p>
        </w:tc>
        <w:tc>
          <w:tcPr>
            <w:tcW w:w="1290" w:type="dxa"/>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w:t>
            </w:r>
          </w:p>
        </w:tc>
        <w:tc>
          <w:tcPr>
            <w:tcW w:w="3062" w:type="dxa"/>
            <w:vMerge w:val="continue"/>
            <w:tcBorders>
              <w:left w:val="single" w:color="auto" w:sz="4" w:space="0"/>
              <w:right w:val="single" w:color="auto" w:sz="4" w:space="0"/>
            </w:tcBorders>
            <w:shd w:val="clear" w:color="auto" w:fill="auto"/>
            <w:vAlign w:val="center"/>
          </w:tcPr>
          <w:p>
            <w:pPr>
              <w:spacing w:before="156" w:line="400" w:lineRule="exact"/>
              <w:jc w:val="center"/>
              <w:rPr>
                <w:rFonts w:hint="eastAsia" w:ascii="微软雅黑" w:hAnsi="微软雅黑" w:eastAsia="微软雅黑" w:cs="微软雅黑"/>
                <w:color w:val="auto"/>
                <w:sz w:val="18"/>
                <w:szCs w:val="18"/>
              </w:rPr>
            </w:pPr>
          </w:p>
        </w:tc>
      </w:tr>
    </w:tbl>
    <w:p>
      <w:pPr>
        <w:numPr>
          <w:ilvl w:val="0"/>
          <w:numId w:val="0"/>
        </w:numPr>
        <w:adjustRightInd w:val="0"/>
        <w:snapToGrid w:val="0"/>
        <w:spacing w:line="240" w:lineRule="auto"/>
        <w:ind w:leftChars="0"/>
        <w:rPr>
          <w:rFonts w:hint="eastAsia" w:ascii="微软雅黑" w:hAnsi="微软雅黑" w:eastAsia="微软雅黑" w:cs="微软雅黑"/>
          <w:color w:val="auto"/>
          <w:sz w:val="18"/>
          <w:szCs w:val="18"/>
          <w:lang w:eastAsia="zh-Hans"/>
        </w:rPr>
      </w:pP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（37）</w:t>
      </w:r>
      <w:r>
        <w:rPr>
          <w:rFonts w:hint="eastAsia" w:asciiTheme="minorEastAsia" w:hAnsiTheme="minorEastAsia" w:cstheme="minorEastAsia"/>
          <w:b/>
          <w:bCs/>
          <w:sz w:val="28"/>
          <w:szCs w:val="28"/>
          <w:lang w:val="en-US" w:eastAsia="zh-Hans"/>
        </w:rPr>
        <w:t xml:space="preserve">一体式烟气流速监测仪技术指标 </w:t>
      </w:r>
    </w:p>
    <w:tbl>
      <w:tblPr>
        <w:tblStyle w:val="17"/>
        <w:tblW w:w="86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1868"/>
        <w:gridCol w:w="1817"/>
        <w:gridCol w:w="34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6" w:hRule="atLeast"/>
          <w:jc w:val="center"/>
        </w:trPr>
        <w:tc>
          <w:tcPr>
            <w:tcW w:w="1482" w:type="dxa"/>
            <w:tcBorders>
              <w:top w:val="single" w:color="auto" w:sz="4" w:space="0"/>
              <w:left w:val="single" w:color="auto" w:sz="4" w:space="0"/>
            </w:tcBorders>
            <w:shd w:val="clear" w:color="auto" w:fill="auto"/>
          </w:tcPr>
          <w:p>
            <w:pPr>
              <w:spacing w:line="240" w:lineRule="auto"/>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主要参数</w:t>
            </w:r>
          </w:p>
        </w:tc>
        <w:tc>
          <w:tcPr>
            <w:tcW w:w="1868" w:type="dxa"/>
            <w:tcBorders>
              <w:top w:val="single" w:color="auto" w:sz="4" w:space="0"/>
            </w:tcBorders>
            <w:shd w:val="clear" w:color="auto" w:fill="auto"/>
          </w:tcPr>
          <w:p>
            <w:pPr>
              <w:spacing w:line="240" w:lineRule="auto"/>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参数范围</w:t>
            </w:r>
          </w:p>
        </w:tc>
        <w:tc>
          <w:tcPr>
            <w:tcW w:w="1817" w:type="dxa"/>
            <w:tcBorders>
              <w:top w:val="single" w:color="auto" w:sz="4" w:space="0"/>
            </w:tcBorders>
            <w:shd w:val="clear" w:color="auto" w:fill="auto"/>
          </w:tcPr>
          <w:p>
            <w:pPr>
              <w:spacing w:line="240" w:lineRule="auto"/>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分辨率</w:t>
            </w:r>
          </w:p>
        </w:tc>
        <w:tc>
          <w:tcPr>
            <w:tcW w:w="3451" w:type="dxa"/>
            <w:tcBorders>
              <w:top w:val="single" w:color="auto" w:sz="4" w:space="0"/>
              <w:right w:val="single" w:color="auto" w:sz="4" w:space="0"/>
            </w:tcBorders>
            <w:shd w:val="clear" w:color="auto" w:fill="auto"/>
          </w:tcPr>
          <w:p>
            <w:pPr>
              <w:spacing w:line="240" w:lineRule="auto"/>
              <w:jc w:val="center"/>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示值误差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vMerge w:val="restart"/>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含湿量</w:t>
            </w:r>
          </w:p>
        </w:tc>
        <w:tc>
          <w:tcPr>
            <w:tcW w:w="1868" w:type="dxa"/>
            <w:vMerge w:val="restart"/>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（0~40）%</w:t>
            </w:r>
          </w:p>
        </w:tc>
        <w:tc>
          <w:tcPr>
            <w:tcW w:w="1817" w:type="dxa"/>
            <w:vMerge w:val="restart"/>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w:t>
            </w:r>
          </w:p>
        </w:tc>
        <w:tc>
          <w:tcPr>
            <w:tcW w:w="3451" w:type="dxa"/>
            <w:tcBorders>
              <w:bottom w:val="single" w:color="auto" w:sz="4" w:space="0"/>
              <w:right w:val="single" w:color="auto" w:sz="4" w:space="0"/>
            </w:tcBorders>
            <w:vAlign w:val="center"/>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(0~5)% 绝对误差≤±0.75%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vMerge w:val="continue"/>
            <w:tcBorders>
              <w:left w:val="single" w:color="auto" w:sz="4" w:space="0"/>
            </w:tcBorders>
            <w:vAlign w:val="center"/>
          </w:tcPr>
          <w:p>
            <w:pPr>
              <w:spacing w:line="240" w:lineRule="auto"/>
              <w:jc w:val="left"/>
              <w:rPr>
                <w:rFonts w:hint="eastAsia" w:ascii="微软雅黑" w:hAnsi="微软雅黑" w:eastAsia="微软雅黑" w:cs="微软雅黑"/>
                <w:color w:val="auto"/>
                <w:sz w:val="18"/>
                <w:szCs w:val="18"/>
              </w:rPr>
            </w:pPr>
          </w:p>
        </w:tc>
        <w:tc>
          <w:tcPr>
            <w:tcW w:w="1868" w:type="dxa"/>
            <w:vMerge w:val="continue"/>
            <w:vAlign w:val="center"/>
          </w:tcPr>
          <w:p>
            <w:pPr>
              <w:spacing w:line="240" w:lineRule="auto"/>
              <w:jc w:val="left"/>
              <w:rPr>
                <w:rFonts w:hint="eastAsia" w:ascii="微软雅黑" w:hAnsi="微软雅黑" w:eastAsia="微软雅黑" w:cs="微软雅黑"/>
                <w:color w:val="auto"/>
                <w:sz w:val="18"/>
                <w:szCs w:val="18"/>
              </w:rPr>
            </w:pPr>
          </w:p>
        </w:tc>
        <w:tc>
          <w:tcPr>
            <w:tcW w:w="1817" w:type="dxa"/>
            <w:vMerge w:val="continue"/>
            <w:vAlign w:val="center"/>
          </w:tcPr>
          <w:p>
            <w:pPr>
              <w:spacing w:line="240" w:lineRule="auto"/>
              <w:jc w:val="left"/>
              <w:rPr>
                <w:rFonts w:hint="eastAsia" w:ascii="微软雅黑" w:hAnsi="微软雅黑" w:eastAsia="微软雅黑" w:cs="微软雅黑"/>
                <w:color w:val="auto"/>
                <w:sz w:val="18"/>
                <w:szCs w:val="18"/>
              </w:rPr>
            </w:pPr>
          </w:p>
        </w:tc>
        <w:tc>
          <w:tcPr>
            <w:tcW w:w="3451" w:type="dxa"/>
            <w:tcBorders>
              <w:top w:val="single" w:color="auto" w:sz="4" w:space="0"/>
              <w:right w:val="single" w:color="auto" w:sz="4" w:space="0"/>
            </w:tcBorders>
            <w:vAlign w:val="center"/>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(5~40)% 相对误差≤±15%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6" w:hRule="atLeast"/>
          <w:jc w:val="center"/>
        </w:trPr>
        <w:tc>
          <w:tcPr>
            <w:tcW w:w="1482" w:type="dxa"/>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大气压</w:t>
            </w:r>
          </w:p>
        </w:tc>
        <w:tc>
          <w:tcPr>
            <w:tcW w:w="1868" w:type="dxa"/>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(50~130）kPa</w:t>
            </w:r>
          </w:p>
        </w:tc>
        <w:tc>
          <w:tcPr>
            <w:tcW w:w="1817" w:type="dxa"/>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0.01kPa</w:t>
            </w:r>
          </w:p>
        </w:tc>
        <w:tc>
          <w:tcPr>
            <w:tcW w:w="3451" w:type="dxa"/>
            <w:tcBorders>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不超过±500Pa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动压</w:t>
            </w:r>
          </w:p>
        </w:tc>
        <w:tc>
          <w:tcPr>
            <w:tcW w:w="1868" w:type="dxa"/>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(0~2000）kPa</w:t>
            </w:r>
          </w:p>
        </w:tc>
        <w:tc>
          <w:tcPr>
            <w:tcW w:w="1817" w:type="dxa"/>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1Pa</w:t>
            </w:r>
          </w:p>
        </w:tc>
        <w:tc>
          <w:tcPr>
            <w:tcW w:w="3451" w:type="dxa"/>
            <w:tcBorders>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不超过±1%FS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静压</w:t>
            </w:r>
          </w:p>
        </w:tc>
        <w:tc>
          <w:tcPr>
            <w:tcW w:w="1868" w:type="dxa"/>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(-30~+30）kPa</w:t>
            </w:r>
          </w:p>
        </w:tc>
        <w:tc>
          <w:tcPr>
            <w:tcW w:w="1817" w:type="dxa"/>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0.01kPa</w:t>
            </w:r>
          </w:p>
        </w:tc>
        <w:tc>
          <w:tcPr>
            <w:tcW w:w="3451" w:type="dxa"/>
            <w:tcBorders>
              <w:bottom w:val="single" w:color="auto" w:sz="4" w:space="0"/>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不超过±1%FS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烟温</w:t>
            </w:r>
          </w:p>
        </w:tc>
        <w:tc>
          <w:tcPr>
            <w:tcW w:w="1868" w:type="dxa"/>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(0~500）℃</w:t>
            </w:r>
          </w:p>
        </w:tc>
        <w:tc>
          <w:tcPr>
            <w:tcW w:w="1817" w:type="dxa"/>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w:t>
            </w:r>
          </w:p>
        </w:tc>
        <w:tc>
          <w:tcPr>
            <w:tcW w:w="3451" w:type="dxa"/>
            <w:tcBorders>
              <w:top w:val="single" w:color="auto" w:sz="4" w:space="0"/>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tcBorders>
              <w:left w:val="single" w:color="auto" w:sz="4" w:space="0"/>
              <w:bottom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流速</w:t>
            </w:r>
          </w:p>
        </w:tc>
        <w:tc>
          <w:tcPr>
            <w:tcW w:w="1868" w:type="dxa"/>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(5~45）m/s</w:t>
            </w:r>
          </w:p>
        </w:tc>
        <w:tc>
          <w:tcPr>
            <w:tcW w:w="1817" w:type="dxa"/>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0.1m/s</w:t>
            </w:r>
          </w:p>
        </w:tc>
        <w:tc>
          <w:tcPr>
            <w:tcW w:w="3451" w:type="dxa"/>
            <w:tcBorders>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6" w:hRule="atLeast"/>
          <w:jc w:val="center"/>
        </w:trPr>
        <w:tc>
          <w:tcPr>
            <w:tcW w:w="1482" w:type="dxa"/>
            <w:tcBorders>
              <w:top w:val="single" w:color="auto" w:sz="4" w:space="0"/>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加热温度</w:t>
            </w:r>
          </w:p>
        </w:tc>
        <w:tc>
          <w:tcPr>
            <w:tcW w:w="1868" w:type="dxa"/>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（50～120）℃</w:t>
            </w:r>
          </w:p>
        </w:tc>
        <w:tc>
          <w:tcPr>
            <w:tcW w:w="1817" w:type="dxa"/>
            <w:vAlign w:val="center"/>
          </w:tcPr>
          <w:p>
            <w:pPr>
              <w:spacing w:line="240" w:lineRule="auto"/>
              <w:ind w:left="12"/>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w:t>
            </w:r>
          </w:p>
        </w:tc>
        <w:tc>
          <w:tcPr>
            <w:tcW w:w="3451" w:type="dxa"/>
            <w:tcBorders>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皮托管系数</w:t>
            </w:r>
          </w:p>
        </w:tc>
        <w:tc>
          <w:tcPr>
            <w:tcW w:w="7136" w:type="dxa"/>
            <w:gridSpan w:val="3"/>
            <w:tcBorders>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0.84±0.01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482" w:type="dxa"/>
            <w:tcBorders>
              <w:lef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工作烟温</w:t>
            </w:r>
          </w:p>
        </w:tc>
        <w:tc>
          <w:tcPr>
            <w:tcW w:w="7136" w:type="dxa"/>
            <w:gridSpan w:val="3"/>
            <w:tcBorders>
              <w:right w:val="single" w:color="auto" w:sz="4" w:space="0"/>
            </w:tcBorders>
            <w:vAlign w:val="center"/>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烟温≤500℃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482" w:type="dxa"/>
            <w:tcBorders>
              <w:left w:val="single" w:color="auto" w:sz="4" w:space="0"/>
            </w:tcBorders>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数据存储</w:t>
            </w:r>
          </w:p>
        </w:tc>
        <w:tc>
          <w:tcPr>
            <w:tcW w:w="7136" w:type="dxa"/>
            <w:gridSpan w:val="3"/>
            <w:tcBorders>
              <w:right w:val="single" w:color="auto" w:sz="4" w:space="0"/>
            </w:tcBorders>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100000组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82" w:type="dxa"/>
            <w:tcBorders>
              <w:left w:val="single" w:color="auto" w:sz="4" w:space="0"/>
            </w:tcBorders>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工作电源</w:t>
            </w:r>
          </w:p>
        </w:tc>
        <w:tc>
          <w:tcPr>
            <w:tcW w:w="7136" w:type="dxa"/>
            <w:gridSpan w:val="3"/>
            <w:tcBorders>
              <w:right w:val="single" w:color="auto" w:sz="4" w:space="0"/>
            </w:tcBorders>
          </w:tcPr>
          <w:p>
            <w:pPr>
              <w:spacing w:line="240" w:lineRule="auto"/>
              <w:jc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内置锂电池不小于3.0Ah或外接电源适配器</w:t>
            </w:r>
          </w:p>
        </w:tc>
      </w:tr>
    </w:tbl>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（38）</w:t>
      </w:r>
      <w:r>
        <w:rPr>
          <w:rFonts w:hint="eastAsia" w:asciiTheme="minorEastAsia" w:hAnsiTheme="minorEastAsia" w:cstheme="minorEastAsia"/>
          <w:b/>
          <w:bCs/>
          <w:sz w:val="28"/>
          <w:szCs w:val="28"/>
          <w:lang w:val="en-US" w:eastAsia="zh-Hans"/>
        </w:rPr>
        <w:t xml:space="preserve">烟气预处理器技术指标 </w:t>
      </w:r>
    </w:p>
    <w:tbl>
      <w:tblPr>
        <w:tblStyle w:val="17"/>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5"/>
        <w:gridCol w:w="1613"/>
        <w:gridCol w:w="1615"/>
        <w:gridCol w:w="1613"/>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35" w:type="dxa"/>
            <w:tcBorders>
              <w:right w:val="single" w:color="auto" w:sz="4" w:space="0"/>
            </w:tcBorders>
            <w:shd w:val="clear" w:color="auto" w:fill="FFFFFF" w:themeFill="background1"/>
          </w:tcPr>
          <w:p>
            <w:pPr>
              <w:autoSpaceDE w:val="0"/>
              <w:autoSpaceDN w:val="0"/>
              <w:spacing w:line="240" w:lineRule="auto"/>
              <w:jc w:val="left"/>
              <w:rPr>
                <w:rFonts w:hint="eastAsia" w:ascii="微软雅黑" w:hAnsi="微软雅黑" w:eastAsia="微软雅黑" w:cs="微软雅黑"/>
                <w:b/>
                <w:color w:val="auto"/>
                <w:sz w:val="18"/>
                <w:szCs w:val="18"/>
                <w:highlight w:val="darkGray"/>
              </w:rPr>
            </w:pPr>
            <w:r>
              <w:rPr>
                <w:rFonts w:hint="eastAsia" w:ascii="微软雅黑" w:hAnsi="微软雅黑" w:eastAsia="微软雅黑" w:cs="微软雅黑"/>
                <w:b/>
                <w:color w:val="auto"/>
                <w:sz w:val="18"/>
                <w:szCs w:val="18"/>
              </w:rPr>
              <w:t>主要参数</w:t>
            </w:r>
          </w:p>
        </w:tc>
        <w:tc>
          <w:tcPr>
            <w:tcW w:w="3228" w:type="dxa"/>
            <w:gridSpan w:val="2"/>
            <w:tcBorders>
              <w:left w:val="single" w:color="auto" w:sz="4" w:space="0"/>
              <w:right w:val="single" w:color="auto" w:sz="4" w:space="0"/>
            </w:tcBorders>
            <w:shd w:val="clear" w:color="auto" w:fill="FFFFFF" w:themeFill="background1"/>
          </w:tcPr>
          <w:p>
            <w:pPr>
              <w:autoSpaceDE w:val="0"/>
              <w:autoSpaceDN w:val="0"/>
              <w:spacing w:line="240" w:lineRule="auto"/>
              <w:jc w:val="left"/>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参数范围</w:t>
            </w:r>
          </w:p>
        </w:tc>
        <w:tc>
          <w:tcPr>
            <w:tcW w:w="3055" w:type="dxa"/>
            <w:gridSpan w:val="2"/>
            <w:tcBorders>
              <w:left w:val="single" w:color="auto" w:sz="4" w:space="0"/>
              <w:right w:val="single" w:color="auto" w:sz="4" w:space="0"/>
            </w:tcBorders>
            <w:shd w:val="clear" w:color="auto" w:fill="FFFFFF" w:themeFill="background1"/>
          </w:tcPr>
          <w:p>
            <w:pPr>
              <w:autoSpaceDE w:val="0"/>
              <w:autoSpaceDN w:val="0"/>
              <w:spacing w:line="240" w:lineRule="auto"/>
              <w:jc w:val="left"/>
              <w:rPr>
                <w:rFonts w:hint="eastAsia" w:ascii="微软雅黑" w:hAnsi="微软雅黑" w:eastAsia="微软雅黑" w:cs="微软雅黑"/>
                <w:b/>
                <w:color w:val="auto"/>
                <w:sz w:val="18"/>
                <w:szCs w:val="18"/>
              </w:rPr>
            </w:pPr>
            <w:r>
              <w:rPr>
                <w:rFonts w:hint="eastAsia" w:ascii="微软雅黑" w:hAnsi="微软雅黑" w:eastAsia="微软雅黑" w:cs="微软雅黑"/>
                <w:b/>
                <w:color w:val="auto"/>
                <w:sz w:val="18"/>
                <w:szCs w:val="18"/>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35" w:type="dxa"/>
            <w:tcBorders>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最佳工作环境温度</w:t>
            </w:r>
          </w:p>
        </w:tc>
        <w:tc>
          <w:tcPr>
            <w:tcW w:w="3228"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不超过30℃</w:t>
            </w:r>
          </w:p>
        </w:tc>
        <w:tc>
          <w:tcPr>
            <w:tcW w:w="3055"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35" w:type="dxa"/>
            <w:tcBorders>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加热温度</w:t>
            </w:r>
          </w:p>
        </w:tc>
        <w:tc>
          <w:tcPr>
            <w:tcW w:w="3228"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(100～160)℃</w:t>
            </w:r>
          </w:p>
        </w:tc>
        <w:tc>
          <w:tcPr>
            <w:tcW w:w="3055"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35" w:type="dxa"/>
            <w:tcBorders>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制冷温度</w:t>
            </w:r>
          </w:p>
        </w:tc>
        <w:tc>
          <w:tcPr>
            <w:tcW w:w="3228"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(0～9)℃</w:t>
            </w:r>
          </w:p>
        </w:tc>
        <w:tc>
          <w:tcPr>
            <w:tcW w:w="3055"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35" w:type="dxa"/>
            <w:tcBorders>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烟道温度</w:t>
            </w:r>
          </w:p>
        </w:tc>
        <w:tc>
          <w:tcPr>
            <w:tcW w:w="3228"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≤200℃</w:t>
            </w:r>
          </w:p>
        </w:tc>
        <w:tc>
          <w:tcPr>
            <w:tcW w:w="3055" w:type="dxa"/>
            <w:gridSpan w:val="2"/>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35" w:type="dxa"/>
            <w:tcBorders>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取样管长度</w:t>
            </w:r>
          </w:p>
        </w:tc>
        <w:tc>
          <w:tcPr>
            <w:tcW w:w="1613" w:type="dxa"/>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1.0m</w:t>
            </w:r>
          </w:p>
        </w:tc>
        <w:tc>
          <w:tcPr>
            <w:tcW w:w="1615" w:type="dxa"/>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1.5m</w:t>
            </w:r>
          </w:p>
        </w:tc>
        <w:tc>
          <w:tcPr>
            <w:tcW w:w="1613" w:type="dxa"/>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2.0m</w:t>
            </w:r>
          </w:p>
        </w:tc>
        <w:tc>
          <w:tcPr>
            <w:tcW w:w="1442" w:type="dxa"/>
            <w:vMerge w:val="restart"/>
            <w:tcBorders>
              <w:left w:val="single" w:color="auto" w:sz="4" w:space="0"/>
              <w:right w:val="single" w:color="auto" w:sz="4" w:space="0"/>
            </w:tcBorders>
          </w:tcPr>
          <w:p>
            <w:pPr>
              <w:spacing w:line="240" w:lineRule="auto"/>
              <w:ind w:firstLine="180" w:firstLineChars="100"/>
              <w:jc w:val="left"/>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335" w:type="dxa"/>
            <w:tcBorders>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取样管有效长度</w:t>
            </w:r>
          </w:p>
        </w:tc>
        <w:tc>
          <w:tcPr>
            <w:tcW w:w="1613" w:type="dxa"/>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0.75m</w:t>
            </w:r>
          </w:p>
        </w:tc>
        <w:tc>
          <w:tcPr>
            <w:tcW w:w="1615" w:type="dxa"/>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1.25m</w:t>
            </w:r>
          </w:p>
        </w:tc>
        <w:tc>
          <w:tcPr>
            <w:tcW w:w="1613" w:type="dxa"/>
            <w:tcBorders>
              <w:left w:val="single" w:color="auto" w:sz="4" w:space="0"/>
              <w:right w:val="single" w:color="auto" w:sz="4" w:space="0"/>
            </w:tcBorders>
          </w:tcPr>
          <w:p>
            <w:pPr>
              <w:spacing w:line="240" w:lineRule="auto"/>
              <w:jc w:val="left"/>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1.75m</w:t>
            </w:r>
          </w:p>
        </w:tc>
        <w:tc>
          <w:tcPr>
            <w:tcW w:w="1442" w:type="dxa"/>
            <w:vMerge w:val="continue"/>
            <w:tcBorders>
              <w:left w:val="single" w:color="auto" w:sz="4" w:space="0"/>
              <w:right w:val="single" w:color="auto" w:sz="4" w:space="0"/>
            </w:tcBorders>
          </w:tcPr>
          <w:p>
            <w:pPr>
              <w:spacing w:line="240" w:lineRule="auto"/>
              <w:ind w:firstLine="180" w:firstLineChars="100"/>
              <w:jc w:val="left"/>
              <w:rPr>
                <w:rFonts w:hint="eastAsia" w:ascii="微软雅黑" w:hAnsi="微软雅黑" w:eastAsia="微软雅黑" w:cs="微软雅黑"/>
                <w:color w:val="auto"/>
                <w:sz w:val="18"/>
                <w:szCs w:val="18"/>
              </w:rPr>
            </w:pPr>
          </w:p>
        </w:tc>
      </w:tr>
    </w:tbl>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（39）</w:t>
      </w:r>
      <w:r>
        <w:rPr>
          <w:rFonts w:hint="eastAsia" w:asciiTheme="minorEastAsia" w:hAnsiTheme="minorEastAsia" w:cstheme="minorEastAsia"/>
          <w:b/>
          <w:bCs/>
          <w:sz w:val="28"/>
          <w:szCs w:val="28"/>
          <w:lang w:val="en-US" w:eastAsia="zh-Hans"/>
        </w:rPr>
        <w:t>智能综合校准仪</w:t>
      </w:r>
      <w:r>
        <w:rPr>
          <w:rFonts w:hint="eastAsia" w:asciiTheme="minorEastAsia" w:hAnsiTheme="minorEastAsia" w:cstheme="minorEastAsia"/>
          <w:b/>
          <w:bCs/>
          <w:sz w:val="28"/>
          <w:szCs w:val="28"/>
          <w:lang w:val="en-US" w:eastAsia="zh-CN"/>
        </w:rPr>
        <w:t xml:space="preserve">技术指标 </w:t>
      </w:r>
    </w:p>
    <w:tbl>
      <w:tblPr>
        <w:tblStyle w:val="1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860"/>
        <w:gridCol w:w="3621"/>
        <w:gridCol w:w="1526"/>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tcBorders>
              <w:right w:val="single" w:color="auto" w:sz="4" w:space="0"/>
            </w:tcBorders>
            <w:shd w:val="clear" w:color="auto" w:fill="FFFFFF" w:themeFill="background1"/>
          </w:tcPr>
          <w:p>
            <w:pPr>
              <w:autoSpaceDE w:val="0"/>
              <w:autoSpaceDN w:val="0"/>
              <w:spacing w:line="240" w:lineRule="auto"/>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主要参数</w:t>
            </w:r>
          </w:p>
        </w:tc>
        <w:tc>
          <w:tcPr>
            <w:tcW w:w="2091" w:type="pct"/>
            <w:tcBorders>
              <w:left w:val="single" w:color="auto" w:sz="4" w:space="0"/>
              <w:right w:val="single" w:color="auto" w:sz="4" w:space="0"/>
            </w:tcBorders>
            <w:shd w:val="clear" w:color="auto" w:fill="FFFFFF" w:themeFill="background1"/>
          </w:tcPr>
          <w:p>
            <w:pPr>
              <w:autoSpaceDE w:val="0"/>
              <w:autoSpaceDN w:val="0"/>
              <w:spacing w:line="240" w:lineRule="auto"/>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参数范围</w:t>
            </w:r>
          </w:p>
        </w:tc>
        <w:tc>
          <w:tcPr>
            <w:tcW w:w="881" w:type="pct"/>
            <w:tcBorders>
              <w:left w:val="single" w:color="auto" w:sz="4" w:space="0"/>
              <w:right w:val="single" w:color="auto" w:sz="4" w:space="0"/>
            </w:tcBorders>
            <w:shd w:val="clear" w:color="auto" w:fill="FFFFFF" w:themeFill="background1"/>
          </w:tcPr>
          <w:p>
            <w:pPr>
              <w:autoSpaceDE w:val="0"/>
              <w:autoSpaceDN w:val="0"/>
              <w:spacing w:line="240" w:lineRule="auto"/>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分辨率</w:t>
            </w:r>
          </w:p>
        </w:tc>
        <w:tc>
          <w:tcPr>
            <w:tcW w:w="952" w:type="pct"/>
            <w:tcBorders>
              <w:left w:val="single" w:color="auto" w:sz="4" w:space="0"/>
              <w:right w:val="single" w:color="auto" w:sz="4" w:space="0"/>
            </w:tcBorders>
            <w:shd w:val="clear" w:color="auto" w:fill="FFFFFF" w:themeFill="background1"/>
          </w:tcPr>
          <w:p>
            <w:pPr>
              <w:autoSpaceDE w:val="0"/>
              <w:autoSpaceDN w:val="0"/>
              <w:spacing w:line="240" w:lineRule="auto"/>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39" w:hRule="atLeast"/>
          <w:jc w:val="center"/>
        </w:trPr>
        <w:tc>
          <w:tcPr>
            <w:tcW w:w="1074" w:type="pct"/>
            <w:vMerge w:val="restar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流量范围</w:t>
            </w:r>
          </w:p>
          <w:p>
            <w:pPr>
              <w:spacing w:line="240" w:lineRule="auto"/>
              <w:rPr>
                <w:rFonts w:hint="eastAsia" w:ascii="微软雅黑" w:hAnsi="微软雅黑" w:eastAsia="微软雅黑" w:cs="微软雅黑"/>
                <w:color w:val="auto"/>
                <w:sz w:val="18"/>
                <w:szCs w:val="18"/>
              </w:rPr>
            </w:pPr>
          </w:p>
        </w:tc>
        <w:tc>
          <w:tcPr>
            <w:tcW w:w="209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小流量孔口流量计</w:t>
            </w:r>
          </w:p>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(0.2～2.0)</w:t>
            </w:r>
          </w:p>
        </w:tc>
        <w:tc>
          <w:tcPr>
            <w:tcW w:w="88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0.1mL/min</w:t>
            </w:r>
          </w:p>
        </w:tc>
        <w:tc>
          <w:tcPr>
            <w:tcW w:w="952" w:type="pct"/>
            <w:vMerge w:val="restar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w:t>
            </w:r>
          </w:p>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重复性：≤0.5%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vMerge w:val="continue"/>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p>
        </w:tc>
        <w:tc>
          <w:tcPr>
            <w:tcW w:w="209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中流量孔口流量计(20～130)L/min</w:t>
            </w:r>
          </w:p>
        </w:tc>
        <w:tc>
          <w:tcPr>
            <w:tcW w:w="88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0.1L/min</w:t>
            </w:r>
          </w:p>
        </w:tc>
        <w:tc>
          <w:tcPr>
            <w:tcW w:w="952" w:type="pct"/>
            <w:vMerge w:val="continue"/>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vMerge w:val="continue"/>
            <w:tcBorders>
              <w:right w:val="single" w:color="auto" w:sz="4" w:space="0"/>
            </w:tcBorders>
            <w:shd w:val="clear" w:color="auto" w:fill="FFFFFF" w:themeFill="background1"/>
          </w:tcPr>
          <w:p/>
        </w:tc>
        <w:tc>
          <w:tcPr>
            <w:tcW w:w="2091" w:type="pct"/>
            <w:tcBorders>
              <w:left w:val="single" w:color="auto" w:sz="4" w:space="0"/>
              <w:right w:val="single" w:color="auto" w:sz="4" w:space="0"/>
            </w:tcBorders>
            <w:shd w:val="clear" w:color="auto" w:fill="FFFFFF" w:themeFill="background1"/>
          </w:tcPr>
          <w:p/>
        </w:tc>
        <w:tc>
          <w:tcPr>
            <w:tcW w:w="881" w:type="pct"/>
            <w:tcBorders>
              <w:left w:val="single" w:color="auto" w:sz="4" w:space="0"/>
              <w:right w:val="single" w:color="auto" w:sz="4" w:space="0"/>
            </w:tcBorders>
            <w:shd w:val="clear" w:color="auto" w:fill="FFFFFF" w:themeFill="background1"/>
          </w:tcPr>
          <w:p/>
        </w:tc>
        <w:tc>
          <w:tcPr>
            <w:tcW w:w="952" w:type="pct"/>
            <w:vMerge w:val="continue"/>
            <w:tcBorders>
              <w:left w:val="single" w:color="auto" w:sz="4" w:space="0"/>
              <w:right w:val="single" w:color="auto" w:sz="4" w:space="0"/>
            </w:tcBorders>
            <w:shd w:val="clear" w:color="auto" w:fill="FFFFFF" w:themeFill="background1"/>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微    压</w:t>
            </w:r>
          </w:p>
        </w:tc>
        <w:tc>
          <w:tcPr>
            <w:tcW w:w="209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(0～2500)Pa</w:t>
            </w:r>
          </w:p>
        </w:tc>
        <w:tc>
          <w:tcPr>
            <w:tcW w:w="88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0.1Pa</w:t>
            </w:r>
          </w:p>
        </w:tc>
        <w:tc>
          <w:tcPr>
            <w:tcW w:w="952"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不超过±1.3Pa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表    压</w:t>
            </w:r>
          </w:p>
        </w:tc>
        <w:tc>
          <w:tcPr>
            <w:tcW w:w="209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(-60～60)kPa</w:t>
            </w:r>
          </w:p>
        </w:tc>
        <w:tc>
          <w:tcPr>
            <w:tcW w:w="881"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0.01kPa</w:t>
            </w:r>
          </w:p>
        </w:tc>
        <w:tc>
          <w:tcPr>
            <w:tcW w:w="952" w:type="pct"/>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不超过±0.5%FS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环境温度</w:t>
            </w:r>
          </w:p>
        </w:tc>
        <w:tc>
          <w:tcPr>
            <w:tcW w:w="3925" w:type="pct"/>
            <w:gridSpan w:val="3"/>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大 气 压</w:t>
            </w:r>
          </w:p>
        </w:tc>
        <w:tc>
          <w:tcPr>
            <w:tcW w:w="3925" w:type="pct"/>
            <w:gridSpan w:val="3"/>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(50～130)kpa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4"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工作电源</w:t>
            </w:r>
          </w:p>
        </w:tc>
        <w:tc>
          <w:tcPr>
            <w:tcW w:w="3925" w:type="pct"/>
            <w:gridSpan w:val="3"/>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内置锂电池或外接锂电池充电器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68"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工作时间</w:t>
            </w:r>
          </w:p>
        </w:tc>
        <w:tc>
          <w:tcPr>
            <w:tcW w:w="3925" w:type="pct"/>
            <w:gridSpan w:val="3"/>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不低于4小时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74" w:type="pct"/>
            <w:tcBorders>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待机时间</w:t>
            </w:r>
          </w:p>
        </w:tc>
        <w:tc>
          <w:tcPr>
            <w:tcW w:w="3925" w:type="pct"/>
            <w:gridSpan w:val="3"/>
            <w:tcBorders>
              <w:left w:val="single" w:color="auto" w:sz="4" w:space="0"/>
              <w:right w:val="single" w:color="auto" w:sz="4" w:space="0"/>
            </w:tcBorders>
            <w:shd w:val="clear" w:color="auto" w:fill="FFFFFF" w:themeFill="background1"/>
          </w:tcPr>
          <w:p>
            <w:pPr>
              <w:spacing w:line="240" w:lineRule="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不低于1天</w:t>
            </w:r>
          </w:p>
        </w:tc>
      </w:tr>
    </w:tbl>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 xml:space="preserve">（40）油烟取样管技术指标 </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1.油烟采集效率： ≥95%</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2.皮托管系数： 0.84±0.01</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3.取样管长度： 标准1.0m，可定制</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4.测孔直径要求： ≥Ф90mm</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5.取样管耐温 ：≤200℃</w:t>
      </w:r>
    </w:p>
    <w:p>
      <w:pPr>
        <w:wordWrap w:val="0"/>
        <w:spacing w:line="480" w:lineRule="exact"/>
        <w:ind w:firstLine="0" w:firstLineChars="0"/>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（41）塞氏盘</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1.直径：20cm</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2.材质：亚克力</w:t>
      </w:r>
    </w:p>
    <w:p>
      <w:pPr>
        <w:wordWrap w:val="0"/>
        <w:spacing w:line="480" w:lineRule="exact"/>
        <w:ind w:firstLine="0" w:firstLineChars="0"/>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（42）手持GPS定位仪</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1.语音播报</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2.数据导出</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3.实时图形</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4.液晶彩屏</w:t>
      </w:r>
    </w:p>
    <w:p>
      <w:pPr>
        <w:wordWrap w:val="0"/>
        <w:spacing w:line="480" w:lineRule="exact"/>
        <w:ind w:firstLine="0" w:firstLineChars="0"/>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（43）激光测距仪</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1.测量距离：50m</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2.角度测量：物理水平泡</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3.激光等级：二级</w:t>
      </w:r>
    </w:p>
    <w:p>
      <w:pPr>
        <w:wordWrap w:val="0"/>
        <w:spacing w:line="480" w:lineRule="exact"/>
        <w:ind w:firstLine="0" w:firstLineChars="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（44）不分光红外线一氧化碳分析仪</w:t>
      </w:r>
      <w:r>
        <w:rPr>
          <w:rFonts w:hint="eastAsia" w:asciiTheme="minorEastAsia" w:hAnsiTheme="minorEastAsia" w:cstheme="minorEastAsia"/>
          <w:b/>
          <w:bCs/>
          <w:sz w:val="28"/>
          <w:szCs w:val="28"/>
          <w:lang w:val="en-US" w:eastAsia="zh-Hans"/>
        </w:rPr>
        <w:t>技术</w:t>
      </w:r>
      <w:r>
        <w:rPr>
          <w:rFonts w:hint="eastAsia" w:asciiTheme="minorEastAsia" w:hAnsiTheme="minorEastAsia" w:cstheme="minorEastAsia"/>
          <w:b/>
          <w:bCs/>
          <w:sz w:val="28"/>
          <w:szCs w:val="28"/>
          <w:lang w:val="en-US" w:eastAsia="zh-CN"/>
        </w:rPr>
        <w:t>参数</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en-US" w:eastAsia="zh-Hans"/>
        </w:rPr>
        <w:t>测量原理：不分光红外分析法/非分散红外法(NDIR)</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lang w:val="en-US" w:eastAsia="zh-Hans"/>
        </w:rPr>
        <w:t>采样方式：内置泵吸式</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val="en-US" w:eastAsia="zh-Hans"/>
        </w:rPr>
        <w:t>测量范围：(0～50.0)×10⁶或(0～200.0)×10°⁶</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en-US" w:eastAsia="zh-Hans"/>
        </w:rPr>
        <w:t>分辨率：0.1×10:6</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lang w:val="en-US" w:eastAsia="zh-Hans"/>
        </w:rPr>
        <w:t>重复性：≤1%满刻度</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lang w:val="en-US" w:eastAsia="zh-Hans"/>
        </w:rPr>
        <w:t>零点漂移：≤±2%满刻度/h</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lang w:val="en-US" w:eastAsia="zh-Hans"/>
        </w:rPr>
        <w:t>量程漂移：≤±2%满刻度/3h</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lang w:val="en-US" w:eastAsia="zh-Hans"/>
        </w:rPr>
        <w:t>线性偏差：≤±2%满刻度</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lang w:val="en-US" w:eastAsia="zh-Hans"/>
        </w:rPr>
        <w:t>预热时间：≤30min</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10.</w:t>
      </w:r>
      <w:r>
        <w:rPr>
          <w:rFonts w:hint="eastAsia" w:asciiTheme="minorEastAsia" w:hAnsiTheme="minorEastAsia" w:cstheme="minorEastAsia"/>
          <w:sz w:val="28"/>
          <w:szCs w:val="28"/>
          <w:lang w:val="en-US" w:eastAsia="zh-Hans"/>
        </w:rPr>
        <w:t>响应时间：to～ tgo≤45s</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11.</w:t>
      </w:r>
      <w:r>
        <w:rPr>
          <w:rFonts w:hint="eastAsia" w:asciiTheme="minorEastAsia" w:hAnsiTheme="minorEastAsia" w:cstheme="minorEastAsia"/>
          <w:sz w:val="28"/>
          <w:szCs w:val="28"/>
          <w:lang w:val="en-US" w:eastAsia="zh-Hans"/>
        </w:rPr>
        <w:t>流量范围：(0.5～1.0)L/min</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lang w:val="en-US" w:eastAsia="zh-Hans"/>
        </w:rPr>
        <w:t>存储功能：≤30000组测量数据</w:t>
      </w:r>
    </w:p>
    <w:p>
      <w:pPr>
        <w:wordWrap w:val="0"/>
        <w:spacing w:line="480" w:lineRule="exact"/>
        <w:ind w:firstLine="560" w:firstLineChars="200"/>
        <w:rPr>
          <w:rFonts w:hint="eastAsia"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13.</w:t>
      </w:r>
      <w:r>
        <w:rPr>
          <w:rFonts w:hint="eastAsia" w:asciiTheme="minorEastAsia" w:hAnsiTheme="minorEastAsia" w:cstheme="minorEastAsia"/>
          <w:sz w:val="28"/>
          <w:szCs w:val="28"/>
          <w:lang w:val="en-US" w:eastAsia="zh-Hans"/>
        </w:rPr>
        <w:t>供电电源：交直流两用，220VAC(±10%)或机内充电电池</w:t>
      </w:r>
    </w:p>
    <w:p>
      <w:pPr>
        <w:wordWrap w:val="0"/>
        <w:spacing w:line="480" w:lineRule="exact"/>
        <w:ind w:firstLine="0" w:firstLineChars="0"/>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（45）明渠流量计技术参数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显示方式:7寸超清液晶触摸屏(分辨率 800×480); ➢ 流量测量范围:0~40m3/S;</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流量测量频次:3次/秒;</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default" w:asciiTheme="minorEastAsia" w:hAnsiTheme="minorEastAsia" w:cstheme="minorEastAsia"/>
          <w:sz w:val="28"/>
          <w:szCs w:val="28"/>
          <w:lang w:val="en-US" w:eastAsia="zh-Hans"/>
        </w:rPr>
        <w:t>液位分辨率: 0.1mm;</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4.</w:t>
      </w:r>
      <w:r>
        <w:rPr>
          <w:rFonts w:hint="default" w:asciiTheme="minorEastAsia" w:hAnsiTheme="minorEastAsia" w:cstheme="minorEastAsia"/>
          <w:sz w:val="28"/>
          <w:szCs w:val="28"/>
          <w:lang w:val="en-US" w:eastAsia="zh-Hans"/>
        </w:rPr>
        <w:t>液位测量误差:≤0.5mm;</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5.</w:t>
      </w:r>
      <w:r>
        <w:rPr>
          <w:rFonts w:hint="default" w:asciiTheme="minorEastAsia" w:hAnsiTheme="minorEastAsia" w:cstheme="minorEastAsia"/>
          <w:sz w:val="28"/>
          <w:szCs w:val="28"/>
          <w:lang w:val="en-US" w:eastAsia="zh-Hans"/>
        </w:rPr>
        <w:t>流量测量误差:≤±1%;</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6.</w:t>
      </w:r>
      <w:r>
        <w:rPr>
          <w:rFonts w:hint="default" w:asciiTheme="minorEastAsia" w:hAnsiTheme="minorEastAsia" w:cstheme="minorEastAsia"/>
          <w:sz w:val="28"/>
          <w:szCs w:val="28"/>
          <w:lang w:val="en-US" w:eastAsia="zh-Hans"/>
        </w:rPr>
        <w:t>工作环境温度:-10°C~+50°C;</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7.</w:t>
      </w:r>
      <w:r>
        <w:rPr>
          <w:rFonts w:hint="default" w:asciiTheme="minorEastAsia" w:hAnsiTheme="minorEastAsia" w:cstheme="minorEastAsia"/>
          <w:sz w:val="28"/>
          <w:szCs w:val="28"/>
          <w:lang w:val="en-US" w:eastAsia="zh-Hans"/>
        </w:rPr>
        <w:t>充电电源:AC 220V±15% 50Hz;</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8.</w:t>
      </w:r>
      <w:r>
        <w:rPr>
          <w:rFonts w:hint="default" w:asciiTheme="minorEastAsia" w:hAnsiTheme="minorEastAsia" w:cstheme="minorEastAsia"/>
          <w:sz w:val="28"/>
          <w:szCs w:val="28"/>
          <w:lang w:val="en-US" w:eastAsia="zh-Hans"/>
        </w:rPr>
        <w:t>内置电池: 锂电池;</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（46）余氯仪</w:t>
      </w:r>
      <w:r>
        <w:rPr>
          <w:rFonts w:hint="default" w:asciiTheme="minorEastAsia" w:hAnsiTheme="minorEastAsia" w:cstheme="minorEastAsia"/>
          <w:b/>
          <w:bCs/>
          <w:sz w:val="28"/>
          <w:szCs w:val="28"/>
          <w:lang w:val="en-US" w:eastAsia="zh-CN"/>
        </w:rPr>
        <w:t>技术指标</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CN"/>
        </w:rPr>
        <w:t>光源</w:t>
      </w:r>
      <w:r>
        <w:rPr>
          <w:rFonts w:hint="eastAsia" w:asciiTheme="minorEastAsia" w:hAnsiTheme="minorEastAsia" w:cstheme="minorEastAsia"/>
          <w:sz w:val="28"/>
          <w:szCs w:val="28"/>
          <w:lang w:val="en-US" w:eastAsia="zh-CN"/>
        </w:rPr>
        <w:t xml:space="preserve">：发光二极管（LED）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2.检测器：硅光电二极管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3.防护等级 ：IP67，1 m 水深防水 30min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4.波长准确度 ：视型号而定，±2 nm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5.光谱带宽 ：15 nm 滤波器带宽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6.吸光度范围 ：0 - 2.5 Abs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7.样品池：1 cm（10 mL），25 mm（10 mL）</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8.</w:t>
      </w:r>
      <w:r>
        <w:rPr>
          <w:rFonts w:hint="default" w:asciiTheme="minorEastAsia" w:hAnsiTheme="minorEastAsia" w:cstheme="minorEastAsia"/>
          <w:sz w:val="28"/>
          <w:szCs w:val="28"/>
          <w:lang w:val="en-US" w:eastAsia="zh-CN"/>
        </w:rPr>
        <w:t xml:space="preserve">操作条件 </w:t>
      </w:r>
      <w:r>
        <w:rPr>
          <w:rFonts w:hint="eastAsia" w:asciiTheme="minorEastAsia" w:hAnsiTheme="minorEastAsia" w:cstheme="minorEastAsia"/>
          <w:sz w:val="28"/>
          <w:szCs w:val="28"/>
          <w:lang w:val="en-US" w:eastAsia="zh-CN"/>
        </w:rPr>
        <w:t xml:space="preserve">：0 - 50 ° C（32 - 122 ° F）；0 - 90% 相对湿度（无冷凝）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9.显示 ：LCD，带背光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 xml:space="preserve">10.电源：AAA碱性电池；大约可进行 5000 次测试 </w:t>
      </w:r>
    </w:p>
    <w:p>
      <w:pPr>
        <w:wordWrap w:val="0"/>
        <w:spacing w:line="480" w:lineRule="exact"/>
        <w:ind w:firstLine="0" w:firstLineChars="0"/>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（47）</w:t>
      </w:r>
      <w:r>
        <w:rPr>
          <w:rFonts w:hint="default" w:asciiTheme="minorEastAsia" w:hAnsiTheme="minorEastAsia" w:cstheme="minorEastAsia"/>
          <w:b/>
          <w:bCs/>
          <w:sz w:val="28"/>
          <w:szCs w:val="28"/>
          <w:lang w:val="en-US" w:eastAsia="zh-Hans"/>
        </w:rPr>
        <w:t>水温计</w:t>
      </w:r>
      <w:r>
        <w:rPr>
          <w:rFonts w:hint="eastAsia" w:asciiTheme="minorEastAsia" w:hAnsiTheme="minorEastAsia" w:cstheme="minorEastAsia"/>
          <w:b/>
          <w:bCs/>
          <w:sz w:val="28"/>
          <w:szCs w:val="28"/>
          <w:lang w:val="en-US" w:eastAsia="zh-CN"/>
        </w:rPr>
        <w:t>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测温范围：0-100度</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 xml:space="preserve">长度：30cm </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default" w:asciiTheme="minorEastAsia" w:hAnsiTheme="minorEastAsia" w:cstheme="minorEastAsia"/>
          <w:sz w:val="28"/>
          <w:szCs w:val="28"/>
          <w:lang w:val="en-US" w:eastAsia="zh-Hans"/>
        </w:rPr>
        <w:t>精度：1℃</w:t>
      </w:r>
    </w:p>
    <w:p>
      <w:pPr>
        <w:wordWrap w:val="0"/>
        <w:spacing w:line="480" w:lineRule="exact"/>
        <w:ind w:firstLine="0" w:firstLineChars="0"/>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（48）</w:t>
      </w:r>
      <w:r>
        <w:rPr>
          <w:rFonts w:hint="default" w:asciiTheme="minorEastAsia" w:hAnsiTheme="minorEastAsia" w:cstheme="minorEastAsia"/>
          <w:b/>
          <w:bCs/>
          <w:sz w:val="28"/>
          <w:szCs w:val="28"/>
          <w:lang w:val="en-US" w:eastAsia="zh-Hans"/>
        </w:rPr>
        <w:t>便携式浊度计</w:t>
      </w:r>
      <w:r>
        <w:rPr>
          <w:rFonts w:hint="eastAsia" w:asciiTheme="minorEastAsia" w:hAnsiTheme="minorEastAsia" w:cstheme="minorEastAsia"/>
          <w:b/>
          <w:bCs/>
          <w:sz w:val="28"/>
          <w:szCs w:val="28"/>
          <w:lang w:val="en-US" w:eastAsia="zh-CN"/>
        </w:rPr>
        <w:t>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光源：850 nm LED，满足ISO 7027标准</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测量范围：（0～20.00）NTU，（20.0～200.0）NTU，（200～1000）NTU</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default" w:asciiTheme="minorEastAsia" w:hAnsiTheme="minorEastAsia" w:cstheme="minorEastAsia"/>
          <w:sz w:val="28"/>
          <w:szCs w:val="28"/>
          <w:lang w:val="en-US" w:eastAsia="zh-Hans"/>
        </w:rPr>
        <w:t>分辨率：0.01 NTU，0.1 NTU，1 NTU</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4.</w:t>
      </w:r>
      <w:r>
        <w:rPr>
          <w:rFonts w:hint="default" w:asciiTheme="minorEastAsia" w:hAnsiTheme="minorEastAsia" w:cstheme="minorEastAsia"/>
          <w:sz w:val="28"/>
          <w:szCs w:val="28"/>
          <w:lang w:val="en-US" w:eastAsia="zh-Hans"/>
        </w:rPr>
        <w:t>示值误差：±6％</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5.</w:t>
      </w:r>
      <w:r>
        <w:rPr>
          <w:rFonts w:hint="default" w:asciiTheme="minorEastAsia" w:hAnsiTheme="minorEastAsia" w:cstheme="minorEastAsia"/>
          <w:sz w:val="28"/>
          <w:szCs w:val="28"/>
          <w:lang w:val="en-US" w:eastAsia="zh-Hans"/>
        </w:rPr>
        <w:t>重复性：±0.5％</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6.</w:t>
      </w:r>
      <w:r>
        <w:rPr>
          <w:rFonts w:hint="default" w:asciiTheme="minorEastAsia" w:hAnsiTheme="minorEastAsia" w:cstheme="minorEastAsia"/>
          <w:sz w:val="28"/>
          <w:szCs w:val="28"/>
          <w:lang w:val="en-US" w:eastAsia="zh-Hans"/>
        </w:rPr>
        <w:t>零点漂移：±0.5% FS/30min</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7.</w:t>
      </w:r>
      <w:r>
        <w:rPr>
          <w:rFonts w:hint="default" w:asciiTheme="minorEastAsia" w:hAnsiTheme="minorEastAsia" w:cstheme="minorEastAsia"/>
          <w:sz w:val="28"/>
          <w:szCs w:val="28"/>
          <w:lang w:val="en-US" w:eastAsia="zh-Hans"/>
        </w:rPr>
        <w:t>示值稳定性：±0.5% FS/30min</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8.</w:t>
      </w:r>
      <w:r>
        <w:rPr>
          <w:rFonts w:hint="default" w:asciiTheme="minorEastAsia" w:hAnsiTheme="minorEastAsia" w:cstheme="minorEastAsia"/>
          <w:sz w:val="28"/>
          <w:szCs w:val="28"/>
          <w:lang w:val="en-US" w:eastAsia="zh-Hans"/>
        </w:rPr>
        <w:t>防护等级：IP65</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（49）</w:t>
      </w:r>
      <w:r>
        <w:rPr>
          <w:rFonts w:hint="default" w:asciiTheme="minorEastAsia" w:hAnsiTheme="minorEastAsia" w:cstheme="minorEastAsia"/>
          <w:b/>
          <w:bCs/>
          <w:sz w:val="28"/>
          <w:szCs w:val="28"/>
          <w:lang w:val="en-US" w:eastAsia="zh-Hans"/>
        </w:rPr>
        <w:t>蒸馏仪技术参数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加热模式：远红外陶瓷加热炉</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单控功率：0-6000W（单孔可调）</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default" w:asciiTheme="minorEastAsia" w:hAnsiTheme="minorEastAsia" w:cstheme="minorEastAsia"/>
          <w:sz w:val="28"/>
          <w:szCs w:val="28"/>
          <w:lang w:val="en-US" w:eastAsia="zh-Hans"/>
        </w:rPr>
        <w:t>升温时间：6-10min</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4.</w:t>
      </w:r>
      <w:r>
        <w:rPr>
          <w:rFonts w:hint="default" w:asciiTheme="minorEastAsia" w:hAnsiTheme="minorEastAsia" w:cstheme="minorEastAsia"/>
          <w:sz w:val="28"/>
          <w:szCs w:val="28"/>
          <w:lang w:val="en-US" w:eastAsia="zh-Hans"/>
        </w:rPr>
        <w:t>时间控制：0-999min（可调）</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（50）样品冷藏箱</w:t>
      </w:r>
      <w:r>
        <w:rPr>
          <w:rFonts w:hint="default" w:asciiTheme="minorEastAsia" w:hAnsiTheme="minorEastAsia" w:cstheme="minorEastAsia"/>
          <w:b/>
          <w:bCs/>
          <w:sz w:val="28"/>
          <w:szCs w:val="28"/>
          <w:lang w:val="en-US" w:eastAsia="zh-Hans"/>
        </w:rPr>
        <w:t>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总有效容积：</w:t>
      </w:r>
      <w:r>
        <w:rPr>
          <w:rFonts w:hint="eastAsia" w:asciiTheme="minorEastAsia" w:hAnsiTheme="minorEastAsia" w:cstheme="minorEastAsia"/>
          <w:sz w:val="28"/>
          <w:szCs w:val="28"/>
          <w:lang w:val="en-US" w:eastAsia="zh-CN"/>
        </w:rPr>
        <w:t>不低于</w:t>
      </w:r>
      <w:r>
        <w:rPr>
          <w:rFonts w:hint="default" w:asciiTheme="minorEastAsia" w:hAnsiTheme="minorEastAsia" w:cstheme="minorEastAsia"/>
          <w:sz w:val="28"/>
          <w:szCs w:val="28"/>
          <w:lang w:val="en-US" w:eastAsia="zh-Hans"/>
        </w:rPr>
        <w:t>260</w:t>
      </w:r>
      <w:r>
        <w:rPr>
          <w:rFonts w:hint="eastAsia" w:asciiTheme="minorEastAsia" w:hAnsiTheme="minorEastAsia" w:cstheme="minorEastAsia"/>
          <w:sz w:val="28"/>
          <w:szCs w:val="28"/>
          <w:lang w:val="en-US" w:eastAsia="zh-CN"/>
        </w:rPr>
        <w:t>L、不低于510</w:t>
      </w:r>
      <w:r>
        <w:rPr>
          <w:rFonts w:hint="default" w:asciiTheme="minorEastAsia" w:hAnsiTheme="minorEastAsia" w:cstheme="minorEastAsia"/>
          <w:sz w:val="28"/>
          <w:szCs w:val="28"/>
          <w:lang w:val="en-US" w:eastAsia="zh-Hans"/>
        </w:rPr>
        <w:t>L</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default" w:asciiTheme="minorEastAsia" w:hAnsiTheme="minorEastAsia" w:cstheme="minorEastAsia"/>
          <w:sz w:val="28"/>
          <w:szCs w:val="28"/>
          <w:lang w:val="en-US" w:eastAsia="zh-Hans"/>
        </w:rPr>
        <w:t>储存温度：</w:t>
      </w:r>
      <w:r>
        <w:rPr>
          <w:rFonts w:hint="eastAsia" w:asciiTheme="minorEastAsia" w:hAnsiTheme="minorEastAsia" w:cstheme="minorEastAsia"/>
          <w:sz w:val="28"/>
          <w:szCs w:val="28"/>
          <w:lang w:val="en-US" w:eastAsia="zh-CN"/>
        </w:rPr>
        <w:t>0-5</w:t>
      </w:r>
      <w:r>
        <w:rPr>
          <w:rFonts w:hint="default" w:asciiTheme="minorEastAsia" w:hAnsiTheme="minorEastAsia" w:cstheme="minorEastAsia"/>
          <w:sz w:val="28"/>
          <w:szCs w:val="28"/>
          <w:lang w:val="en-US" w:eastAsia="zh-Han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420"/>
        </w:tabs>
        <w:spacing w:before="0" w:beforeAutospacing="0" w:after="0" w:afterAutospacing="0" w:line="420" w:lineRule="atLeast"/>
        <w:ind w:right="0"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（51）</w:t>
      </w:r>
      <w:r>
        <w:rPr>
          <w:rFonts w:hint="default" w:ascii="PingFang SC" w:hAnsi="PingFang SC" w:eastAsia="PingFang SC" w:cs="PingFang SC"/>
          <w:b/>
          <w:bCs/>
          <w:i w:val="0"/>
          <w:iCs w:val="0"/>
          <w:caps w:val="0"/>
          <w:color w:val="000000"/>
          <w:spacing w:val="0"/>
          <w:sz w:val="30"/>
          <w:szCs w:val="30"/>
          <w:shd w:val="clear" w:fill="FFFFFF"/>
        </w:rPr>
        <w:t>商用冷冻雪柜</w:t>
      </w:r>
      <w:r>
        <w:rPr>
          <w:rFonts w:hint="default" w:asciiTheme="minorEastAsia" w:hAnsiTheme="minorEastAsia" w:cstheme="minorEastAsia"/>
          <w:b/>
          <w:bCs/>
          <w:sz w:val="28"/>
          <w:szCs w:val="28"/>
          <w:lang w:val="en-US" w:eastAsia="zh-Hans"/>
        </w:rPr>
        <w:t>技术参数</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总有效容积：</w:t>
      </w:r>
      <w:r>
        <w:rPr>
          <w:rFonts w:hint="eastAsia" w:asciiTheme="minorEastAsia" w:hAnsiTheme="minorEastAsia" w:cstheme="minorEastAsia"/>
          <w:sz w:val="28"/>
          <w:szCs w:val="28"/>
          <w:lang w:val="en-US" w:eastAsia="zh-CN"/>
        </w:rPr>
        <w:t>不低于279L</w:t>
      </w:r>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储存温度：</w:t>
      </w:r>
      <w:r>
        <w:rPr>
          <w:rFonts w:hint="eastAsia" w:asciiTheme="minorEastAsia" w:hAnsiTheme="minorEastAsia" w:cstheme="minorEastAsia"/>
          <w:sz w:val="28"/>
          <w:szCs w:val="28"/>
          <w:lang w:val="en-US" w:eastAsia="zh-CN"/>
        </w:rPr>
        <w:t>-6</w:t>
      </w:r>
      <w:r>
        <w:rPr>
          <w:rFonts w:hint="eastAsia" w:ascii="宋体" w:hAnsi="宋体" w:eastAsia="宋体" w:cs="宋体"/>
          <w:sz w:val="28"/>
          <w:szCs w:val="28"/>
          <w:lang w:val="en-US" w:eastAsia="zh-CN"/>
        </w:rPr>
        <w:t>℃</w:t>
      </w:r>
      <w:r>
        <w:rPr>
          <w:rFonts w:hint="eastAsia" w:asciiTheme="minorEastAsia" w:hAnsiTheme="minorEastAsia" w:cstheme="minorEastAsia"/>
          <w:sz w:val="28"/>
          <w:szCs w:val="28"/>
          <w:lang w:val="en-US" w:eastAsia="zh-CN"/>
        </w:rPr>
        <w:t>～-10</w:t>
      </w:r>
      <w:r>
        <w:rPr>
          <w:rFonts w:hint="eastAsia" w:ascii="宋体" w:hAnsi="宋体" w:eastAsia="宋体" w:cs="宋体"/>
          <w:sz w:val="28"/>
          <w:szCs w:val="28"/>
          <w:lang w:val="en-US" w:eastAsia="zh-CN"/>
        </w:rPr>
        <w:t>℃/或</w:t>
      </w:r>
      <w:r>
        <w:rPr>
          <w:rFonts w:hint="default" w:ascii="Arial" w:hAnsi="Arial" w:eastAsia="宋体" w:cs="Arial"/>
          <w:sz w:val="28"/>
          <w:szCs w:val="28"/>
          <w:lang w:val="en-US" w:eastAsia="zh-CN"/>
        </w:rPr>
        <w:t>≤</w:t>
      </w:r>
      <w:r>
        <w:rPr>
          <w:rFonts w:hint="eastAsia" w:asciiTheme="minorEastAsia" w:hAnsiTheme="minorEastAsia" w:cstheme="minorEastAsia"/>
          <w:sz w:val="28"/>
          <w:szCs w:val="28"/>
          <w:lang w:val="en-US" w:eastAsia="zh-CN"/>
        </w:rPr>
        <w:t>-18</w:t>
      </w:r>
      <w:r>
        <w:rPr>
          <w:rFonts w:hint="eastAsia" w:ascii="宋体" w:hAnsi="宋体" w:eastAsia="宋体" w:cs="宋体"/>
          <w:sz w:val="28"/>
          <w:szCs w:val="28"/>
          <w:lang w:val="en-US" w:eastAsia="zh-CN"/>
        </w:rPr>
        <w:t>℃</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（52）</w:t>
      </w:r>
      <w:r>
        <w:rPr>
          <w:rFonts w:hint="default" w:asciiTheme="minorEastAsia" w:hAnsiTheme="minorEastAsia" w:cstheme="minorEastAsia"/>
          <w:b/>
          <w:bCs/>
          <w:sz w:val="28"/>
          <w:szCs w:val="28"/>
          <w:lang w:val="en-US" w:eastAsia="zh-Hans"/>
        </w:rPr>
        <w:t>冰箱温度计技术参数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温度范围：-40~20℃</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测量精度：±2℃</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（53）电炉</w:t>
      </w:r>
      <w:r>
        <w:rPr>
          <w:rFonts w:hint="default" w:asciiTheme="minorEastAsia" w:hAnsiTheme="minorEastAsia" w:cstheme="minorEastAsia"/>
          <w:b/>
          <w:bCs/>
          <w:sz w:val="28"/>
          <w:szCs w:val="28"/>
          <w:lang w:val="en-US" w:eastAsia="zh-Hans"/>
        </w:rPr>
        <w:t>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default" w:asciiTheme="minorEastAsia" w:hAnsiTheme="minorEastAsia" w:cstheme="minorEastAsia"/>
          <w:sz w:val="28"/>
          <w:szCs w:val="28"/>
          <w:lang w:val="en-US" w:eastAsia="zh-Hans"/>
        </w:rPr>
        <w:t>不锈钢内胆，外壳冷板喷塑</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2.</w:t>
      </w:r>
      <w:r>
        <w:rPr>
          <w:rFonts w:hint="default" w:asciiTheme="minorEastAsia" w:hAnsiTheme="minorEastAsia" w:cstheme="minorEastAsia"/>
          <w:sz w:val="28"/>
          <w:szCs w:val="28"/>
          <w:lang w:val="en-US" w:eastAsia="zh-Hans"/>
        </w:rPr>
        <w:t>恒温范围：室温～100℃，控温精度：±0.5℃</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（54）</w:t>
      </w:r>
      <w:r>
        <w:rPr>
          <w:rFonts w:hint="default" w:asciiTheme="minorEastAsia" w:hAnsiTheme="minorEastAsia" w:cstheme="minorEastAsia"/>
          <w:b/>
          <w:bCs/>
          <w:sz w:val="28"/>
          <w:szCs w:val="28"/>
          <w:lang w:val="en-US" w:eastAsia="zh-Hans"/>
        </w:rPr>
        <w:t>便携式离心机</w:t>
      </w:r>
      <w:r>
        <w:rPr>
          <w:rFonts w:hint="eastAsia" w:asciiTheme="minorEastAsia" w:hAnsiTheme="minorEastAsia" w:cstheme="minorEastAsia"/>
          <w:b/>
          <w:bCs/>
          <w:sz w:val="28"/>
          <w:szCs w:val="28"/>
          <w:lang w:val="en-US" w:eastAsia="zh-Hans"/>
        </w:rPr>
        <w:t>技术参数</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en-US" w:eastAsia="zh-Hans"/>
        </w:rPr>
        <w:t>电源：85-265VAC  50/ 60 Hz</w:t>
      </w:r>
    </w:p>
    <w:p>
      <w:pPr>
        <w:wordWrap w:val="0"/>
        <w:spacing w:line="480" w:lineRule="exact"/>
        <w:ind w:firstLine="560" w:firstLineChars="200"/>
        <w:rPr>
          <w:rFonts w:hint="default" w:asciiTheme="minorEastAsia" w:hAnsiTheme="minorEastAsia" w:cstheme="minorEastAsia"/>
          <w:sz w:val="28"/>
          <w:szCs w:val="28"/>
          <w:lang w:val="en-US" w:eastAsia="zh-Hans"/>
        </w:rPr>
      </w:pP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val="en-US" w:eastAsia="zh-Hans"/>
        </w:rPr>
        <w:t>动电机：直流电机</w:t>
      </w:r>
    </w:p>
    <w:p>
      <w:pPr>
        <w:wordWrap w:val="0"/>
        <w:spacing w:line="480" w:lineRule="exact"/>
        <w:ind w:firstLine="0" w:firstLineChars="0"/>
        <w:rPr>
          <w:rFonts w:hint="default" w:asciiTheme="minorEastAsia" w:hAnsiTheme="minorEastAsia" w:cstheme="minorEastAsia"/>
          <w:b/>
          <w:bCs/>
          <w:sz w:val="28"/>
          <w:szCs w:val="28"/>
          <w:lang w:val="en-US" w:eastAsia="zh-Hans"/>
        </w:rPr>
      </w:pPr>
      <w:r>
        <w:rPr>
          <w:rFonts w:hint="eastAsia" w:asciiTheme="minorEastAsia" w:hAnsiTheme="minorEastAsia" w:cstheme="minorEastAsia"/>
          <w:b/>
          <w:bCs/>
          <w:sz w:val="28"/>
          <w:szCs w:val="28"/>
          <w:lang w:val="en-US" w:eastAsia="zh-CN"/>
        </w:rPr>
        <w:t>（55）</w:t>
      </w:r>
      <w:r>
        <w:rPr>
          <w:rFonts w:hint="default" w:asciiTheme="minorEastAsia" w:hAnsiTheme="minorEastAsia" w:cstheme="minorEastAsia"/>
          <w:b/>
          <w:bCs/>
          <w:sz w:val="28"/>
          <w:szCs w:val="28"/>
          <w:lang w:val="en-US" w:eastAsia="zh-Hans"/>
        </w:rPr>
        <w:t>便携抽滤机</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1.自带电池，电池位置需要采用防潮设计，适合野外工作要求；</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2.续航能力：使用高容量锂电池，可持续开机20小时以上</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3.电量显示：液晶显示电量百分比</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4.携性：要求产品小巧，便于携带</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5.要求产品一体化整机设计，设备内置气泵、电池、抽滤装置等，无需在野外组装气泵及抽滤装置</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供货时要求提供供应商与生产厂家或其授权经销商签订的合同、进货单（要求复印件加盖公章），否则招标人有权不予验收。</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五、相关服务要求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供应商在安徽省内有售后服务网点（投标人提供网点地址、售后联系人、联系方式、现场门头照片等佐证材料，装订入投标文件中），仪器保质期内出现的问题，提供2小时内响应、24小时内上门维修服务。</w:t>
      </w:r>
    </w:p>
    <w:permEnd w:id="80"/>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六、说明</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yellow"/>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64" w:name="_Toc300835209"/>
      <w:bookmarkStart w:id="365" w:name="_Toc152042576"/>
      <w:bookmarkStart w:id="366" w:name="_Toc247514246"/>
      <w:bookmarkStart w:id="367" w:name="_Toc152045787"/>
      <w:bookmarkStart w:id="368" w:name="_Toc247527827"/>
      <w:bookmarkStart w:id="369" w:name="_Toc144974856"/>
      <w:r>
        <w:rPr>
          <w:rFonts w:hint="default" w:ascii="Times New Roman" w:hAnsi="Times New Roman" w:cs="Times New Roman"/>
        </w:rPr>
        <w:t>目    录</w:t>
      </w:r>
      <w:bookmarkEnd w:id="364"/>
      <w:bookmarkEnd w:id="365"/>
      <w:bookmarkEnd w:id="366"/>
      <w:bookmarkEnd w:id="367"/>
      <w:bookmarkEnd w:id="368"/>
      <w:bookmarkEnd w:id="369"/>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70" w:name="_Toc300835210"/>
      <w:bookmarkStart w:id="371" w:name="_Toc152042577"/>
      <w:bookmarkStart w:id="372" w:name="_Toc247527828"/>
      <w:bookmarkStart w:id="373" w:name="_Toc152045788"/>
      <w:bookmarkStart w:id="374" w:name="_Toc247514247"/>
      <w:bookmarkStart w:id="375" w:name="_Toc144974857"/>
      <w:r>
        <w:rPr>
          <w:rFonts w:hint="default" w:ascii="Times New Roman" w:hAnsi="Times New Roman" w:cs="Times New Roman"/>
        </w:rPr>
        <w:t>一、投标函</w:t>
      </w:r>
      <w:bookmarkEnd w:id="370"/>
      <w:bookmarkEnd w:id="371"/>
      <w:bookmarkEnd w:id="372"/>
      <w:bookmarkEnd w:id="373"/>
      <w:bookmarkEnd w:id="374"/>
      <w:bookmarkEnd w:id="37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8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81"/>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376" w:name="_Toc152042580"/>
      <w:bookmarkStart w:id="377" w:name="_Toc247514283"/>
      <w:bookmarkStart w:id="378" w:name="_Toc247527831"/>
      <w:bookmarkStart w:id="379" w:name="_Toc144974860"/>
      <w:bookmarkStart w:id="380" w:name="_Toc152045791"/>
      <w:bookmarkStart w:id="381"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76"/>
      <w:bookmarkEnd w:id="377"/>
      <w:bookmarkEnd w:id="378"/>
      <w:bookmarkEnd w:id="379"/>
      <w:bookmarkEnd w:id="380"/>
      <w:bookmarkEnd w:id="3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382" w:name="_Toc152042581"/>
      <w:bookmarkStart w:id="383" w:name="_Toc300835214"/>
      <w:bookmarkStart w:id="384" w:name="_Toc152045792"/>
      <w:bookmarkStart w:id="385" w:name="_Toc247527832"/>
      <w:bookmarkStart w:id="386" w:name="_Toc144974861"/>
      <w:bookmarkStart w:id="387" w:name="_Toc247514284"/>
      <w:r>
        <w:rPr>
          <w:rFonts w:hint="default" w:ascii="Times New Roman" w:hAnsi="Times New Roman" w:cs="Times New Roman"/>
        </w:rPr>
        <w:t>二、授权委托书</w:t>
      </w:r>
      <w:bookmarkEnd w:id="382"/>
      <w:bookmarkEnd w:id="383"/>
      <w:bookmarkEnd w:id="384"/>
      <w:bookmarkEnd w:id="385"/>
      <w:bookmarkEnd w:id="386"/>
      <w:bookmarkEnd w:id="38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388" w:name="_Toc144974862"/>
      <w:bookmarkStart w:id="389" w:name="_Toc152045794"/>
      <w:bookmarkStart w:id="390" w:name="_Toc152042583"/>
      <w:bookmarkStart w:id="391" w:name="_Toc247527834"/>
      <w:bookmarkStart w:id="392" w:name="_Toc247514286"/>
      <w:bookmarkStart w:id="393"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88"/>
      <w:bookmarkEnd w:id="389"/>
      <w:bookmarkEnd w:id="390"/>
      <w:bookmarkEnd w:id="391"/>
      <w:bookmarkEnd w:id="392"/>
      <w:bookmarkEnd w:id="39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394"/>
    <w:p>
      <w:pPr>
        <w:rPr>
          <w:rFonts w:hint="default" w:ascii="Times New Roman" w:hAnsi="Times New Roman" w:cs="Times New Roman"/>
        </w:rPr>
      </w:pPr>
      <w:bookmarkStart w:id="395" w:name="_Toc144974863"/>
      <w:bookmarkStart w:id="396" w:name="_Toc152045795"/>
      <w:bookmarkStart w:id="397" w:name="_Toc152042584"/>
      <w:bookmarkStart w:id="398" w:name="_Toc247527835"/>
      <w:bookmarkStart w:id="399" w:name="_Toc247514287"/>
      <w:bookmarkStart w:id="400"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95"/>
      <w:bookmarkEnd w:id="396"/>
      <w:bookmarkEnd w:id="397"/>
      <w:bookmarkEnd w:id="398"/>
      <w:bookmarkEnd w:id="399"/>
      <w:bookmarkEnd w:id="400"/>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01" w:name="_Toc152042585"/>
            <w:bookmarkStart w:id="402" w:name="_Toc144974864"/>
            <w:bookmarkStart w:id="403" w:name="_Toc247527836"/>
            <w:bookmarkStart w:id="404" w:name="_Toc247514288"/>
            <w:bookmarkStart w:id="405" w:name="_Toc300835221"/>
            <w:bookmarkStart w:id="406" w:name="_Toc152045796"/>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01"/>
      <w:bookmarkEnd w:id="402"/>
      <w:bookmarkEnd w:id="403"/>
      <w:bookmarkEnd w:id="404"/>
      <w:bookmarkEnd w:id="405"/>
      <w:bookmarkEnd w:id="406"/>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0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7"/>
        <w:tblW w:w="841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2049"/>
        <w:gridCol w:w="1144"/>
        <w:gridCol w:w="1086"/>
        <w:gridCol w:w="695"/>
        <w:gridCol w:w="711"/>
        <w:gridCol w:w="1047"/>
        <w:gridCol w:w="10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00" w:type="dxa"/>
            <w:vMerge w:val="restart"/>
            <w:tcBorders>
              <w:top w:val="single" w:color="000000" w:sz="8" w:space="0"/>
              <w:left w:val="single" w:color="000000" w:sz="8"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序号</w:t>
            </w:r>
          </w:p>
        </w:tc>
        <w:tc>
          <w:tcPr>
            <w:tcW w:w="2049" w:type="dxa"/>
            <w:vMerge w:val="restart"/>
            <w:tcBorders>
              <w:top w:val="single" w:color="000000" w:sz="8" w:space="0"/>
              <w:left w:val="single" w:color="595959" w:sz="4" w:space="0"/>
              <w:bottom w:val="single" w:color="595959" w:sz="4" w:space="0"/>
              <w:right w:val="single" w:color="595959" w:sz="4" w:space="0"/>
            </w:tcBorders>
            <w:shd w:val="clear" w:color="auto" w:fill="80808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产品名称</w:t>
            </w:r>
          </w:p>
        </w:tc>
        <w:tc>
          <w:tcPr>
            <w:tcW w:w="1144"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投标品牌</w:t>
            </w:r>
          </w:p>
        </w:tc>
        <w:tc>
          <w:tcPr>
            <w:tcW w:w="1086" w:type="dxa"/>
            <w:vMerge w:val="restart"/>
            <w:tcBorders>
              <w:top w:val="single" w:color="000000" w:sz="8" w:space="0"/>
              <w:left w:val="single" w:color="595959" w:sz="4" w:space="0"/>
              <w:bottom w:val="single" w:color="595959" w:sz="4" w:space="0"/>
              <w:right w:val="single" w:color="595959" w:sz="4" w:space="0"/>
            </w:tcBorders>
            <w:shd w:val="clear" w:color="auto" w:fill="80808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投标型号</w:t>
            </w:r>
          </w:p>
        </w:tc>
        <w:tc>
          <w:tcPr>
            <w:tcW w:w="695"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单位</w:t>
            </w:r>
          </w:p>
        </w:tc>
        <w:tc>
          <w:tcPr>
            <w:tcW w:w="711"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w:t>
            </w:r>
          </w:p>
        </w:tc>
        <w:tc>
          <w:tcPr>
            <w:tcW w:w="1047"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单价(元)</w:t>
            </w:r>
          </w:p>
        </w:tc>
        <w:tc>
          <w:tcPr>
            <w:tcW w:w="1083" w:type="dxa"/>
            <w:vMerge w:val="restart"/>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600" w:type="dxa"/>
            <w:vMerge w:val="continue"/>
            <w:tcBorders>
              <w:top w:val="single" w:color="000000" w:sz="8" w:space="0"/>
              <w:left w:val="single" w:color="000000" w:sz="8"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2049" w:type="dxa"/>
            <w:vMerge w:val="continue"/>
            <w:tcBorders>
              <w:top w:val="single" w:color="000000" w:sz="8" w:space="0"/>
              <w:left w:val="single" w:color="595959" w:sz="4" w:space="0"/>
              <w:bottom w:val="single" w:color="595959" w:sz="4" w:space="0"/>
              <w:right w:val="single" w:color="595959" w:sz="4" w:space="0"/>
            </w:tcBorders>
            <w:shd w:val="clear" w:color="auto" w:fill="808080"/>
            <w:vAlign w:val="center"/>
          </w:tcPr>
          <w:p>
            <w:pPr>
              <w:jc w:val="center"/>
              <w:rPr>
                <w:rFonts w:hint="eastAsia" w:ascii="微软雅黑" w:hAnsi="微软雅黑" w:eastAsia="微软雅黑" w:cs="微软雅黑"/>
                <w:i w:val="0"/>
                <w:iCs w:val="0"/>
                <w:color w:val="000000"/>
                <w:sz w:val="18"/>
                <w:szCs w:val="18"/>
                <w:u w:val="none"/>
              </w:rPr>
            </w:pPr>
          </w:p>
        </w:tc>
        <w:tc>
          <w:tcPr>
            <w:tcW w:w="1144"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1086" w:type="dxa"/>
            <w:vMerge w:val="continue"/>
            <w:tcBorders>
              <w:top w:val="single" w:color="000000" w:sz="8" w:space="0"/>
              <w:left w:val="single" w:color="595959" w:sz="4" w:space="0"/>
              <w:bottom w:val="single" w:color="595959" w:sz="4" w:space="0"/>
              <w:right w:val="single" w:color="595959" w:sz="4" w:space="0"/>
            </w:tcBorders>
            <w:shd w:val="clear" w:color="auto" w:fill="808080"/>
            <w:vAlign w:val="center"/>
          </w:tcPr>
          <w:p>
            <w:pPr>
              <w:jc w:val="center"/>
              <w:rPr>
                <w:rFonts w:hint="eastAsia" w:ascii="微软雅黑" w:hAnsi="微软雅黑" w:eastAsia="微软雅黑" w:cs="微软雅黑"/>
                <w:i w:val="0"/>
                <w:iCs w:val="0"/>
                <w:color w:val="000000"/>
                <w:sz w:val="18"/>
                <w:szCs w:val="18"/>
                <w:u w:val="none"/>
              </w:rPr>
            </w:pPr>
          </w:p>
        </w:tc>
        <w:tc>
          <w:tcPr>
            <w:tcW w:w="695"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711"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1047"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c>
          <w:tcPr>
            <w:tcW w:w="1083" w:type="dxa"/>
            <w:vMerge w:val="continue"/>
            <w:tcBorders>
              <w:top w:val="single" w:color="000000" w:sz="8" w:space="0"/>
              <w:left w:val="single" w:color="595959" w:sz="4" w:space="0"/>
              <w:bottom w:val="single" w:color="595959" w:sz="4" w:space="0"/>
              <w:right w:val="single" w:color="595959" w:sz="4" w:space="0"/>
            </w:tcBorders>
            <w:shd w:val="clear" w:color="auto" w:fill="808080"/>
            <w:noWrap/>
            <w:vAlign w:val="center"/>
          </w:tcPr>
          <w:p>
            <w:pPr>
              <w:jc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纯水机</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紫外可见分光光度计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气相色谱仪（要求配好氢气发生器、空气发生器等）</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分析天平</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分析天平</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天平保证仓</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清洁空气制备器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标准</w:t>
            </w:r>
            <w:r>
              <w:rPr>
                <w:rStyle w:val="26"/>
                <w:lang w:val="en-US" w:eastAsia="zh-CN" w:bidi="ar"/>
              </w:rPr>
              <w:t>COD消解器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实验室电导率仪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酸度计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台式pH计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磁力搅拌器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立式压力蒸汽灭菌器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生化培养箱</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电热恒温鼓风干燥箱</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离心机</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超声波清洗器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马弗炉/箱式电阻炉</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循环水真空泵</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红外分光测油仪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数显恒温水浴锅</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溶解氧测定仪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便携式溶解氧测定仪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便携式电导率仪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多功能噪声分析仪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声级校准器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智能大气采样器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便携式PH计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vMerge w:val="restart"/>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29</w:t>
            </w:r>
          </w:p>
        </w:tc>
        <w:tc>
          <w:tcPr>
            <w:tcW w:w="20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负压采样器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vMerge w:val="continue"/>
            <w:tcBorders>
              <w:top w:val="single" w:color="595959" w:sz="4" w:space="0"/>
              <w:left w:val="single" w:color="000000" w:sz="8" w:space="0"/>
              <w:bottom w:val="single" w:color="595959" w:sz="4" w:space="0"/>
              <w:right w:val="single" w:color="595959" w:sz="4" w:space="0"/>
            </w:tcBorders>
            <w:shd w:val="clear" w:color="auto" w:fill="auto"/>
            <w:noWrap/>
            <w:vAlign w:val="center"/>
          </w:tcPr>
          <w:p>
            <w:pPr>
              <w:jc w:val="center"/>
              <w:rPr>
                <w:rFonts w:hint="eastAsia" w:ascii="微软雅黑" w:hAnsi="微软雅黑" w:eastAsia="微软雅黑" w:cs="微软雅黑"/>
                <w:i w:val="0"/>
                <w:iCs w:val="0"/>
                <w:color w:val="000000"/>
                <w:sz w:val="18"/>
                <w:szCs w:val="18"/>
                <w:u w:val="none"/>
              </w:rPr>
            </w:pPr>
          </w:p>
        </w:tc>
        <w:tc>
          <w:tcPr>
            <w:tcW w:w="2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8"/>
                <w:szCs w:val="18"/>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户外电源</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林格曼烟气浓度图</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采水器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油类采水器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大气采样器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环境空气综合采样器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自动烟尘（气）测试仪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一体式烟气流速监测仪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38</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烟气预处理器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39</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智能综合校准仪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油烟取样管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塞氏盘</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手持GPS定位仪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激光测距仪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不分光红外线一氧化碳分析仪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明渠流量计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余氯仪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47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水温计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支</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48</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便携式浊度计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49</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蒸馏仪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vMerge w:val="restart"/>
            <w:tcBorders>
              <w:top w:val="single" w:color="595959" w:sz="4" w:space="0"/>
              <w:left w:val="single" w:color="000000" w:sz="8" w:space="0"/>
              <w:bottom w:val="single" w:color="595959" w:sz="4" w:space="0"/>
              <w:right w:val="single" w:color="595959" w:sz="4" w:space="0"/>
            </w:tcBorders>
            <w:shd w:val="clear" w:color="auto" w:fill="auto"/>
            <w:noWrap/>
            <w:vAlign w:val="center"/>
          </w:tcPr>
          <w:p>
            <w:pPr>
              <w:spacing w:line="400" w:lineRule="exact"/>
              <w:jc w:val="center"/>
            </w:pPr>
            <w:r>
              <w:rPr>
                <w:rFonts w:hint="eastAsia" w:ascii="微软雅黑" w:hAnsi="微软雅黑" w:eastAsia="微软雅黑" w:cs="微软雅黑"/>
                <w:i w:val="0"/>
                <w:iCs w:val="0"/>
                <w:color w:val="000000"/>
                <w:kern w:val="0"/>
                <w:sz w:val="18"/>
                <w:szCs w:val="18"/>
                <w:u w:val="none"/>
                <w:lang w:val="en-US" w:eastAsia="zh-CN" w:bidi="ar"/>
              </w:rPr>
              <w:t>50</w:t>
            </w:r>
          </w:p>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样品冷藏冰箱</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vMerge w:val="continue"/>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样品冷藏冰箱</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商用冷冻雪柜</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冰箱温度计</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电炉2联或4联</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便携式离心机</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55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便携抽滤机</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岛式插座</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辅材</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卷</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00" w:type="dxa"/>
            <w:tcBorders>
              <w:top w:val="single" w:color="595959" w:sz="4" w:space="0"/>
              <w:left w:val="single" w:color="000000" w:sz="8"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58</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人工</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工</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083" w:type="dxa"/>
            <w:tcBorders>
              <w:top w:val="single" w:color="595959" w:sz="4" w:space="0"/>
              <w:left w:val="single" w:color="595959" w:sz="4" w:space="0"/>
              <w:bottom w:val="single" w:color="595959" w:sz="4" w:space="0"/>
              <w:right w:val="single" w:color="595959"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2649" w:type="dxa"/>
            <w:gridSpan w:val="2"/>
            <w:tcBorders>
              <w:top w:val="single" w:color="000000" w:sz="4" w:space="0"/>
              <w:left w:val="single" w:color="000000" w:sz="8" w:space="0"/>
              <w:bottom w:val="single" w:color="000000" w:sz="4" w:space="0"/>
              <w:right w:val="single" w:color="000000"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合计金额（小写）</w:t>
            </w:r>
          </w:p>
        </w:tc>
        <w:tc>
          <w:tcPr>
            <w:tcW w:w="2230" w:type="dxa"/>
            <w:gridSpan w:val="2"/>
            <w:tcBorders>
              <w:top w:val="single" w:color="000000" w:sz="4" w:space="0"/>
              <w:left w:val="nil"/>
              <w:bottom w:val="single" w:color="000000" w:sz="4" w:space="0"/>
              <w:right w:val="nil"/>
            </w:tcBorders>
            <w:shd w:val="clear" w:color="auto" w:fill="808080"/>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p>
        </w:tc>
        <w:tc>
          <w:tcPr>
            <w:tcW w:w="1406" w:type="dxa"/>
            <w:gridSpan w:val="2"/>
            <w:tcBorders>
              <w:top w:val="single" w:color="000000" w:sz="4" w:space="0"/>
              <w:left w:val="nil"/>
              <w:bottom w:val="single" w:color="000000" w:sz="4" w:space="0"/>
              <w:right w:val="nil"/>
            </w:tcBorders>
            <w:shd w:val="clear" w:color="auto" w:fill="808080"/>
            <w:noWrap/>
            <w:vAlign w:val="center"/>
          </w:tcPr>
          <w:p>
            <w:pPr>
              <w:jc w:val="both"/>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合计金额（大写）</w:t>
            </w:r>
          </w:p>
        </w:tc>
        <w:tc>
          <w:tcPr>
            <w:tcW w:w="2130" w:type="dxa"/>
            <w:gridSpan w:val="2"/>
            <w:tcBorders>
              <w:top w:val="single" w:color="000000" w:sz="4" w:space="0"/>
              <w:left w:val="nil"/>
              <w:bottom w:val="single" w:color="000000" w:sz="4" w:space="0"/>
              <w:right w:val="nil"/>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07"/>
    <w:p>
      <w:pPr>
        <w:pStyle w:val="3"/>
        <w:jc w:val="center"/>
        <w:rPr>
          <w:rFonts w:hint="eastAsia"/>
          <w:highlight w:val="none"/>
        </w:rPr>
      </w:pPr>
      <w:bookmarkStart w:id="408" w:name="_Toc152042592"/>
      <w:bookmarkStart w:id="409" w:name="_Toc296602614"/>
      <w:bookmarkStart w:id="410" w:name="_Toc144974871"/>
      <w:bookmarkStart w:id="411" w:name="_Toc179632823"/>
      <w:bookmarkStart w:id="412" w:name="_Toc246996369"/>
      <w:bookmarkStart w:id="413" w:name="_Toc152045803"/>
      <w:bookmarkStart w:id="414" w:name="_Toc246997112"/>
      <w:bookmarkStart w:id="415" w:name="_Toc247085887"/>
      <w:bookmarkStart w:id="416" w:name="_Toc152042597"/>
      <w:bookmarkStart w:id="417" w:name="_Toc247527848"/>
      <w:bookmarkStart w:id="418" w:name="_Toc152045808"/>
      <w:bookmarkStart w:id="419" w:name="_Toc247514300"/>
      <w:bookmarkStart w:id="420" w:name="_Toc300835224"/>
      <w:bookmarkStart w:id="421" w:name="_Toc144974876"/>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08"/>
      <w:bookmarkEnd w:id="409"/>
      <w:bookmarkEnd w:id="410"/>
      <w:bookmarkEnd w:id="411"/>
      <w:bookmarkEnd w:id="412"/>
      <w:bookmarkEnd w:id="413"/>
      <w:bookmarkEnd w:id="414"/>
      <w:bookmarkEnd w:id="415"/>
      <w:r>
        <w:rPr>
          <w:rFonts w:hint="eastAsia"/>
          <w:lang w:val="en-US" w:eastAsia="zh-CN"/>
        </w:rPr>
        <w:t>投标产品性能指标的详细描述</w:t>
      </w:r>
    </w:p>
    <w:bookmarkEnd w:id="416"/>
    <w:bookmarkEnd w:id="417"/>
    <w:bookmarkEnd w:id="418"/>
    <w:bookmarkEnd w:id="419"/>
    <w:bookmarkEnd w:id="420"/>
    <w:bookmarkEnd w:id="421"/>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2" w:name="_Toc152042602"/>
      <w:bookmarkStart w:id="423" w:name="_Toc247527853"/>
      <w:bookmarkStart w:id="424" w:name="_Toc247530162"/>
      <w:bookmarkStart w:id="425" w:name="_Toc247514305"/>
      <w:bookmarkStart w:id="426" w:name="_Toc144974881"/>
      <w:bookmarkStart w:id="427" w:name="_Toc152045813"/>
    </w:p>
    <w:bookmarkEnd w:id="422"/>
    <w:bookmarkEnd w:id="423"/>
    <w:bookmarkEnd w:id="424"/>
    <w:bookmarkEnd w:id="425"/>
    <w:bookmarkEnd w:id="426"/>
    <w:bookmarkEnd w:id="427"/>
    <w:p>
      <w:pPr>
        <w:pStyle w:val="3"/>
        <w:jc w:val="center"/>
        <w:rPr>
          <w:rFonts w:hint="default" w:ascii="Times New Roman" w:hAnsi="Times New Roman" w:cs="Times New Roman"/>
        </w:rPr>
      </w:pPr>
      <w:bookmarkStart w:id="428" w:name="_Toc271821942"/>
      <w:bookmarkStart w:id="42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28"/>
      <w:bookmarkEnd w:id="429"/>
    </w:p>
    <w:p>
      <w:pPr>
        <w:ind w:firstLine="420" w:firstLineChars="200"/>
        <w:rPr>
          <w:rFonts w:hint="eastAsia" w:ascii="Times New Roman" w:hAnsi="Times New Roman" w:eastAsiaTheme="minorEastAsia"/>
          <w:lang w:eastAsia="zh-CN"/>
        </w:rPr>
      </w:pPr>
      <w:permStart w:id="82"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2"/>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PingFang SC">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0D4FB4"/>
    <w:multiLevelType w:val="singleLevel"/>
    <w:tmpl w:val="290D4FB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D032BE"/>
    <w:rsid w:val="00FF308E"/>
    <w:rsid w:val="011E6004"/>
    <w:rsid w:val="0145105E"/>
    <w:rsid w:val="018E53BB"/>
    <w:rsid w:val="019846E3"/>
    <w:rsid w:val="01C901A1"/>
    <w:rsid w:val="01CB0CDF"/>
    <w:rsid w:val="01CD2334"/>
    <w:rsid w:val="01E140D3"/>
    <w:rsid w:val="01EE4D0C"/>
    <w:rsid w:val="01F16263"/>
    <w:rsid w:val="02016132"/>
    <w:rsid w:val="0212370C"/>
    <w:rsid w:val="021D348F"/>
    <w:rsid w:val="024C62D4"/>
    <w:rsid w:val="026003DA"/>
    <w:rsid w:val="026E5FAB"/>
    <w:rsid w:val="026F1774"/>
    <w:rsid w:val="027C2CEC"/>
    <w:rsid w:val="02983D41"/>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5625ED"/>
    <w:rsid w:val="0560706F"/>
    <w:rsid w:val="0572490A"/>
    <w:rsid w:val="05743F7F"/>
    <w:rsid w:val="057E3D65"/>
    <w:rsid w:val="058253F2"/>
    <w:rsid w:val="05872EB9"/>
    <w:rsid w:val="05933026"/>
    <w:rsid w:val="05AF1F5A"/>
    <w:rsid w:val="05BA17C0"/>
    <w:rsid w:val="05D9116E"/>
    <w:rsid w:val="05DB04A3"/>
    <w:rsid w:val="05EE467B"/>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2232D9"/>
    <w:rsid w:val="074267A8"/>
    <w:rsid w:val="074A7C93"/>
    <w:rsid w:val="07666E00"/>
    <w:rsid w:val="07723470"/>
    <w:rsid w:val="077965A7"/>
    <w:rsid w:val="07832BA1"/>
    <w:rsid w:val="07972327"/>
    <w:rsid w:val="07A85930"/>
    <w:rsid w:val="07EE56D8"/>
    <w:rsid w:val="07F43A9E"/>
    <w:rsid w:val="083726B7"/>
    <w:rsid w:val="08554A0D"/>
    <w:rsid w:val="08563EE1"/>
    <w:rsid w:val="086D3DA1"/>
    <w:rsid w:val="08774BE1"/>
    <w:rsid w:val="087A3226"/>
    <w:rsid w:val="088F5820"/>
    <w:rsid w:val="08903F11"/>
    <w:rsid w:val="08932D8F"/>
    <w:rsid w:val="08ED571D"/>
    <w:rsid w:val="08F53A28"/>
    <w:rsid w:val="08F85810"/>
    <w:rsid w:val="0922447E"/>
    <w:rsid w:val="0926237D"/>
    <w:rsid w:val="092D0C4C"/>
    <w:rsid w:val="093B27F9"/>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1315D"/>
    <w:rsid w:val="0AD93153"/>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7C47EE"/>
    <w:rsid w:val="0E8168AC"/>
    <w:rsid w:val="0E9601D9"/>
    <w:rsid w:val="0EAA310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2B5FE2"/>
    <w:rsid w:val="142C6ED3"/>
    <w:rsid w:val="14542872"/>
    <w:rsid w:val="145D29CB"/>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66266B1"/>
    <w:rsid w:val="169528F0"/>
    <w:rsid w:val="16C724D4"/>
    <w:rsid w:val="16D411E7"/>
    <w:rsid w:val="16ED0036"/>
    <w:rsid w:val="170756D4"/>
    <w:rsid w:val="170F4587"/>
    <w:rsid w:val="176115DC"/>
    <w:rsid w:val="176D7525"/>
    <w:rsid w:val="17824660"/>
    <w:rsid w:val="178F2FF8"/>
    <w:rsid w:val="179121FE"/>
    <w:rsid w:val="17915931"/>
    <w:rsid w:val="17C41ABF"/>
    <w:rsid w:val="17E256C1"/>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CB32AB"/>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9F15DE"/>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5D00BF"/>
    <w:rsid w:val="1F5E5F75"/>
    <w:rsid w:val="1F640255"/>
    <w:rsid w:val="1F671677"/>
    <w:rsid w:val="1F722047"/>
    <w:rsid w:val="1F904945"/>
    <w:rsid w:val="1FAA6A2E"/>
    <w:rsid w:val="1FC11059"/>
    <w:rsid w:val="1FDC7161"/>
    <w:rsid w:val="1FE0525A"/>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BD0029"/>
    <w:rsid w:val="24FF7718"/>
    <w:rsid w:val="251A7612"/>
    <w:rsid w:val="25237A22"/>
    <w:rsid w:val="252E0774"/>
    <w:rsid w:val="25481BCE"/>
    <w:rsid w:val="256E1E26"/>
    <w:rsid w:val="256E2C8A"/>
    <w:rsid w:val="25812F8D"/>
    <w:rsid w:val="25814DB7"/>
    <w:rsid w:val="25824959"/>
    <w:rsid w:val="25987A23"/>
    <w:rsid w:val="25BC46FF"/>
    <w:rsid w:val="25C517A2"/>
    <w:rsid w:val="25C557AD"/>
    <w:rsid w:val="25C87116"/>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DF39CB"/>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571BB"/>
    <w:rsid w:val="29E85046"/>
    <w:rsid w:val="2A017BFD"/>
    <w:rsid w:val="2A0A71F8"/>
    <w:rsid w:val="2A4913A2"/>
    <w:rsid w:val="2A9154D8"/>
    <w:rsid w:val="2AA04C57"/>
    <w:rsid w:val="2AC067E2"/>
    <w:rsid w:val="2AD750C3"/>
    <w:rsid w:val="2AE77D08"/>
    <w:rsid w:val="2AEA3011"/>
    <w:rsid w:val="2AEB08D9"/>
    <w:rsid w:val="2B151AF7"/>
    <w:rsid w:val="2B252D72"/>
    <w:rsid w:val="2B3E0375"/>
    <w:rsid w:val="2B492499"/>
    <w:rsid w:val="2B652A8D"/>
    <w:rsid w:val="2B6C55DB"/>
    <w:rsid w:val="2B8D5640"/>
    <w:rsid w:val="2B9176D3"/>
    <w:rsid w:val="2BF4029C"/>
    <w:rsid w:val="2C1C6937"/>
    <w:rsid w:val="2C1F4CDE"/>
    <w:rsid w:val="2C202757"/>
    <w:rsid w:val="2C270D43"/>
    <w:rsid w:val="2C5E62B2"/>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DFE092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255AD"/>
    <w:rsid w:val="2F890E3A"/>
    <w:rsid w:val="2FA1186B"/>
    <w:rsid w:val="2FB1448A"/>
    <w:rsid w:val="2FC802AE"/>
    <w:rsid w:val="2FE66F94"/>
    <w:rsid w:val="301C41BF"/>
    <w:rsid w:val="302369A0"/>
    <w:rsid w:val="303474C0"/>
    <w:rsid w:val="30550CCF"/>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EF5EB6"/>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123632"/>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776E1A"/>
    <w:rsid w:val="369462C9"/>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AE496C"/>
    <w:rsid w:val="38B54D45"/>
    <w:rsid w:val="38D242CD"/>
    <w:rsid w:val="38D8249D"/>
    <w:rsid w:val="393E0C7A"/>
    <w:rsid w:val="394125E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D44EE6"/>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CE64969"/>
    <w:rsid w:val="3D2571D3"/>
    <w:rsid w:val="3D29776B"/>
    <w:rsid w:val="3D7A2818"/>
    <w:rsid w:val="3D8106EA"/>
    <w:rsid w:val="3D834DF8"/>
    <w:rsid w:val="3DA352B1"/>
    <w:rsid w:val="3DBA61E7"/>
    <w:rsid w:val="3DC14624"/>
    <w:rsid w:val="3DD55956"/>
    <w:rsid w:val="3E0F2A0F"/>
    <w:rsid w:val="3E100FFC"/>
    <w:rsid w:val="3E201534"/>
    <w:rsid w:val="3E625352"/>
    <w:rsid w:val="3E651EE9"/>
    <w:rsid w:val="3E784A78"/>
    <w:rsid w:val="3E8554F5"/>
    <w:rsid w:val="3EB65E71"/>
    <w:rsid w:val="3EC33032"/>
    <w:rsid w:val="3EC61DB3"/>
    <w:rsid w:val="3ECE4FFB"/>
    <w:rsid w:val="3EF62661"/>
    <w:rsid w:val="3F3C595E"/>
    <w:rsid w:val="3F59346C"/>
    <w:rsid w:val="3F657308"/>
    <w:rsid w:val="3F695EA3"/>
    <w:rsid w:val="3F7856B5"/>
    <w:rsid w:val="3F7970EE"/>
    <w:rsid w:val="3F8003ED"/>
    <w:rsid w:val="3F8B5F41"/>
    <w:rsid w:val="3FC519F7"/>
    <w:rsid w:val="3FD0326B"/>
    <w:rsid w:val="3FD154D7"/>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450742"/>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2732D"/>
    <w:rsid w:val="49441489"/>
    <w:rsid w:val="4948117F"/>
    <w:rsid w:val="494B0B0D"/>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D9595B"/>
    <w:rsid w:val="4AF93EAE"/>
    <w:rsid w:val="4AFC3A3A"/>
    <w:rsid w:val="4B26353C"/>
    <w:rsid w:val="4B311212"/>
    <w:rsid w:val="4B3E6720"/>
    <w:rsid w:val="4B43535A"/>
    <w:rsid w:val="4B476348"/>
    <w:rsid w:val="4B625BF7"/>
    <w:rsid w:val="4B7103FC"/>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0E54BE"/>
    <w:rsid w:val="4F2B6C13"/>
    <w:rsid w:val="4F3153D3"/>
    <w:rsid w:val="4F5F3ED1"/>
    <w:rsid w:val="4F804E7C"/>
    <w:rsid w:val="4F85516A"/>
    <w:rsid w:val="4F944D8F"/>
    <w:rsid w:val="4FCA5221"/>
    <w:rsid w:val="4FED0FB9"/>
    <w:rsid w:val="504C0A56"/>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1442F"/>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83C57"/>
    <w:rsid w:val="57FB2FB4"/>
    <w:rsid w:val="582028C2"/>
    <w:rsid w:val="582908A2"/>
    <w:rsid w:val="583D07DD"/>
    <w:rsid w:val="584F162A"/>
    <w:rsid w:val="585F1862"/>
    <w:rsid w:val="58613E05"/>
    <w:rsid w:val="58620D26"/>
    <w:rsid w:val="58706FB1"/>
    <w:rsid w:val="587C5983"/>
    <w:rsid w:val="58A60824"/>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44DE9"/>
    <w:rsid w:val="5CC5471C"/>
    <w:rsid w:val="5CDC5386"/>
    <w:rsid w:val="5CE40B61"/>
    <w:rsid w:val="5CEE7B85"/>
    <w:rsid w:val="5CF07506"/>
    <w:rsid w:val="5CF73D69"/>
    <w:rsid w:val="5D202057"/>
    <w:rsid w:val="5D4700C2"/>
    <w:rsid w:val="5D6C4615"/>
    <w:rsid w:val="5D7C5A81"/>
    <w:rsid w:val="5DD31E8F"/>
    <w:rsid w:val="5DDF2196"/>
    <w:rsid w:val="5DEA21A7"/>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360F9"/>
    <w:rsid w:val="60C41052"/>
    <w:rsid w:val="60CF04AB"/>
    <w:rsid w:val="60DB5486"/>
    <w:rsid w:val="60E82C1A"/>
    <w:rsid w:val="60EC0541"/>
    <w:rsid w:val="60FD245E"/>
    <w:rsid w:val="61033EA8"/>
    <w:rsid w:val="610A1613"/>
    <w:rsid w:val="610E0DD2"/>
    <w:rsid w:val="610F6C3F"/>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7F6141"/>
    <w:rsid w:val="638857E1"/>
    <w:rsid w:val="63A04029"/>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550FD9"/>
    <w:rsid w:val="676777C3"/>
    <w:rsid w:val="677D4B8A"/>
    <w:rsid w:val="67802ACE"/>
    <w:rsid w:val="67804B33"/>
    <w:rsid w:val="67C40A09"/>
    <w:rsid w:val="67D020A7"/>
    <w:rsid w:val="67D600B8"/>
    <w:rsid w:val="67E4087E"/>
    <w:rsid w:val="67E95901"/>
    <w:rsid w:val="67EC2FBF"/>
    <w:rsid w:val="6821192D"/>
    <w:rsid w:val="68337E89"/>
    <w:rsid w:val="68337EE8"/>
    <w:rsid w:val="683A6C76"/>
    <w:rsid w:val="68434055"/>
    <w:rsid w:val="685C5B46"/>
    <w:rsid w:val="686F1486"/>
    <w:rsid w:val="688C0656"/>
    <w:rsid w:val="68AE1735"/>
    <w:rsid w:val="68B72950"/>
    <w:rsid w:val="68D60630"/>
    <w:rsid w:val="68F00432"/>
    <w:rsid w:val="68F8555D"/>
    <w:rsid w:val="691D712E"/>
    <w:rsid w:val="695D23C7"/>
    <w:rsid w:val="697E7396"/>
    <w:rsid w:val="69A009FE"/>
    <w:rsid w:val="69A729C5"/>
    <w:rsid w:val="69BE2739"/>
    <w:rsid w:val="69BF206E"/>
    <w:rsid w:val="69C773A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76A2C"/>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EF1D98"/>
    <w:rsid w:val="70F06D61"/>
    <w:rsid w:val="70F36F46"/>
    <w:rsid w:val="71231B23"/>
    <w:rsid w:val="713B214A"/>
    <w:rsid w:val="714633CE"/>
    <w:rsid w:val="714A76D4"/>
    <w:rsid w:val="71514A07"/>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06456"/>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4E4574A"/>
    <w:rsid w:val="75096F5F"/>
    <w:rsid w:val="75326EC3"/>
    <w:rsid w:val="75371D1E"/>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CF4963"/>
    <w:rsid w:val="793B5CE2"/>
    <w:rsid w:val="7940316B"/>
    <w:rsid w:val="79404E9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176405"/>
    <w:rsid w:val="7C264FA8"/>
    <w:rsid w:val="7C30406C"/>
    <w:rsid w:val="7C365DE1"/>
    <w:rsid w:val="7CA33449"/>
    <w:rsid w:val="7CCE4D69"/>
    <w:rsid w:val="7CF95B0B"/>
    <w:rsid w:val="7D0A0BA4"/>
    <w:rsid w:val="7D107AF3"/>
    <w:rsid w:val="7D4253C7"/>
    <w:rsid w:val="7D4C5341"/>
    <w:rsid w:val="7D4E5EE6"/>
    <w:rsid w:val="7D8901AD"/>
    <w:rsid w:val="7D8E577D"/>
    <w:rsid w:val="7D9A426A"/>
    <w:rsid w:val="7E006F08"/>
    <w:rsid w:val="7E01736D"/>
    <w:rsid w:val="7E333E03"/>
    <w:rsid w:val="7E391FE6"/>
    <w:rsid w:val="7E916762"/>
    <w:rsid w:val="7EA51817"/>
    <w:rsid w:val="7EA916FD"/>
    <w:rsid w:val="7EAB552B"/>
    <w:rsid w:val="7EE53C64"/>
    <w:rsid w:val="7F541580"/>
    <w:rsid w:val="7F590594"/>
    <w:rsid w:val="7F667225"/>
    <w:rsid w:val="7F7B2EF8"/>
    <w:rsid w:val="7F844A6E"/>
    <w:rsid w:val="7F98785D"/>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Default"/>
    <w:next w:val="9"/>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9">
    <w:name w:val="表格文字"/>
    <w:basedOn w:val="10"/>
    <w:next w:val="7"/>
    <w:qFormat/>
    <w:uiPriority w:val="0"/>
    <w:pPr>
      <w:spacing w:line="360" w:lineRule="exact"/>
      <w:jc w:val="center"/>
    </w:pPr>
    <w:rPr>
      <w:szCs w:val="20"/>
    </w:rPr>
  </w:style>
  <w:style w:type="paragraph" w:styleId="10">
    <w:name w:val="Plain Text"/>
    <w:basedOn w:val="1"/>
    <w:next w:val="1"/>
    <w:qFormat/>
    <w:uiPriority w:val="0"/>
    <w:rPr>
      <w:rFonts w:ascii="宋体" w:hAnsi="Courier New"/>
      <w:szCs w:val="20"/>
    </w:rPr>
  </w:style>
  <w:style w:type="paragraph" w:styleId="11">
    <w:name w:val="Body Text Indent"/>
    <w:basedOn w:val="1"/>
    <w:qFormat/>
    <w:uiPriority w:val="0"/>
    <w:pPr>
      <w:spacing w:after="120" w:afterLines="0"/>
      <w:ind w:left="420" w:leftChars="200"/>
    </w:p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26062</Words>
  <Characters>31956</Characters>
  <Lines>0</Lines>
  <Paragraphs>0</Paragraphs>
  <TotalTime>336</TotalTime>
  <ScaleCrop>false</ScaleCrop>
  <LinksUpToDate>false</LinksUpToDate>
  <CharactersWithSpaces>33933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2023-09-18T00:13:00Z</cp:lastPrinted>
  <dcterms:modified xsi:type="dcterms:W3CDTF">2023-09-18T07:48:13Z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52238955AC654DE881080C81D7BF8194_13</vt:lpwstr>
  </property>
</Properties>
</file>