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none"/>
          <w:shd w:val="clear" w:color="auto" w:fill="auto"/>
          <w:lang w:val="en-US" w:eastAsia="zh-CN"/>
        </w:rPr>
        <w:t>2023年普通国省干线公路桥梁修复与预防养护工程项目桥梁维护施工劳务分包</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026</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 年 8 </w:t>
      </w:r>
      <w:r>
        <w:rPr>
          <w:rFonts w:hint="eastAsia" w:ascii="Times New Roman" w:hAnsi="Times New Roman" w:eastAsia="楷体" w:cs="Times New Roman"/>
          <w:kern w:val="0"/>
          <w:sz w:val="32"/>
          <w:szCs w:val="32"/>
          <w:highlight w:val="none"/>
          <w:u w:val="none"/>
          <w:shd w:val="clear" w:color="auto" w:fill="auto"/>
          <w:lang w:val="en-US" w:eastAsia="zh-CN"/>
        </w:rPr>
        <w:t>月 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2023年普通国省干线公路桥梁修复与预防养护工程项目桥梁维护施工劳务分包</w:t>
      </w:r>
      <w:permEnd w:id="5"/>
      <w:r>
        <w:rPr>
          <w:rFonts w:hint="eastAsia" w:ascii="Times New Roman" w:hAnsi="Times New Roman" w:eastAsia="黑体" w:cs="Times New Roman"/>
          <w:sz w:val="28"/>
          <w:szCs w:val="28"/>
          <w:highlight w:val="none"/>
          <w:u w:val="none"/>
          <w:lang w:val="en-US" w:eastAsia="zh-CN"/>
        </w:rPr>
        <w:t xml:space="preserve">施工招标 </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44974487"/>
      <w:bookmarkStart w:id="2" w:name="_Toc152042295"/>
      <w:bookmarkStart w:id="3" w:name="_Toc246996909"/>
      <w:bookmarkStart w:id="4" w:name="_Toc296602410"/>
      <w:bookmarkStart w:id="5" w:name="_Toc152045519"/>
      <w:bookmarkStart w:id="6" w:name="_Toc247085680"/>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44974488"/>
      <w:bookmarkStart w:id="10" w:name="_Toc296602411"/>
      <w:bookmarkStart w:id="11" w:name="_Toc246996910"/>
      <w:bookmarkStart w:id="12" w:name="_Toc247085681"/>
      <w:bookmarkStart w:id="13" w:name="_Toc152042296"/>
      <w:bookmarkStart w:id="14" w:name="_Toc24699616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2023年普通国省干线公路桥梁修复与预防养护工程项目桥梁维护施工劳务分包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sz w:val="28"/>
          <w:szCs w:val="28"/>
          <w:highlight w:val="none"/>
          <w:lang w:val="en-US" w:eastAsia="zh-CN"/>
        </w:rPr>
        <w:t>项目位于安徽省芜湖市，包括G205张公渡桥、G318峨岭桥、S457后港桥等23个桥梁维护施工劳务。</w:t>
      </w:r>
      <w:permEnd w:id="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包含支座更换、伸缩缝施工、桥梁裂缝处理、结构混凝土加固等施工劳务。</w:t>
      </w:r>
      <w:r>
        <w:rPr>
          <w:rFonts w:hint="eastAsia" w:asciiTheme="minorEastAsia" w:hAnsiTheme="minorEastAsia" w:cstheme="minorEastAsia"/>
          <w:sz w:val="28"/>
          <w:szCs w:val="28"/>
          <w:highlight w:val="none"/>
        </w:rPr>
        <w:t>具体详见图纸及工程量清单。</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eastAsiaTheme="minorEastAsia" w:cstheme="minorEastAsia"/>
          <w:sz w:val="28"/>
          <w:szCs w:val="28"/>
          <w:highlight w:val="none"/>
          <w:u w:val="none"/>
          <w:lang w:val="en-US" w:eastAsia="zh-CN"/>
        </w:rPr>
        <w:t xml:space="preserve"> </w:t>
      </w:r>
      <w:r>
        <w:rPr>
          <w:rFonts w:hint="eastAsia" w:asciiTheme="minorEastAsia" w:hAnsiTheme="minorEastAsia" w:cstheme="minorEastAsia"/>
          <w:sz w:val="28"/>
          <w:szCs w:val="28"/>
          <w:highlight w:val="none"/>
          <w:u w:val="none"/>
          <w:lang w:val="en-US" w:eastAsia="zh-CN"/>
        </w:rPr>
        <w:t>90</w:t>
      </w:r>
      <w:r>
        <w:rPr>
          <w:rFonts w:hint="eastAsia" w:asciiTheme="minorEastAsia" w:hAnsiTheme="minorEastAsia" w:eastAsiaTheme="minorEastAsia" w:cstheme="minorEastAsia"/>
          <w:sz w:val="28"/>
          <w:szCs w:val="28"/>
          <w:highlight w:val="none"/>
          <w:u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（含税，3%增值税）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6730000元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，投标人</w:t>
      </w:r>
      <w:bookmarkStart w:id="218" w:name="_GoBack"/>
      <w:bookmarkEnd w:id="218"/>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sz w:val="28"/>
          <w:szCs w:val="28"/>
          <w:highlight w:val="none"/>
          <w:lang w:val="en-US" w:eastAsia="zh-CN"/>
        </w:rPr>
        <w:t>附件工程量清单，以</w:t>
      </w:r>
      <w:r>
        <w:rPr>
          <w:rFonts w:hint="eastAsia" w:asciiTheme="minorEastAsia" w:hAnsiTheme="minorEastAsia" w:cstheme="minorEastAsia"/>
          <w:color w:val="FF0000"/>
          <w:sz w:val="28"/>
          <w:szCs w:val="28"/>
          <w:highlight w:val="none"/>
          <w:u w:val="single"/>
          <w:lang w:val="en-US" w:eastAsia="zh-CN"/>
        </w:rPr>
        <w:t>固定单价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lang w:val="en-US" w:eastAsia="zh-CN"/>
        </w:rPr>
        <w:t>施工劳务</w:t>
      </w:r>
      <w:r>
        <w:rPr>
          <w:rFonts w:hint="eastAsia" w:asciiTheme="minorEastAsia" w:hAnsiTheme="minorEastAsia" w:cstheme="minorEastAsia"/>
          <w:sz w:val="28"/>
          <w:szCs w:val="28"/>
          <w:highlight w:val="none"/>
          <w:lang w:val="en-US" w:eastAsia="zh-CN"/>
        </w:rPr>
        <w:t>企业资质</w:t>
      </w:r>
      <w:permEnd w:id="17"/>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color w:val="auto"/>
          <w:sz w:val="28"/>
          <w:szCs w:val="28"/>
          <w:highlight w:val="none"/>
          <w:u w:val="single"/>
          <w:lang w:val="en-US" w:eastAsia="zh-CN"/>
        </w:rPr>
        <w:t>公路工程（或桥梁工程）相关专业</w:t>
      </w:r>
      <w:r>
        <w:rPr>
          <w:rFonts w:hint="eastAsia" w:asciiTheme="minorEastAsia" w:hAnsiTheme="minorEastAsia" w:cstheme="minorEastAsia"/>
          <w:sz w:val="28"/>
          <w:szCs w:val="28"/>
          <w:highlight w:val="none"/>
          <w:lang w:val="en-US" w:eastAsia="zh-CN"/>
        </w:rPr>
        <w:t>中级及以上专业技术职称</w:t>
      </w:r>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ermEnd w:id="1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2018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 xml:space="preserve"> 单项合同金额不低于</w:t>
      </w:r>
      <w:r>
        <w:rPr>
          <w:rFonts w:hint="eastAsia" w:asciiTheme="minorEastAsia" w:hAnsiTheme="minorEastAsia" w:cstheme="minorEastAsia"/>
          <w:sz w:val="28"/>
          <w:szCs w:val="28"/>
          <w:highlight w:val="none"/>
          <w:lang w:val="en-US" w:eastAsia="zh-CN"/>
        </w:rPr>
        <w:t>50</w:t>
      </w:r>
      <w:r>
        <w:rPr>
          <w:rFonts w:hint="eastAsia" w:asciiTheme="minorEastAsia" w:hAnsiTheme="minorEastAsia" w:eastAsiaTheme="minorEastAsia" w:cstheme="minorEastAsia"/>
          <w:sz w:val="28"/>
          <w:szCs w:val="28"/>
          <w:highlight w:val="none"/>
          <w:lang w:val="en-US" w:eastAsia="zh-CN"/>
        </w:rPr>
        <w:t>0万元的公路</w:t>
      </w:r>
      <w:r>
        <w:rPr>
          <w:rFonts w:hint="eastAsia" w:asciiTheme="minorEastAsia" w:hAnsiTheme="minorEastAsia" w:cstheme="minorEastAsia"/>
          <w:sz w:val="28"/>
          <w:szCs w:val="28"/>
          <w:highlight w:val="none"/>
          <w:lang w:val="en-US" w:eastAsia="zh-CN"/>
        </w:rPr>
        <w:t>养护工程劳务</w:t>
      </w:r>
      <w:r>
        <w:rPr>
          <w:rFonts w:hint="eastAsia" w:asciiTheme="minorEastAsia" w:hAnsiTheme="minorEastAsia" w:eastAsiaTheme="minorEastAsia" w:cstheme="minorEastAsia"/>
          <w:sz w:val="28"/>
          <w:szCs w:val="28"/>
          <w:highlight w:val="none"/>
          <w:lang w:val="en-US" w:eastAsia="zh-CN"/>
        </w:rPr>
        <w:t>业绩</w:t>
      </w:r>
      <w:r>
        <w:rPr>
          <w:rFonts w:hint="eastAsia" w:asciiTheme="minorEastAsia" w:hAnsiTheme="minorEastAsia" w:cstheme="minorEastAsia"/>
          <w:sz w:val="28"/>
          <w:szCs w:val="28"/>
          <w:highlight w:val="none"/>
          <w:lang w:val="en-US" w:eastAsia="zh-CN"/>
        </w:rPr>
        <w:t>或单项</w:t>
      </w:r>
      <w:r>
        <w:rPr>
          <w:rFonts w:hint="eastAsia" w:asciiTheme="minorEastAsia" w:hAnsiTheme="minorEastAsia" w:eastAsiaTheme="minorEastAsia" w:cstheme="minorEastAsia"/>
          <w:sz w:val="28"/>
          <w:szCs w:val="28"/>
          <w:highlight w:val="none"/>
          <w:lang w:val="en-US" w:eastAsia="zh-CN"/>
        </w:rPr>
        <w:t>合同金额不低于</w:t>
      </w:r>
      <w:r>
        <w:rPr>
          <w:rFonts w:hint="eastAsia" w:asciiTheme="minorEastAsia" w:hAnsiTheme="minorEastAsia" w:cstheme="minorEastAsia"/>
          <w:sz w:val="28"/>
          <w:szCs w:val="28"/>
          <w:highlight w:val="none"/>
          <w:lang w:val="en-US" w:eastAsia="zh-CN"/>
        </w:rPr>
        <w:t>100</w:t>
      </w:r>
      <w:r>
        <w:rPr>
          <w:rFonts w:hint="eastAsia" w:asciiTheme="minorEastAsia" w:hAnsiTheme="minorEastAsia" w:eastAsiaTheme="minorEastAsia" w:cstheme="minorEastAsia"/>
          <w:sz w:val="28"/>
          <w:szCs w:val="28"/>
          <w:highlight w:val="none"/>
          <w:lang w:val="en-US" w:eastAsia="zh-CN"/>
        </w:rPr>
        <w:t>0万元的公路</w:t>
      </w:r>
      <w:r>
        <w:rPr>
          <w:rFonts w:hint="eastAsia" w:asciiTheme="minorEastAsia" w:hAnsiTheme="minorEastAsia" w:cstheme="minorEastAsia"/>
          <w:sz w:val="28"/>
          <w:szCs w:val="28"/>
          <w:highlight w:val="none"/>
          <w:lang w:val="en-US" w:eastAsia="zh-CN"/>
        </w:rPr>
        <w:t>养护工程</w:t>
      </w:r>
      <w:r>
        <w:rPr>
          <w:rFonts w:hint="eastAsia" w:asciiTheme="minorEastAsia" w:hAnsiTheme="minorEastAsia" w:eastAsiaTheme="minorEastAsia" w:cstheme="minorEastAsia"/>
          <w:sz w:val="28"/>
          <w:szCs w:val="28"/>
          <w:highlight w:val="none"/>
          <w:lang w:val="en-US" w:eastAsia="zh-CN"/>
        </w:rPr>
        <w:t>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提供业绩合同复印件装订入投标文件中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安徽通康建设工程有限公司 </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安徽省亳州市谯城区S309收费站。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王贺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15556173337  </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highlight w:val="none"/>
          <w:lang w:val="en-US" w:eastAsia="zh-CN"/>
        </w:rPr>
        <w:t>2023年8月 18 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36" w:edGrp="everyone"/>
            <w:r>
              <w:rPr>
                <w:rFonts w:hint="eastAsia"/>
              </w:rPr>
              <w:t>（1）技术负责人：具有</w:t>
            </w:r>
            <w:r>
              <w:rPr>
                <w:rFonts w:hint="eastAsia" w:hAnsi="宋体"/>
                <w:snapToGrid w:val="0"/>
                <w:spacing w:val="-4"/>
                <w:kern w:val="0"/>
                <w:sz w:val="24"/>
                <w:u w:val="single"/>
                <w:lang w:val="en-US" w:eastAsia="zh-CN"/>
              </w:rPr>
              <w:t>桥梁工程或公路工程相关专业</w:t>
            </w:r>
            <w:r>
              <w:rPr>
                <w:rFonts w:hint="eastAsia" w:ascii="_x000B__x000C_" w:hAnsi="_x000B__x000C_"/>
                <w:szCs w:val="21"/>
              </w:rPr>
              <w:t>（专业类别），</w:t>
            </w:r>
            <w:r>
              <w:rPr>
                <w:rFonts w:hint="eastAsia"/>
                <w:b/>
                <w:sz w:val="24"/>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6"/>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6"/>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7"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permEnd w:id="37"/>
            <w:r>
              <w:rPr>
                <w:rFonts w:hint="eastAsia" w:ascii="宋体" w:hAnsi="宋体" w:cs="MingLiU"/>
                <w:kern w:val="0"/>
                <w:szCs w:val="21"/>
              </w:rPr>
              <w:t>年</w:t>
            </w:r>
            <w:permStart w:id="38"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38"/>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50000元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4" w:edGrp="everyone"/>
            <w:permEnd w:id="4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2023年普通国省干线公路桥梁修复与预防养护工程项目桥梁维护施工劳务分包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 10 %</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6996232"/>
            <w:bookmarkStart w:id="17" w:name="_Toc179632607"/>
            <w:bookmarkStart w:id="18" w:name="_Toc246996975"/>
            <w:bookmarkStart w:id="19" w:name="_Toc247085747"/>
            <w:bookmarkStart w:id="20" w:name="_Toc152045589"/>
            <w:bookmarkStart w:id="21" w:name="_Toc296602477"/>
            <w:bookmarkStart w:id="22" w:name="_Toc144974556"/>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0 </w:t>
            </w:r>
            <w:r>
              <w:rPr>
                <w:rFonts w:hint="default" w:ascii="Times New Roman" w:hAnsi="Times New Roman" w:cs="Times New Roman" w:eastAsiaTheme="minorEastAsia"/>
                <w:i w:val="0"/>
                <w:iCs w:val="0"/>
                <w:color w:val="auto"/>
                <w:kern w:val="0"/>
                <w:sz w:val="24"/>
                <w:szCs w:val="24"/>
                <w:highlight w:val="none"/>
              </w:rPr>
              <w:t>分</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评标基准价为所有有效投标报价的算术平均数</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8"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9" w:edGrp="everyone" w:colFirst="1" w:colLast="1"/>
            <w:permStart w:id="70" w:edGrp="everyone" w:colFirst="2" w:colLast="2"/>
            <w:permStart w:id="7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对工程整体有清晰认识、具有针对性、表述完整、措施先进，科学合理，符合规范要求。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8-10</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4-6</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4-6</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2-4</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permStart w:id="88" w:edGrp="everyone" w:colFirst="2" w:colLast="2"/>
            <w:permStart w:id="8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在符合招标公告投标人资格要求的基础上，投标人每额外提供1个类似项目业绩，得5分，本项满分10分。</w:t>
            </w:r>
          </w:p>
        </w:tc>
      </w:tr>
      <w:permEnd w:id="90"/>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ermStart w:id="93" w:edGrp="everyone"/>
            <w:r>
              <w:rPr>
                <w:rFonts w:hint="eastAsia" w:ascii="Times New Roman" w:hAnsi="Times New Roman" w:cs="Times New Roman"/>
                <w:kern w:val="0"/>
                <w:sz w:val="24"/>
                <w:szCs w:val="24"/>
                <w:highlight w:val="none"/>
                <w:lang w:val="en-US" w:eastAsia="zh-CN"/>
              </w:rPr>
              <w:t>拟派项目负责人</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w:t>
            </w:r>
            <w:r>
              <w:rPr>
                <w:rFonts w:hint="default" w:ascii="Times New Roman" w:hAnsi="Times New Roman" w:cs="Times New Roman"/>
                <w:i/>
                <w:iCs/>
                <w:color w:val="FF0000"/>
                <w:kern w:val="0"/>
                <w:sz w:val="24"/>
                <w:szCs w:val="24"/>
                <w:highlight w:val="none"/>
                <w:u w:val="single"/>
                <w:lang w:val="en-US" w:eastAsia="zh-CN"/>
              </w:rPr>
              <w:t>分）</w:t>
            </w:r>
            <w:permEnd w:id="93"/>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permStart w:id="94" w:edGrp="everyone"/>
            <w:r>
              <w:rPr>
                <w:rFonts w:hint="eastAsia" w:ascii="Times New Roman" w:hAnsi="Times New Roman" w:cs="Times New Roman"/>
                <w:kern w:val="0"/>
                <w:sz w:val="24"/>
                <w:szCs w:val="24"/>
                <w:highlight w:val="none"/>
                <w:lang w:val="en-US" w:eastAsia="zh-CN"/>
              </w:rPr>
              <w:t>拟派项目负责人具有公路工程（或桥梁工程）相关专业高级及以上工程师职称资格得4分，满分4分。</w:t>
            </w:r>
            <w:permEnd w:id="9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企业证书</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宋体" w:hAnsi="宋体" w:cs="宋体"/>
                <w:kern w:val="0"/>
                <w:sz w:val="24"/>
              </w:rPr>
              <w:t>1.企业具有质量管理体系认证、环境管理体系认证、职业健康安全管理体系认证，且均在有效期内的，每提供一个得</w:t>
            </w:r>
            <w:r>
              <w:rPr>
                <w:rFonts w:hint="eastAsia" w:ascii="宋体" w:hAnsi="宋体" w:cs="宋体"/>
                <w:kern w:val="0"/>
                <w:sz w:val="24"/>
                <w:lang w:val="en-US" w:eastAsia="zh-CN"/>
              </w:rPr>
              <w:t>2</w:t>
            </w:r>
            <w:r>
              <w:rPr>
                <w:rFonts w:hint="default" w:ascii="宋体" w:hAnsi="宋体" w:cs="宋体"/>
                <w:kern w:val="0"/>
                <w:sz w:val="24"/>
              </w:rPr>
              <w:t>分，满分</w:t>
            </w:r>
            <w:r>
              <w:rPr>
                <w:rFonts w:hint="eastAsia" w:ascii="宋体" w:hAnsi="宋体" w:cs="宋体"/>
                <w:kern w:val="0"/>
                <w:sz w:val="24"/>
                <w:lang w:val="en-US" w:eastAsia="zh-CN"/>
              </w:rPr>
              <w:t>6</w:t>
            </w:r>
            <w:r>
              <w:rPr>
                <w:rFonts w:hint="default" w:ascii="宋体" w:hAnsi="宋体" w:cs="宋体"/>
                <w:kern w:val="0"/>
                <w:sz w:val="24"/>
              </w:rPr>
              <w:t>分</w:t>
            </w:r>
            <w:r>
              <w:rPr>
                <w:rFonts w:hint="eastAsia" w:ascii="宋体" w:hAnsi="宋体" w:cs="宋体"/>
                <w:kern w:val="0"/>
                <w:sz w:val="24"/>
                <w:lang w:eastAsia="zh-CN"/>
              </w:rPr>
              <w:t>。</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kern w:val="0"/>
                <w:sz w:val="24"/>
              </w:rPr>
              <w:t>取所有有效投标报价的算术平均值作为评标基准价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（1）投标人的投标报价等于评标基准价得40 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（2）投标人的投标报价高于评标基准价：40-（投标人投标报价-评标基准价）/评标基准价*100*0.3；</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（3）投标人的投标报价低于评标基准价：40+（投标人投标报价-评标基准价）/评标基准价*100*0.2。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最终计算结果四舍五入保留两位小数</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1" w:edGrp="everyone" w:colFirst="1" w:colLast="1"/>
            <w:permStart w:id="102" w:edGrp="everyone" w:colFirst="2" w:colLast="2"/>
            <w:permStart w:id="10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101"/>
      <w:permEnd w:id="102"/>
      <w:permEnd w:id="10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144974557"/>
      <w:bookmarkStart w:id="26" w:name="_Toc247085748"/>
      <w:bookmarkStart w:id="27" w:name="_Toc152042367"/>
      <w:bookmarkStart w:id="28" w:name="_Toc246996976"/>
      <w:bookmarkStart w:id="29" w:name="_Toc246996233"/>
      <w:bookmarkStart w:id="30" w:name="_Toc152045590"/>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179632609"/>
      <w:bookmarkStart w:id="34" w:name="_Toc152042368"/>
      <w:bookmarkStart w:id="35" w:name="_Toc247085749"/>
      <w:bookmarkStart w:id="36" w:name="_Toc296602479"/>
      <w:bookmarkStart w:id="37" w:name="_Toc246996977"/>
      <w:bookmarkStart w:id="38" w:name="_Toc246996234"/>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5593"/>
      <w:bookmarkStart w:id="41" w:name="_Toc246996236"/>
      <w:bookmarkStart w:id="42" w:name="_Toc144974560"/>
      <w:bookmarkStart w:id="43" w:name="_Toc246996979"/>
      <w:bookmarkStart w:id="44" w:name="_Toc179632611"/>
      <w:bookmarkStart w:id="45" w:name="_Toc152042370"/>
      <w:bookmarkStart w:id="46" w:name="_Toc296602481"/>
      <w:bookmarkStart w:id="47"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4" w:edGrp="everyone"/>
      <w:r>
        <w:rPr>
          <w:rFonts w:hint="eastAsia" w:ascii="Times New Roman" w:hAnsi="Times New Roman" w:cs="Times New Roman"/>
          <w:kern w:val="0"/>
          <w:sz w:val="24"/>
          <w:szCs w:val="24"/>
          <w:highlight w:val="none"/>
          <w:lang w:val="en-US" w:eastAsia="zh-CN"/>
        </w:rPr>
        <w:t>施工方案</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5" w:edGrp="everyone"/>
      <w:r>
        <w:rPr>
          <w:rFonts w:hint="eastAsia" w:ascii="Times New Roman" w:hAnsi="Times New Roman" w:cs="Times New Roman"/>
          <w:kern w:val="0"/>
          <w:sz w:val="24"/>
          <w:szCs w:val="24"/>
          <w:highlight w:val="none"/>
          <w:lang w:val="en-US" w:eastAsia="zh-CN"/>
        </w:rPr>
        <w:t>企业荣誉</w:t>
      </w:r>
      <w:permEnd w:id="10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6" w:edGrp="everyone"/>
      <w:r>
        <w:rPr>
          <w:rFonts w:hint="eastAsia" w:ascii="Times New Roman" w:hAnsi="Times New Roman" w:cs="Times New Roman" w:eastAsiaTheme="minorEastAsia"/>
          <w:kern w:val="0"/>
          <w:sz w:val="24"/>
          <w:szCs w:val="24"/>
          <w:highlight w:val="none"/>
          <w:lang w:val="en-US" w:eastAsia="zh-CN"/>
        </w:rPr>
        <w:t>投标报价</w:t>
      </w:r>
      <w:permEnd w:id="10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7" w:edGrp="everyone"/>
      <w:r>
        <w:rPr>
          <w:rFonts w:hint="eastAsia" w:ascii="Times New Roman" w:hAnsi="Times New Roman" w:cs="Times New Roman" w:eastAsiaTheme="minorEastAsia"/>
          <w:kern w:val="0"/>
          <w:sz w:val="24"/>
          <w:szCs w:val="24"/>
          <w:highlight w:val="none"/>
          <w:lang w:val="en-US" w:eastAsia="zh-CN"/>
        </w:rPr>
        <w:t>其他评分因素</w:t>
      </w:r>
      <w:permEnd w:id="10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1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1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1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1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246996237"/>
      <w:bookmarkStart w:id="50" w:name="_Toc144974561"/>
      <w:bookmarkStart w:id="51" w:name="_Toc296602482"/>
      <w:bookmarkStart w:id="52" w:name="_Toc246996980"/>
      <w:bookmarkStart w:id="53" w:name="_Toc179632612"/>
      <w:bookmarkStart w:id="54" w:name="_Toc152045594"/>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152045595"/>
      <w:bookmarkStart w:id="58" w:name="_Toc246996238"/>
      <w:bookmarkStart w:id="59" w:name="_Toc296602483"/>
      <w:bookmarkStart w:id="60" w:name="_Toc246996981"/>
      <w:bookmarkStart w:id="61" w:name="_Toc179632613"/>
      <w:bookmarkStart w:id="62" w:name="_Toc144974562"/>
      <w:bookmarkStart w:id="63" w:name="_Toc24708575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5596"/>
      <w:bookmarkStart w:id="66" w:name="_Toc246996982"/>
      <w:bookmarkStart w:id="67" w:name="_Toc179632614"/>
      <w:bookmarkStart w:id="68" w:name="_Toc246996239"/>
      <w:bookmarkStart w:id="69" w:name="_Toc152042373"/>
      <w:bookmarkStart w:id="70" w:name="_Toc296602484"/>
      <w:bookmarkStart w:id="71"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112"/>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5"/>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安徽通康建设工程有限公司   </w:t>
            </w:r>
            <w:perm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17" w:edGrp="everyone"/>
            <w:r>
              <w:rPr>
                <w:rFonts w:hint="default" w:ascii="Times New Roman" w:hAnsi="Times New Roman" w:cs="Times New Roman"/>
                <w:kern w:val="0"/>
                <w:sz w:val="24"/>
                <w:szCs w:val="24"/>
                <w:highlight w:val="none"/>
                <w:shd w:val="clear" w:color="auto" w:fill="auto"/>
                <w:lang w:val="en-US" w:eastAsia="zh-CN"/>
              </w:rPr>
              <w:t>按月进度</w:t>
            </w:r>
            <w:r>
              <w:rPr>
                <w:rFonts w:hint="eastAsia" w:ascii="Times New Roman" w:hAnsi="Times New Roman" w:cs="Times New Roman"/>
                <w:kern w:val="0"/>
                <w:sz w:val="24"/>
                <w:szCs w:val="24"/>
                <w:highlight w:val="none"/>
                <w:shd w:val="clear" w:color="auto" w:fill="auto"/>
                <w:lang w:val="en-US" w:eastAsia="zh-CN"/>
              </w:rPr>
              <w:t>完成</w:t>
            </w:r>
            <w:r>
              <w:rPr>
                <w:rFonts w:hint="default" w:ascii="Times New Roman" w:hAnsi="Times New Roman" w:cs="Times New Roman"/>
                <w:kern w:val="0"/>
                <w:sz w:val="24"/>
                <w:szCs w:val="24"/>
                <w:highlight w:val="none"/>
                <w:shd w:val="clear" w:color="auto" w:fill="auto"/>
                <w:lang w:val="en-US" w:eastAsia="zh-CN"/>
              </w:rPr>
              <w:t>合格工程量的85%支付进度款；审计（建设单位对总承包单位的</w:t>
            </w:r>
            <w:r>
              <w:rPr>
                <w:rFonts w:hint="eastAsia" w:ascii="Times New Roman" w:hAnsi="Times New Roman" w:cs="Times New Roman"/>
                <w:kern w:val="0"/>
                <w:sz w:val="24"/>
                <w:szCs w:val="24"/>
                <w:highlight w:val="none"/>
                <w:shd w:val="clear" w:color="auto" w:fill="auto"/>
                <w:lang w:val="en-US" w:eastAsia="zh-CN"/>
              </w:rPr>
              <w:t>结算审核</w:t>
            </w:r>
            <w:r>
              <w:rPr>
                <w:rFonts w:hint="default" w:ascii="Times New Roman" w:hAnsi="Times New Roman" w:cs="Times New Roman"/>
                <w:kern w:val="0"/>
                <w:sz w:val="24"/>
                <w:szCs w:val="24"/>
                <w:highlight w:val="none"/>
                <w:shd w:val="clear" w:color="auto" w:fill="auto"/>
                <w:lang w:val="en-US" w:eastAsia="zh-CN"/>
              </w:rPr>
              <w:t>工作）后支付至</w:t>
            </w:r>
            <w:r>
              <w:rPr>
                <w:rFonts w:hint="eastAsia" w:ascii="Times New Roman" w:hAnsi="Times New Roman" w:cs="Times New Roman"/>
                <w:kern w:val="0"/>
                <w:sz w:val="24"/>
                <w:szCs w:val="24"/>
                <w:highlight w:val="none"/>
                <w:shd w:val="clear" w:color="auto" w:fill="auto"/>
                <w:lang w:val="en-US" w:eastAsia="zh-CN"/>
              </w:rPr>
              <w:t>对应工程量</w:t>
            </w:r>
            <w:r>
              <w:rPr>
                <w:rFonts w:hint="default" w:ascii="Times New Roman" w:hAnsi="Times New Roman" w:cs="Times New Roman"/>
                <w:kern w:val="0"/>
                <w:sz w:val="24"/>
                <w:szCs w:val="24"/>
                <w:highlight w:val="none"/>
                <w:shd w:val="clear" w:color="auto" w:fill="auto"/>
                <w:lang w:val="en-US" w:eastAsia="zh-CN"/>
              </w:rPr>
              <w:t>审</w:t>
            </w:r>
            <w:r>
              <w:rPr>
                <w:rFonts w:hint="eastAsia" w:ascii="Times New Roman" w:hAnsi="Times New Roman" w:cs="Times New Roman"/>
                <w:kern w:val="0"/>
                <w:sz w:val="24"/>
                <w:szCs w:val="24"/>
                <w:highlight w:val="none"/>
                <w:shd w:val="clear" w:color="auto" w:fill="auto"/>
                <w:lang w:val="en-US" w:eastAsia="zh-CN"/>
              </w:rPr>
              <w:t>定</w:t>
            </w:r>
            <w:r>
              <w:rPr>
                <w:rFonts w:hint="default" w:ascii="Times New Roman" w:hAnsi="Times New Roman" w:cs="Times New Roman"/>
                <w:kern w:val="0"/>
                <w:sz w:val="24"/>
                <w:szCs w:val="24"/>
                <w:highlight w:val="none"/>
                <w:shd w:val="clear" w:color="auto" w:fill="auto"/>
                <w:lang w:val="en-US" w:eastAsia="zh-CN"/>
              </w:rPr>
              <w:t>价款的97%，</w:t>
            </w:r>
            <w:r>
              <w:rPr>
                <w:rFonts w:hint="eastAsia" w:ascii="Times New Roman" w:hAnsi="Times New Roman" w:cs="Times New Roman"/>
                <w:kern w:val="0"/>
                <w:sz w:val="24"/>
                <w:szCs w:val="24"/>
                <w:highlight w:val="none"/>
                <w:shd w:val="clear" w:color="auto" w:fill="auto"/>
                <w:lang w:val="en-US" w:eastAsia="zh-CN"/>
              </w:rPr>
              <w:t>余款待</w:t>
            </w:r>
            <w:r>
              <w:rPr>
                <w:rFonts w:hint="default" w:ascii="Times New Roman" w:hAnsi="Times New Roman" w:cs="Times New Roman"/>
                <w:kern w:val="0"/>
                <w:sz w:val="24"/>
                <w:szCs w:val="24"/>
                <w:highlight w:val="none"/>
                <w:shd w:val="clear" w:color="auto" w:fill="auto"/>
                <w:lang w:val="en-US" w:eastAsia="zh-CN"/>
              </w:rPr>
              <w:t>缺陷责任期（自实际交工之日起算1年）满并经竣工验收合格后一次性付清。</w:t>
            </w:r>
            <w:permEnd w:id="11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8"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8"/>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9" w:edGrp="everyone"/>
            <w:r>
              <w:rPr>
                <w:rFonts w:hint="eastAsia" w:ascii="Times New Roman" w:hAnsi="Times New Roman" w:cs="Times New Roman"/>
                <w:kern w:val="0"/>
                <w:sz w:val="24"/>
                <w:szCs w:val="24"/>
                <w:highlight w:val="none"/>
                <w:shd w:val="clear" w:color="auto" w:fill="auto"/>
                <w:lang w:val="en-US" w:eastAsia="zh-CN"/>
              </w:rPr>
              <w:t>自实际交工之日起算1</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 xml:space="preserve">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20"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highlight w:val="none"/>
                <w:shd w:val="clear" w:color="auto" w:fill="auto"/>
              </w:rPr>
              <w:t>中标单位必须配合安徽通康建设工程有限公司取得安徽省2023年度公路养护企业AA信用评价，否则扣除中标金额的1%作为违约金。</w:t>
            </w:r>
            <w:permEnd w:id="12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21" w:edGrp="everyone"/>
      <w:r>
        <w:rPr>
          <w:rFonts w:hint="eastAsia" w:ascii="Times New Roman" w:hAnsi="Times New Roman" w:cs="Times New Roman"/>
          <w:kern w:val="0"/>
          <w:sz w:val="24"/>
          <w:szCs w:val="24"/>
          <w:highlight w:val="none"/>
          <w:u w:val="single"/>
          <w:lang w:val="en-US" w:eastAsia="zh-CN"/>
        </w:rPr>
        <w:t xml:space="preserve">       /    </w:t>
      </w:r>
      <w:permEnd w:id="121"/>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22" w:edGrp="everyone"/>
      <w:r>
        <w:rPr>
          <w:rFonts w:hint="eastAsia" w:ascii="Times New Roman" w:hAnsi="Times New Roman" w:cs="Times New Roman"/>
          <w:kern w:val="0"/>
          <w:sz w:val="24"/>
          <w:szCs w:val="24"/>
          <w:highlight w:val="none"/>
          <w:u w:val="single"/>
          <w:lang w:val="en-US" w:eastAsia="zh-CN"/>
        </w:rPr>
        <w:t xml:space="preserve">    /       </w:t>
      </w:r>
      <w:permEnd w:id="122"/>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23" w:edGrp="everyone"/>
      <w:r>
        <w:rPr>
          <w:rFonts w:hint="eastAsia" w:ascii="Times New Roman" w:hAnsi="Times New Roman" w:cs="Times New Roman"/>
          <w:kern w:val="0"/>
          <w:sz w:val="24"/>
          <w:szCs w:val="24"/>
          <w:highlight w:val="none"/>
          <w:lang w:val="en-US" w:eastAsia="zh-CN"/>
        </w:rPr>
        <w:t xml:space="preserve">    /       </w:t>
      </w:r>
      <w:permEnd w:id="123"/>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24" w:edGrp="everyone"/>
      <w:r>
        <w:rPr>
          <w:rFonts w:hint="eastAsia" w:ascii="Times New Roman" w:hAnsi="Times New Roman" w:cs="Times New Roman"/>
          <w:kern w:val="0"/>
          <w:sz w:val="24"/>
          <w:szCs w:val="24"/>
          <w:highlight w:val="none"/>
          <w:lang w:val="en-US" w:eastAsia="zh-CN"/>
        </w:rPr>
        <w:t>详见附件。</w:t>
      </w:r>
    </w:p>
    <w:permEnd w:id="12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5" w:edGrp="everyone" w:colFirst="0" w:colLast="0"/>
            <w:permStart w:id="126"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5"/>
      <w:permEnd w:id="1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7" w:edGrp="everyone"/>
      <w:r>
        <w:rPr>
          <w:rFonts w:hint="eastAsia" w:ascii="Times New Roman" w:hAnsi="Times New Roman" w:cs="Times New Roman"/>
          <w:kern w:val="0"/>
          <w:sz w:val="24"/>
          <w:szCs w:val="24"/>
          <w:highlight w:val="none"/>
          <w:lang w:val="en-US" w:eastAsia="zh-CN"/>
        </w:rPr>
        <w:t>详见附件。</w:t>
      </w:r>
    </w:p>
    <w:permEnd w:id="127"/>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permStart w:id="128" w:edGrp="everyone"/>
      <w:r>
        <w:rPr>
          <w:rFonts w:hint="eastAsia" w:asciiTheme="minorEastAsia" w:hAnsiTheme="minorEastAsia" w:eastAsiaTheme="minorEastAsia" w:cstheme="minorEastAsia"/>
          <w:i w:val="0"/>
          <w:iCs w:val="0"/>
          <w:color w:val="FF0000"/>
          <w:sz w:val="28"/>
          <w:szCs w:val="28"/>
          <w:highlight w:val="none"/>
          <w:u w:val="none"/>
          <w:lang w:val="en-US" w:eastAsia="zh-CN"/>
        </w:rPr>
        <w:t>（一）项目概况：项目位于安徽省芜湖市，包括G205张公渡桥、G318峨岭桥、S457后港桥等23个桥梁维护施工劳务。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（二）采购范围：包含支座更换、伸缩缝施工、桥梁裂缝处理、结构混凝土加固等施工劳务。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（三）服务期限（或计划工期）：3个月。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（四）质量标准：交工验收合格。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（五）采购预算：673万元。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(六)其他要求：中标单位必须配合安徽通康建设工程有限公司取得安徽省2023年度公路养护企业AA信用评价，否则扣除中标金额的1%作为违约金。</w:t>
      </w:r>
      <w:permEnd w:id="128"/>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300835209"/>
      <w:bookmarkStart w:id="73" w:name="_Toc152045787"/>
      <w:bookmarkStart w:id="74" w:name="_Toc247514246"/>
      <w:bookmarkStart w:id="75" w:name="_Toc144974856"/>
      <w:bookmarkStart w:id="76" w:name="_Toc152042576"/>
      <w:bookmarkStart w:id="77" w:name="_Toc247527827"/>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44974857"/>
      <w:bookmarkStart w:id="79" w:name="_Toc152042577"/>
      <w:bookmarkStart w:id="80" w:name="_Toc300835210"/>
      <w:bookmarkStart w:id="81" w:name="_Toc247527828"/>
      <w:bookmarkStart w:id="82" w:name="_Toc247514247"/>
      <w:bookmarkStart w:id="83" w:name="_Toc152045788"/>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84" w:name="_Toc300835211"/>
      <w:bookmarkStart w:id="85" w:name="_Toc152042578"/>
      <w:bookmarkStart w:id="86" w:name="_Toc152045789"/>
      <w:bookmarkStart w:id="87" w:name="_Toc247514248"/>
      <w:bookmarkStart w:id="88" w:name="_Toc247527829"/>
      <w:bookmarkStart w:id="89" w:name="_Toc144974858"/>
      <w:r>
        <w:rPr>
          <w:rFonts w:hint="default" w:ascii="Times New Roman" w:hAnsi="Times New Roman" w:cs="Times New Roman"/>
        </w:rPr>
        <w:t>（一）投标函</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9"/>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0" w:name="_Toc300835212"/>
      <w:bookmarkStart w:id="91" w:name="_Toc247514249"/>
      <w:bookmarkStart w:id="92" w:name="_Toc152042579"/>
      <w:bookmarkStart w:id="93" w:name="_Toc152045790"/>
      <w:bookmarkStart w:id="94" w:name="_Toc247527830"/>
      <w:bookmarkStart w:id="95" w:name="_Toc144974859"/>
    </w:p>
    <w:p>
      <w:pPr>
        <w:pStyle w:val="4"/>
        <w:rPr>
          <w:rFonts w:hint="default" w:ascii="Times New Roman" w:hAnsi="Times New Roman" w:cs="Times New Roman"/>
        </w:rPr>
      </w:pPr>
      <w:r>
        <w:rPr>
          <w:rFonts w:hint="default" w:ascii="Times New Roman" w:hAnsi="Times New Roman" w:cs="Times New Roman"/>
        </w:rPr>
        <w:t>（二）投标函附录</w:t>
      </w:r>
      <w:bookmarkEnd w:id="90"/>
      <w:bookmarkEnd w:id="91"/>
      <w:bookmarkEnd w:id="92"/>
      <w:bookmarkEnd w:id="93"/>
      <w:bookmarkEnd w:id="94"/>
      <w:bookmarkEnd w:id="9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96" w:name="_Toc247527831"/>
      <w:bookmarkStart w:id="97" w:name="_Toc247514283"/>
      <w:bookmarkStart w:id="98" w:name="_Toc152045791"/>
      <w:bookmarkStart w:id="99" w:name="_Toc152042580"/>
      <w:bookmarkStart w:id="100" w:name="_Toc144974860"/>
      <w:bookmarkStart w:id="101" w:name="_Toc300835213"/>
      <w:r>
        <w:rPr>
          <w:rFonts w:hint="default" w:ascii="Times New Roman" w:hAnsi="Times New Roman" w:cs="Times New Roman"/>
        </w:rPr>
        <w:t>二、法定代表人身份证明</w:t>
      </w:r>
      <w:bookmarkEnd w:id="96"/>
      <w:bookmarkEnd w:id="97"/>
      <w:bookmarkEnd w:id="98"/>
      <w:bookmarkEnd w:id="99"/>
      <w:bookmarkEnd w:id="100"/>
      <w:bookmarkEnd w:id="10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2" w:name="_Toc144974861"/>
      <w:bookmarkStart w:id="103" w:name="_Toc152042581"/>
      <w:bookmarkStart w:id="104" w:name="_Toc152045792"/>
      <w:bookmarkStart w:id="105" w:name="_Toc300835214"/>
      <w:bookmarkStart w:id="106" w:name="_Toc247514284"/>
      <w:bookmarkStart w:id="107" w:name="_Toc247527832"/>
      <w:r>
        <w:rPr>
          <w:rFonts w:hint="default" w:ascii="Times New Roman" w:hAnsi="Times New Roman" w:cs="Times New Roman"/>
        </w:rPr>
        <w:t>二、授权委托书</w:t>
      </w:r>
      <w:bookmarkEnd w:id="102"/>
      <w:bookmarkEnd w:id="103"/>
      <w:bookmarkEnd w:id="104"/>
      <w:bookmarkEnd w:id="105"/>
      <w:bookmarkEnd w:id="106"/>
      <w:bookmarkEnd w:id="10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8" w:name="_Toc247514286"/>
      <w:bookmarkStart w:id="109" w:name="_Toc152045794"/>
      <w:bookmarkStart w:id="110" w:name="_Toc144974862"/>
      <w:bookmarkStart w:id="111" w:name="_Toc247527834"/>
      <w:bookmarkStart w:id="112" w:name="_Toc152042583"/>
      <w:bookmarkStart w:id="113"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108"/>
      <w:bookmarkEnd w:id="109"/>
      <w:bookmarkEnd w:id="110"/>
      <w:bookmarkEnd w:id="111"/>
      <w:bookmarkEnd w:id="112"/>
      <w:bookmarkEnd w:id="11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4"/>
    <w:p>
      <w:pPr>
        <w:rPr>
          <w:rFonts w:hint="default" w:ascii="Times New Roman" w:hAnsi="Times New Roman" w:cs="Times New Roman"/>
        </w:rPr>
      </w:pPr>
      <w:bookmarkStart w:id="115" w:name="_Toc247514287"/>
      <w:bookmarkStart w:id="116" w:name="_Toc247527835"/>
      <w:bookmarkStart w:id="117" w:name="_Toc152045795"/>
      <w:bookmarkStart w:id="118" w:name="_Toc144974863"/>
      <w:bookmarkStart w:id="119" w:name="_Toc152042584"/>
      <w:bookmarkStart w:id="120"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15"/>
      <w:bookmarkEnd w:id="116"/>
      <w:bookmarkEnd w:id="117"/>
      <w:bookmarkEnd w:id="118"/>
      <w:bookmarkEnd w:id="119"/>
      <w:bookmarkEnd w:id="120"/>
      <w:r>
        <w:rPr>
          <w:rFonts w:hint="eastAsia" w:ascii="Times New Roman" w:hAnsi="Times New Roman" w:cs="Times New Roman"/>
          <w:lang w:val="en-US" w:eastAsia="zh-CN"/>
        </w:rPr>
        <w:t>已标价工程量清单（劳务）</w:t>
      </w:r>
    </w:p>
    <w:p>
      <w:pPr>
        <w:rPr>
          <w:rFonts w:hint="default" w:ascii="Times New Roman" w:hAnsi="Times New Roman" w:cs="Times New Roman"/>
        </w:rPr>
      </w:pPr>
      <w:bookmarkStart w:id="121" w:name="_Toc152042585"/>
      <w:bookmarkStart w:id="122" w:name="_Toc152045796"/>
      <w:bookmarkStart w:id="123" w:name="_Toc247527836"/>
      <w:bookmarkStart w:id="124" w:name="_Toc144974864"/>
      <w:bookmarkStart w:id="125" w:name="_Toc247514288"/>
      <w:bookmarkStart w:id="126" w:name="_Toc300835221"/>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1"/>
      <w:bookmarkEnd w:id="122"/>
      <w:bookmarkEnd w:id="123"/>
      <w:bookmarkEnd w:id="124"/>
      <w:bookmarkEnd w:id="125"/>
      <w:bookmarkEnd w:id="126"/>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27"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128" w:name="_Toc246997108"/>
      <w:bookmarkStart w:id="129" w:name="_Toc296602610"/>
      <w:bookmarkStart w:id="130" w:name="_Toc152042586"/>
      <w:bookmarkStart w:id="131" w:name="_Toc247085883"/>
      <w:bookmarkStart w:id="132" w:name="_Toc144974865"/>
      <w:bookmarkStart w:id="133" w:name="_Toc152045797"/>
      <w:bookmarkStart w:id="134" w:name="_Toc246996365"/>
      <w:bookmarkStart w:id="135" w:name="_Toc179632817"/>
      <w:r>
        <w:rPr>
          <w:rFonts w:hint="default" w:ascii="Times New Roman" w:hAnsi="Times New Roman" w:cs="Times New Roman"/>
        </w:rPr>
        <w:t>附表一：拟投入本项目的主要施工设备表</w:t>
      </w:r>
      <w:bookmarkEnd w:id="128"/>
      <w:bookmarkEnd w:id="129"/>
      <w:bookmarkEnd w:id="130"/>
      <w:bookmarkEnd w:id="131"/>
      <w:bookmarkEnd w:id="132"/>
      <w:bookmarkEnd w:id="133"/>
      <w:bookmarkEnd w:id="134"/>
      <w:bookmarkEnd w:id="135"/>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36" w:name="_Toc246997109"/>
      <w:bookmarkStart w:id="137" w:name="_Toc152042588"/>
      <w:bookmarkStart w:id="138" w:name="_Toc144974867"/>
      <w:bookmarkStart w:id="139" w:name="_Toc246996366"/>
      <w:bookmarkStart w:id="140" w:name="_Toc152045799"/>
      <w:bookmarkStart w:id="141" w:name="_Toc296602611"/>
      <w:bookmarkStart w:id="142" w:name="_Toc247085884"/>
      <w:bookmarkStart w:id="143" w:name="_Toc179632819"/>
      <w:r>
        <w:rPr>
          <w:rFonts w:hint="default" w:ascii="Times New Roman" w:hAnsi="Times New Roman" w:cs="Times New Roman"/>
        </w:rPr>
        <w:t>附表二：劳动力计划表</w:t>
      </w:r>
      <w:bookmarkEnd w:id="136"/>
      <w:bookmarkEnd w:id="137"/>
      <w:bookmarkEnd w:id="138"/>
      <w:bookmarkEnd w:id="139"/>
      <w:bookmarkEnd w:id="140"/>
      <w:bookmarkEnd w:id="141"/>
      <w:bookmarkEnd w:id="142"/>
      <w:bookmarkEnd w:id="143"/>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44" w:name="_Toc144974868"/>
      <w:bookmarkStart w:id="145" w:name="_Toc246997110"/>
      <w:bookmarkStart w:id="146" w:name="_Toc152042589"/>
      <w:bookmarkStart w:id="147" w:name="_Toc152045800"/>
      <w:bookmarkStart w:id="148" w:name="_Toc179632820"/>
      <w:bookmarkStart w:id="149"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0" w:name="_Toc247085885"/>
      <w:bookmarkStart w:id="151" w:name="_Toc296602612"/>
      <w:r>
        <w:rPr>
          <w:rFonts w:hint="default" w:ascii="Times New Roman" w:hAnsi="Times New Roman" w:cs="Times New Roman"/>
        </w:rPr>
        <w:t>附表三：进度计划</w:t>
      </w:r>
      <w:bookmarkEnd w:id="144"/>
      <w:bookmarkEnd w:id="145"/>
      <w:bookmarkEnd w:id="146"/>
      <w:bookmarkEnd w:id="147"/>
      <w:bookmarkEnd w:id="148"/>
      <w:bookmarkEnd w:id="149"/>
      <w:bookmarkEnd w:id="150"/>
      <w:bookmarkEnd w:id="151"/>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27"/>
    <w:p>
      <w:pPr>
        <w:pStyle w:val="3"/>
        <w:jc w:val="center"/>
        <w:rPr>
          <w:szCs w:val="21"/>
        </w:rPr>
      </w:pPr>
      <w:bookmarkStart w:id="152" w:name="_Toc144974871"/>
      <w:bookmarkStart w:id="153" w:name="_Toc246997112"/>
      <w:bookmarkStart w:id="154" w:name="_Toc296602614"/>
      <w:bookmarkStart w:id="155" w:name="_Toc152042592"/>
      <w:bookmarkStart w:id="156" w:name="_Toc246996369"/>
      <w:bookmarkStart w:id="157" w:name="_Toc179632823"/>
      <w:bookmarkStart w:id="158" w:name="_Toc152045803"/>
      <w:bookmarkStart w:id="159" w:name="_Toc247085887"/>
      <w:bookmarkStart w:id="160" w:name="_Toc300835224"/>
      <w:bookmarkStart w:id="161" w:name="_Toc247527848"/>
      <w:bookmarkStart w:id="162" w:name="_Toc152042597"/>
      <w:bookmarkStart w:id="163" w:name="_Toc152045808"/>
      <w:bookmarkStart w:id="164" w:name="_Toc144974876"/>
      <w:bookmarkStart w:id="165" w:name="_Toc247514300"/>
      <w:r>
        <w:rPr>
          <w:rFonts w:hint="eastAsia"/>
        </w:rPr>
        <w:t>六</w:t>
      </w:r>
      <w:r>
        <w:t>、项目管理机构</w:t>
      </w:r>
      <w:bookmarkEnd w:id="152"/>
      <w:bookmarkEnd w:id="153"/>
      <w:bookmarkEnd w:id="154"/>
      <w:bookmarkEnd w:id="155"/>
      <w:bookmarkEnd w:id="156"/>
      <w:bookmarkEnd w:id="157"/>
      <w:bookmarkEnd w:id="158"/>
      <w:bookmarkEnd w:id="159"/>
    </w:p>
    <w:p>
      <w:pPr>
        <w:spacing w:line="440" w:lineRule="exact"/>
        <w:jc w:val="center"/>
        <w:rPr>
          <w:rFonts w:eastAsia="黑体"/>
          <w:sz w:val="23"/>
          <w:szCs w:val="23"/>
        </w:rPr>
      </w:pPr>
    </w:p>
    <w:p>
      <w:pPr>
        <w:pStyle w:val="4"/>
        <w:jc w:val="both"/>
      </w:pPr>
      <w:bookmarkStart w:id="166" w:name="_Toc247085888"/>
      <w:bookmarkStart w:id="167" w:name="_Toc246997113"/>
      <w:bookmarkStart w:id="168" w:name="_Toc246996370"/>
      <w:bookmarkStart w:id="169" w:name="_Toc296602615"/>
      <w:r>
        <w:t>（一）项目管理机构组成表</w:t>
      </w:r>
      <w:bookmarkEnd w:id="166"/>
      <w:bookmarkEnd w:id="167"/>
      <w:bookmarkEnd w:id="168"/>
      <w:bookmarkEnd w:id="169"/>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0" w:name="_Toc247085889"/>
      <w:bookmarkStart w:id="171" w:name="_Toc246996371"/>
      <w:bookmarkStart w:id="172" w:name="_Toc246997114"/>
      <w:bookmarkStart w:id="173" w:name="_Toc296602616"/>
      <w:r>
        <w:t>（二）</w:t>
      </w:r>
      <w:r>
        <w:rPr>
          <w:rFonts w:hint="eastAsia"/>
          <w:lang w:eastAsia="zh-CN"/>
        </w:rPr>
        <w:t>项目负责人</w:t>
      </w:r>
      <w:r>
        <w:t>简历表</w:t>
      </w:r>
      <w:bookmarkEnd w:id="170"/>
      <w:bookmarkEnd w:id="171"/>
      <w:bookmarkEnd w:id="172"/>
      <w:bookmarkEnd w:id="173"/>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74" w:name="_Toc296602617"/>
      <w:bookmarkStart w:id="175" w:name="_Toc246997115"/>
      <w:bookmarkStart w:id="176" w:name="_Toc179632827"/>
      <w:bookmarkStart w:id="177" w:name="_Toc246996372"/>
      <w:bookmarkStart w:id="178" w:name="_Toc247085890"/>
      <w:bookmarkStart w:id="179" w:name="_Toc144974875"/>
      <w:bookmarkStart w:id="180" w:name="_Toc152045807"/>
      <w:bookmarkStart w:id="181" w:name="_Toc152042596"/>
      <w:r>
        <w:rPr>
          <w:rFonts w:hint="eastAsia"/>
        </w:rPr>
        <w:t>七</w:t>
      </w:r>
      <w:r>
        <w:t>、资格审查资料</w:t>
      </w:r>
      <w:bookmarkEnd w:id="174"/>
      <w:bookmarkEnd w:id="175"/>
      <w:bookmarkEnd w:id="176"/>
      <w:bookmarkEnd w:id="177"/>
      <w:bookmarkEnd w:id="178"/>
      <w:bookmarkEnd w:id="179"/>
      <w:bookmarkEnd w:id="180"/>
      <w:bookmarkEnd w:id="181"/>
    </w:p>
    <w:p>
      <w:pPr>
        <w:pStyle w:val="4"/>
        <w:jc w:val="both"/>
        <w:rPr>
          <w:rFonts w:hint="eastAsia"/>
        </w:rPr>
      </w:pPr>
      <w:bookmarkStart w:id="182" w:name="_Toc296602618"/>
      <w:bookmarkStart w:id="183" w:name="_Toc179632828"/>
      <w:bookmarkStart w:id="184" w:name="_Toc246997116"/>
      <w:bookmarkStart w:id="185" w:name="_Toc247085891"/>
      <w:bookmarkStart w:id="186" w:name="_Toc246996373"/>
      <w:r>
        <w:t>（一）投标人基本情况表</w:t>
      </w:r>
      <w:bookmarkEnd w:id="182"/>
      <w:bookmarkEnd w:id="183"/>
      <w:bookmarkEnd w:id="184"/>
      <w:bookmarkEnd w:id="185"/>
      <w:bookmarkEnd w:id="1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60"/>
    <w:bookmarkEnd w:id="161"/>
    <w:bookmarkEnd w:id="162"/>
    <w:bookmarkEnd w:id="163"/>
    <w:bookmarkEnd w:id="164"/>
    <w:bookmarkEnd w:id="165"/>
    <w:p>
      <w:pPr>
        <w:pStyle w:val="4"/>
        <w:rPr>
          <w:rFonts w:hint="default" w:ascii="Times New Roman" w:hAnsi="Times New Roman" w:cs="Times New Roman"/>
        </w:rPr>
      </w:pPr>
      <w:bookmarkStart w:id="187" w:name="_Toc152045809"/>
      <w:bookmarkStart w:id="188" w:name="_Toc144974877"/>
      <w:bookmarkStart w:id="189" w:name="_Toc247514301"/>
      <w:bookmarkStart w:id="190" w:name="_Toc247527849"/>
      <w:bookmarkStart w:id="191" w:name="_Toc300835225"/>
      <w:bookmarkStart w:id="192" w:name="_Toc152042598"/>
      <w:r>
        <w:rPr>
          <w:rFonts w:hint="default" w:ascii="Times New Roman" w:hAnsi="Times New Roman" w:cs="Times New Roman"/>
        </w:rPr>
        <w:t>（二）近年财务状况表</w:t>
      </w:r>
      <w:bookmarkEnd w:id="187"/>
      <w:bookmarkEnd w:id="188"/>
      <w:bookmarkEnd w:id="189"/>
      <w:bookmarkEnd w:id="190"/>
      <w:bookmarkEnd w:id="191"/>
      <w:bookmarkEnd w:id="192"/>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93" w:name="_Toc247514302"/>
      <w:bookmarkStart w:id="194" w:name="_Toc247527850"/>
      <w:bookmarkStart w:id="195" w:name="_Toc144974878"/>
      <w:bookmarkStart w:id="196" w:name="_Toc300835226"/>
      <w:bookmarkStart w:id="197" w:name="_Toc152045810"/>
      <w:bookmarkStart w:id="198" w:name="_Toc152042599"/>
      <w:r>
        <w:rPr>
          <w:rFonts w:hint="default" w:ascii="Times New Roman" w:hAnsi="Times New Roman" w:cs="Times New Roman"/>
        </w:rPr>
        <w:t>（三）近年完成的类似项目情况表</w:t>
      </w:r>
      <w:bookmarkEnd w:id="193"/>
      <w:bookmarkEnd w:id="194"/>
      <w:bookmarkEnd w:id="195"/>
      <w:bookmarkEnd w:id="196"/>
      <w:bookmarkEnd w:id="197"/>
      <w:bookmarkEnd w:id="198"/>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99" w:name="_Toc144974879"/>
      <w:bookmarkStart w:id="200" w:name="_Toc152042600"/>
      <w:bookmarkStart w:id="201" w:name="_Toc152045811"/>
      <w:bookmarkStart w:id="202" w:name="_Toc247514303"/>
      <w:bookmarkStart w:id="203"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4" w:name="_Toc300835227"/>
      <w:r>
        <w:rPr>
          <w:rFonts w:hint="default" w:ascii="Times New Roman" w:hAnsi="Times New Roman" w:cs="Times New Roman"/>
        </w:rPr>
        <w:t>（四）正在实施的和新承接的项目情况表</w:t>
      </w:r>
      <w:bookmarkEnd w:id="199"/>
      <w:bookmarkEnd w:id="200"/>
      <w:bookmarkEnd w:id="201"/>
      <w:bookmarkEnd w:id="202"/>
      <w:bookmarkEnd w:id="203"/>
      <w:bookmarkEnd w:id="204"/>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5" w:name="_Toc247527852"/>
      <w:bookmarkStart w:id="206" w:name="_Toc152042601"/>
      <w:bookmarkStart w:id="207" w:name="_Toc152045812"/>
      <w:bookmarkStart w:id="208" w:name="_Toc247514304"/>
      <w:bookmarkStart w:id="209" w:name="_Toc144974880"/>
    </w:p>
    <w:p>
      <w:pPr>
        <w:spacing w:line="440" w:lineRule="exact"/>
        <w:rPr>
          <w:rFonts w:hint="default" w:ascii="Times New Roman" w:hAnsi="Times New Roman" w:cs="Times New Roman"/>
        </w:rPr>
      </w:pPr>
    </w:p>
    <w:bookmarkEnd w:id="205"/>
    <w:bookmarkEnd w:id="206"/>
    <w:bookmarkEnd w:id="207"/>
    <w:bookmarkEnd w:id="208"/>
    <w:bookmarkEnd w:id="209"/>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30" w:edGrp="everyone"/>
      <w:r>
        <w:rPr>
          <w:rFonts w:ascii="Times New Roman" w:hAnsi="Times New Roman"/>
        </w:rPr>
        <w:t>注：</w:t>
      </w:r>
      <w:r>
        <w:rPr>
          <w:rFonts w:hint="eastAsia" w:ascii="Times New Roman" w:hAnsi="Times New Roman"/>
          <w:lang w:val="en-US" w:eastAsia="zh-CN"/>
        </w:rPr>
        <w:t>如有，按招标文件要求提供。</w:t>
      </w:r>
    </w:p>
    <w:permEnd w:id="130"/>
    <w:p>
      <w:pPr>
        <w:spacing w:line="440" w:lineRule="exact"/>
        <w:rPr>
          <w:rFonts w:hint="default" w:ascii="Times New Roman" w:hAnsi="Times New Roman" w:cs="Times New Roman"/>
        </w:rPr>
      </w:pPr>
      <w:r>
        <w:rPr>
          <w:rFonts w:hint="default" w:ascii="Times New Roman" w:hAnsi="Times New Roman" w:cs="Times New Roman"/>
        </w:rPr>
        <w:br w:type="page"/>
      </w:r>
      <w:bookmarkStart w:id="210" w:name="_Toc247514305"/>
      <w:bookmarkStart w:id="211" w:name="_Toc144974881"/>
      <w:bookmarkStart w:id="212" w:name="_Toc247530162"/>
      <w:bookmarkStart w:id="213" w:name="_Toc247527853"/>
      <w:bookmarkStart w:id="214" w:name="_Toc152042602"/>
      <w:bookmarkStart w:id="215" w:name="_Toc152045813"/>
    </w:p>
    <w:bookmarkEnd w:id="210"/>
    <w:bookmarkEnd w:id="211"/>
    <w:bookmarkEnd w:id="212"/>
    <w:bookmarkEnd w:id="213"/>
    <w:bookmarkEnd w:id="214"/>
    <w:bookmarkEnd w:id="215"/>
    <w:p>
      <w:pPr>
        <w:pStyle w:val="3"/>
        <w:jc w:val="center"/>
        <w:rPr>
          <w:rFonts w:hint="default" w:ascii="Times New Roman" w:hAnsi="Times New Roman" w:cs="Times New Roman"/>
        </w:rPr>
      </w:pPr>
      <w:bookmarkStart w:id="216" w:name="_Toc271821942"/>
      <w:bookmarkStart w:id="21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6"/>
      <w:bookmarkEnd w:id="217"/>
    </w:p>
    <w:p>
      <w:pPr>
        <w:ind w:firstLine="420" w:firstLineChars="200"/>
        <w:rPr>
          <w:rFonts w:hint="eastAsia" w:ascii="Times New Roman" w:hAnsi="Times New Roman" w:eastAsiaTheme="minorEastAsia"/>
          <w:lang w:eastAsia="zh-CN"/>
        </w:rPr>
      </w:pPr>
      <w:permStart w:id="131"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31"/>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0C506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EB70A7"/>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0F3E81"/>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A380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A913FB"/>
    <w:rsid w:val="0AAE6B76"/>
    <w:rsid w:val="0AB37F43"/>
    <w:rsid w:val="0AB930A2"/>
    <w:rsid w:val="0ACA439A"/>
    <w:rsid w:val="0ADD0DF0"/>
    <w:rsid w:val="0AEB40E8"/>
    <w:rsid w:val="0B29130F"/>
    <w:rsid w:val="0B3A15D5"/>
    <w:rsid w:val="0B416906"/>
    <w:rsid w:val="0B5D1C2A"/>
    <w:rsid w:val="0B685C3C"/>
    <w:rsid w:val="0B7202E7"/>
    <w:rsid w:val="0B991D46"/>
    <w:rsid w:val="0B9F686D"/>
    <w:rsid w:val="0BDE31B0"/>
    <w:rsid w:val="0C060244"/>
    <w:rsid w:val="0C110CA2"/>
    <w:rsid w:val="0C6433AB"/>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506F"/>
    <w:rsid w:val="0DDB677F"/>
    <w:rsid w:val="0E093A81"/>
    <w:rsid w:val="0E1201C4"/>
    <w:rsid w:val="0E3C08A3"/>
    <w:rsid w:val="0E626142"/>
    <w:rsid w:val="0E6D3EE4"/>
    <w:rsid w:val="0E6F286F"/>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BE56DD"/>
    <w:rsid w:val="16C724D4"/>
    <w:rsid w:val="16D411E7"/>
    <w:rsid w:val="16ED0036"/>
    <w:rsid w:val="170756D4"/>
    <w:rsid w:val="170F4587"/>
    <w:rsid w:val="176115DC"/>
    <w:rsid w:val="17620A24"/>
    <w:rsid w:val="176D7525"/>
    <w:rsid w:val="17824660"/>
    <w:rsid w:val="178F2FF8"/>
    <w:rsid w:val="179121FE"/>
    <w:rsid w:val="17915931"/>
    <w:rsid w:val="17C41ABF"/>
    <w:rsid w:val="17E60F29"/>
    <w:rsid w:val="18175D56"/>
    <w:rsid w:val="18276B10"/>
    <w:rsid w:val="189B5F22"/>
    <w:rsid w:val="18A70256"/>
    <w:rsid w:val="18A944F8"/>
    <w:rsid w:val="18B73074"/>
    <w:rsid w:val="18D95687"/>
    <w:rsid w:val="18DA76F1"/>
    <w:rsid w:val="19034C2D"/>
    <w:rsid w:val="1916127C"/>
    <w:rsid w:val="193D465D"/>
    <w:rsid w:val="193D4E12"/>
    <w:rsid w:val="196C6238"/>
    <w:rsid w:val="198A59D6"/>
    <w:rsid w:val="19A73D74"/>
    <w:rsid w:val="19AA5416"/>
    <w:rsid w:val="19CE7FF6"/>
    <w:rsid w:val="19D67103"/>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FF0DD3"/>
    <w:rsid w:val="232E56FD"/>
    <w:rsid w:val="233A1D24"/>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62DF2"/>
    <w:rsid w:val="252E0774"/>
    <w:rsid w:val="25481BCE"/>
    <w:rsid w:val="256E1E26"/>
    <w:rsid w:val="25812F8D"/>
    <w:rsid w:val="25814DB7"/>
    <w:rsid w:val="25824959"/>
    <w:rsid w:val="25987A23"/>
    <w:rsid w:val="25BC46FF"/>
    <w:rsid w:val="25C517A2"/>
    <w:rsid w:val="25EF41EA"/>
    <w:rsid w:val="25F5789E"/>
    <w:rsid w:val="25FD6A72"/>
    <w:rsid w:val="26014420"/>
    <w:rsid w:val="26061B6A"/>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5E4305"/>
    <w:rsid w:val="2B652A8D"/>
    <w:rsid w:val="2B6C55DB"/>
    <w:rsid w:val="2B8D5640"/>
    <w:rsid w:val="2BF4029C"/>
    <w:rsid w:val="2C1C6937"/>
    <w:rsid w:val="2C202757"/>
    <w:rsid w:val="2C270D43"/>
    <w:rsid w:val="2C433C48"/>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ED7B2A"/>
    <w:rsid w:val="2EFA0191"/>
    <w:rsid w:val="2F436846"/>
    <w:rsid w:val="2F4556CE"/>
    <w:rsid w:val="2F6F3C93"/>
    <w:rsid w:val="2F754A27"/>
    <w:rsid w:val="2FB1448A"/>
    <w:rsid w:val="2FC802AE"/>
    <w:rsid w:val="2FDF2F73"/>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D63C1D"/>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246EC1"/>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35133D"/>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57836"/>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E16D3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9015E8"/>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3459A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AA1780"/>
    <w:rsid w:val="4DC515BB"/>
    <w:rsid w:val="4DCB5984"/>
    <w:rsid w:val="4DD64458"/>
    <w:rsid w:val="4DDD4E1A"/>
    <w:rsid w:val="4E135BFA"/>
    <w:rsid w:val="4E1B2DDB"/>
    <w:rsid w:val="4E250E8C"/>
    <w:rsid w:val="4E355E12"/>
    <w:rsid w:val="4E371C0D"/>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2D51B0"/>
    <w:rsid w:val="52444C58"/>
    <w:rsid w:val="5263075C"/>
    <w:rsid w:val="52660A26"/>
    <w:rsid w:val="52717995"/>
    <w:rsid w:val="528315FB"/>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716448"/>
    <w:rsid w:val="54883400"/>
    <w:rsid w:val="54932F58"/>
    <w:rsid w:val="54A81CB5"/>
    <w:rsid w:val="54C076CF"/>
    <w:rsid w:val="54C41B11"/>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784E10"/>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873E9A"/>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5FF90DC7"/>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BE035D"/>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5F4768"/>
    <w:rsid w:val="676777C3"/>
    <w:rsid w:val="677D4B8A"/>
    <w:rsid w:val="67802ACE"/>
    <w:rsid w:val="67804B33"/>
    <w:rsid w:val="67C40A09"/>
    <w:rsid w:val="67D020A7"/>
    <w:rsid w:val="67D600B8"/>
    <w:rsid w:val="67E4087E"/>
    <w:rsid w:val="67E81E4D"/>
    <w:rsid w:val="67FC7193"/>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36131"/>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790"/>
    <w:rsid w:val="78731F0E"/>
    <w:rsid w:val="78754CBA"/>
    <w:rsid w:val="78962FA5"/>
    <w:rsid w:val="78C148AC"/>
    <w:rsid w:val="78CA1FEE"/>
    <w:rsid w:val="78CB3FEB"/>
    <w:rsid w:val="793B5CE2"/>
    <w:rsid w:val="795C411F"/>
    <w:rsid w:val="79636166"/>
    <w:rsid w:val="796834B3"/>
    <w:rsid w:val="797B3C8A"/>
    <w:rsid w:val="797F45FC"/>
    <w:rsid w:val="79970647"/>
    <w:rsid w:val="799F60E4"/>
    <w:rsid w:val="79D9682C"/>
    <w:rsid w:val="79DB75C0"/>
    <w:rsid w:val="79E37881"/>
    <w:rsid w:val="79E4486C"/>
    <w:rsid w:val="79EA2E0E"/>
    <w:rsid w:val="79ED08FA"/>
    <w:rsid w:val="79F226B7"/>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FollowedHyperlink"/>
    <w:basedOn w:val="17"/>
    <w:qFormat/>
    <w:uiPriority w:val="0"/>
    <w:rPr>
      <w:color w:val="800080"/>
      <w:u w:val="none"/>
    </w:rPr>
  </w:style>
  <w:style w:type="character" w:styleId="20">
    <w:name w:val="HTML Definition"/>
    <w:basedOn w:val="17"/>
    <w:qFormat/>
    <w:uiPriority w:val="0"/>
  </w:style>
  <w:style w:type="character" w:styleId="21">
    <w:name w:val="HTML Typewriter"/>
    <w:basedOn w:val="17"/>
    <w:qFormat/>
    <w:uiPriority w:val="0"/>
    <w:rPr>
      <w:rFonts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non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hint="default" w:ascii="monospace" w:hAnsi="monospace" w:eastAsia="monospace" w:cs="monospace"/>
    </w:rPr>
  </w:style>
  <w:style w:type="paragraph" w:customStyle="1" w:styleId="2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3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3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2">
    <w:name w:val="列出段落1"/>
    <w:basedOn w:val="1"/>
    <w:qFormat/>
    <w:uiPriority w:val="34"/>
    <w:pPr>
      <w:ind w:firstLine="420" w:firstLineChars="200"/>
    </w:pPr>
  </w:style>
  <w:style w:type="character" w:customStyle="1" w:styleId="33">
    <w:name w:val="font11"/>
    <w:basedOn w:val="17"/>
    <w:qFormat/>
    <w:uiPriority w:val="0"/>
    <w:rPr>
      <w:rFonts w:ascii="Calibri" w:hAnsi="Calibri" w:cs="Calibri"/>
      <w:color w:val="000000"/>
      <w:sz w:val="21"/>
      <w:szCs w:val="21"/>
      <w:u w:val="none"/>
    </w:rPr>
  </w:style>
  <w:style w:type="character" w:customStyle="1" w:styleId="34">
    <w:name w:val="font21"/>
    <w:basedOn w:val="17"/>
    <w:qFormat/>
    <w:uiPriority w:val="0"/>
    <w:rPr>
      <w:rFonts w:hint="eastAsia" w:ascii="宋体" w:hAnsi="宋体" w:eastAsia="宋体" w:cs="宋体"/>
      <w:color w:val="000000"/>
      <w:sz w:val="21"/>
      <w:szCs w:val="21"/>
      <w:u w:val="none"/>
    </w:rPr>
  </w:style>
  <w:style w:type="character" w:customStyle="1" w:styleId="35">
    <w:name w:val="font01"/>
    <w:basedOn w:val="17"/>
    <w:qFormat/>
    <w:uiPriority w:val="0"/>
    <w:rPr>
      <w:rFonts w:ascii="Calibri" w:hAnsi="Calibri" w:cs="Calibri"/>
      <w:color w:val="000000"/>
      <w:sz w:val="21"/>
      <w:szCs w:val="21"/>
      <w:u w:val="none"/>
    </w:rPr>
  </w:style>
  <w:style w:type="character" w:customStyle="1" w:styleId="36">
    <w:name w:val="font31"/>
    <w:basedOn w:val="17"/>
    <w:qFormat/>
    <w:uiPriority w:val="0"/>
    <w:rPr>
      <w:rFonts w:hint="default" w:ascii="Calibri" w:hAnsi="Calibri" w:cs="Calibri"/>
      <w:color w:val="000000"/>
      <w:sz w:val="21"/>
      <w:szCs w:val="21"/>
      <w:u w:val="none"/>
    </w:rPr>
  </w:style>
  <w:style w:type="paragraph" w:customStyle="1" w:styleId="3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12205</Words>
  <Characters>13795</Characters>
  <Lines>0</Lines>
  <Paragraphs>0</Paragraphs>
  <TotalTime>2</TotalTime>
  <ScaleCrop>false</ScaleCrop>
  <LinksUpToDate>false</LinksUpToDate>
  <CharactersWithSpaces>15254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2023-08-18T02:50:00Z</cp:lastPrinted>
  <dcterms:modified xsi:type="dcterms:W3CDTF">2023-08-18T06:47:55Z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663DD583C8024F9BB250A3F197957E98_13</vt:lpwstr>
  </property>
</Properties>
</file>