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36"/>
          <w:szCs w:val="36"/>
          <w:highlight w:val="none"/>
          <w:lang w:val="en-US" w:eastAsia="zh-CN"/>
        </w:rPr>
      </w:pPr>
      <w:r>
        <w:rPr>
          <w:rFonts w:hint="eastAsia" w:ascii="Times New Roman" w:hAnsi="Times New Roman" w:eastAsia="方正小标宋简体" w:cs="Times New Roman"/>
          <w:color w:val="auto"/>
          <w:kern w:val="0"/>
          <w:sz w:val="36"/>
          <w:szCs w:val="36"/>
          <w:highlight w:val="none"/>
          <w:lang w:val="en-US" w:eastAsia="zh-CN"/>
        </w:rPr>
        <w:t>亳州上善环保科技工程有限公司采购18吨环卫吸污车项目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23</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029</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招标单位：</w:t>
      </w:r>
      <w:r>
        <w:rPr>
          <w:rFonts w:hint="eastAsia" w:ascii="Times New Roman" w:hAnsi="Times New Roman" w:eastAsia="楷体" w:cs="Times New Roman"/>
          <w:color w:val="auto"/>
          <w:kern w:val="0"/>
          <w:sz w:val="32"/>
          <w:szCs w:val="32"/>
          <w:highlight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r>
        <w:rPr>
          <w:rFonts w:hint="eastAsia" w:ascii="Times New Roman" w:hAnsi="Times New Roman" w:eastAsia="楷体" w:cs="Times New Roman"/>
          <w:color w:val="auto"/>
          <w:kern w:val="0"/>
          <w:sz w:val="32"/>
          <w:szCs w:val="32"/>
          <w:highlight w:val="none"/>
          <w:shd w:val="clear" w:color="auto" w:fill="auto"/>
          <w:lang w:val="en-US" w:eastAsia="zh-CN"/>
        </w:rPr>
        <w:t>2023年8月17日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0" w:edGrp="everyone"/>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bookmarkStart w:id="139" w:name="_GoBack"/>
      <w:bookmarkEnd w:id="139"/>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ermEnd w:id="0"/>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u w:val="single"/>
          <w:lang w:val="en-US" w:eastAsia="zh-CN"/>
        </w:rPr>
        <w:t>亳州上善环保科技工程有限公司采购18吨环卫吸污车项目</w:t>
      </w:r>
      <w:r>
        <w:rPr>
          <w:rFonts w:hint="eastAsia" w:ascii="Times New Roman" w:hAnsi="Times New Roman" w:eastAsia="黑体" w:cs="Times New Roman"/>
          <w:color w:val="auto"/>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52042295"/>
      <w:bookmarkStart w:id="1" w:name="_Toc296602410"/>
      <w:bookmarkStart w:id="2" w:name="_Toc144974487"/>
      <w:bookmarkStart w:id="3" w:name="_Toc247085680"/>
      <w:bookmarkStart w:id="4" w:name="_Toc246996909"/>
      <w:bookmarkStart w:id="5" w:name="_Toc152045519"/>
      <w:bookmarkStart w:id="6" w:name="_Toc179632536"/>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color w:val="auto"/>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auto"/>
          <w:sz w:val="24"/>
          <w:szCs w:val="24"/>
          <w:highlight w:val="none"/>
          <w:u w:val="single"/>
          <w:lang w:val="en-US" w:eastAsia="zh-CN"/>
        </w:rPr>
      </w:pPr>
      <w:bookmarkStart w:id="8" w:name="_Toc152045520"/>
      <w:bookmarkStart w:id="9" w:name="_Toc152042296"/>
      <w:bookmarkStart w:id="10" w:name="_Toc246996910"/>
      <w:bookmarkStart w:id="11" w:name="_Toc296602411"/>
      <w:bookmarkStart w:id="12" w:name="_Toc179632537"/>
      <w:bookmarkStart w:id="13" w:name="_Toc247085681"/>
      <w:bookmarkStart w:id="14" w:name="_Toc144974488"/>
      <w:bookmarkStart w:id="15" w:name="_Toc246996167"/>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r>
        <w:rPr>
          <w:rFonts w:hint="eastAsia" w:asciiTheme="minorEastAsia" w:hAnsiTheme="minorEastAsia" w:eastAsiaTheme="minorEastAsia" w:cstheme="minorEastAsia"/>
          <w:color w:val="auto"/>
          <w:sz w:val="28"/>
          <w:szCs w:val="28"/>
          <w:highlight w:val="none"/>
          <w:u w:val="none"/>
          <w:lang w:val="en-US" w:eastAsia="zh-CN"/>
        </w:rPr>
        <w:t>亳州上善环保科技工程有限公司采购18吨环卫吸污车项目</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u w:val="singl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资金来源：</w:t>
      </w:r>
      <w:r>
        <w:rPr>
          <w:rFonts w:hint="eastAsia" w:asciiTheme="minorEastAsia" w:hAnsiTheme="minorEastAsia" w:eastAsiaTheme="minorEastAsia" w:cstheme="minorEastAsia"/>
          <w:color w:val="auto"/>
          <w:sz w:val="28"/>
          <w:szCs w:val="28"/>
          <w:highlight w:val="none"/>
          <w:u w:val="none"/>
          <w:lang w:val="en-US" w:eastAsia="zh-CN"/>
        </w:rPr>
        <w:t>业主自筹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招标人：</w:t>
      </w:r>
      <w:r>
        <w:rPr>
          <w:rFonts w:hint="eastAsia" w:asciiTheme="minorEastAsia" w:hAnsiTheme="minorEastAsia" w:eastAsiaTheme="minorEastAsia" w:cstheme="minorEastAsia"/>
          <w:color w:val="auto"/>
          <w:sz w:val="28"/>
          <w:szCs w:val="28"/>
          <w:highlight w:val="none"/>
          <w:u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招标人因业务需要，需采购1辆18吨环卫吸污车，用于亳州市区垃圾倾倒点日常吸污使用。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为招标人提供1辆18吨环卫吸污车，包括但不限于供货、运输、调试、技术支持、售后服务等。车辆的技术参数、规格及要求详见招标文件第五章供货要求。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（三）</w:t>
      </w:r>
      <w:r>
        <w:rPr>
          <w:rFonts w:hint="eastAsia" w:asciiTheme="minorEastAsia" w:hAnsiTheme="minorEastAsia" w:cstheme="minorEastAsia"/>
          <w:color w:val="auto"/>
          <w:sz w:val="28"/>
          <w:szCs w:val="28"/>
          <w:highlight w:val="none"/>
          <w:lang w:val="en-US" w:eastAsia="zh-CN"/>
        </w:rPr>
        <w:t>质量</w:t>
      </w:r>
      <w:r>
        <w:rPr>
          <w:rFonts w:hint="eastAsia" w:asciiTheme="minorEastAsia" w:hAnsiTheme="minorEastAsia" w:eastAsiaTheme="minorEastAsia" w:cstheme="minorEastAsia"/>
          <w:color w:val="auto"/>
          <w:sz w:val="28"/>
          <w:szCs w:val="28"/>
          <w:highlight w:val="none"/>
          <w:lang w:val="en-US" w:eastAsia="zh-CN"/>
        </w:rPr>
        <w:t>标准：符合国家、地方、行业现行相关规范合格标准，符合招标文件第五章供货要求，符合招标人现场作业环境要求。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（四）交货地点：</w:t>
      </w:r>
      <w:r>
        <w:rPr>
          <w:rFonts w:hint="eastAsia" w:asciiTheme="minorEastAsia" w:hAnsiTheme="minorEastAsia" w:eastAsiaTheme="minorEastAsia" w:cstheme="minorEastAsia"/>
          <w:color w:val="auto"/>
          <w:sz w:val="28"/>
          <w:szCs w:val="28"/>
          <w:highlight w:val="none"/>
          <w:lang w:val="en-US" w:eastAsia="zh-CN"/>
        </w:rPr>
        <w:t>亳州市内，招标人指定地点</w:t>
      </w:r>
      <w:r>
        <w:rPr>
          <w:rFonts w:hint="eastAsia" w:asciiTheme="minorEastAsia" w:hAnsiTheme="minorEastAsia" w:cstheme="minorEastAsia"/>
          <w:color w:val="auto"/>
          <w:sz w:val="28"/>
          <w:szCs w:val="28"/>
          <w:highlight w:val="none"/>
          <w:lang w:val="en-US" w:eastAsia="zh-CN"/>
        </w:rPr>
        <w:t>；</w:t>
      </w:r>
    </w:p>
    <w:p>
      <w:pPr>
        <w:pStyle w:val="10"/>
        <w:ind w:firstLine="560" w:firstLineChars="200"/>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（五）</w:t>
      </w:r>
      <w:r>
        <w:rPr>
          <w:rFonts w:hint="eastAsia" w:asciiTheme="minorEastAsia" w:hAnsiTheme="minorEastAsia" w:cstheme="minorEastAsia"/>
          <w:color w:val="auto"/>
          <w:sz w:val="28"/>
          <w:szCs w:val="28"/>
          <w:highlight w:val="none"/>
          <w:lang w:val="en-US" w:eastAsia="zh-CN"/>
        </w:rPr>
        <w:t>服务期限</w:t>
      </w:r>
      <w:r>
        <w:rPr>
          <w:rFonts w:hint="eastAsia" w:asciiTheme="minorEastAsia" w:hAnsiTheme="minorEastAsia" w:eastAsiaTheme="minorEastAsia" w:cstheme="minorEastAsia"/>
          <w:color w:val="auto"/>
          <w:sz w:val="28"/>
          <w:szCs w:val="28"/>
          <w:highlight w:val="none"/>
          <w:lang w:val="en-US" w:eastAsia="zh-CN"/>
        </w:rPr>
        <w:t>：</w:t>
      </w:r>
      <w:permStart w:id="1" w:edGrp="everyone"/>
      <w:r>
        <w:rPr>
          <w:rFonts w:hint="eastAsia" w:asciiTheme="minorEastAsia" w:hAnsiTheme="minorEastAsia" w:eastAsiaTheme="minorEastAsia" w:cstheme="minorEastAsia"/>
          <w:color w:val="auto"/>
          <w:sz w:val="28"/>
          <w:szCs w:val="28"/>
          <w:highlight w:val="none"/>
          <w:lang w:val="en-US" w:eastAsia="zh-CN"/>
        </w:rPr>
        <w:t>自收到中标通知书之日起15日历天内完成供货。</w:t>
      </w:r>
      <w:permEnd w:id="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）最高投标限价</w:t>
      </w:r>
      <w:r>
        <w:rPr>
          <w:rFonts w:hint="eastAsia" w:asciiTheme="minorEastAsia" w:hAnsiTheme="minorEastAsia" w:cstheme="minorEastAsia"/>
          <w:color w:val="auto"/>
          <w:sz w:val="28"/>
          <w:szCs w:val="28"/>
          <w:highlight w:val="none"/>
          <w:lang w:val="en-US" w:eastAsia="zh-CN"/>
        </w:rPr>
        <w:t>（含税）</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u w:val="single"/>
          <w:lang w:val="en-US" w:eastAsia="zh-CN"/>
        </w:rPr>
        <w:t>30万元</w:t>
      </w:r>
      <w:r>
        <w:rPr>
          <w:rFonts w:hint="eastAsia" w:asciiTheme="minorEastAsia" w:hAnsiTheme="minorEastAsia" w:cstheme="minorEastAsia"/>
          <w:color w:val="auto"/>
          <w:sz w:val="28"/>
          <w:szCs w:val="28"/>
          <w:highlight w:val="none"/>
          <w:lang w:val="en-US" w:eastAsia="zh-CN"/>
        </w:rPr>
        <w:t>，投标人</w:t>
      </w:r>
      <w:r>
        <w:rPr>
          <w:rFonts w:hint="eastAsia" w:asciiTheme="minorEastAsia" w:hAnsiTheme="minorEastAsia" w:eastAsiaTheme="minorEastAsia" w:cstheme="minorEastAsia"/>
          <w:color w:val="auto"/>
          <w:sz w:val="28"/>
          <w:szCs w:val="28"/>
          <w:highlight w:val="none"/>
          <w:lang w:val="en-US" w:eastAsia="zh-CN"/>
        </w:rPr>
        <w:t>按</w:t>
      </w:r>
      <w:r>
        <w:rPr>
          <w:rFonts w:hint="eastAsia" w:asciiTheme="minorEastAsia" w:hAnsiTheme="minorEastAsia" w:cstheme="minorEastAsia"/>
          <w:color w:val="auto"/>
          <w:sz w:val="28"/>
          <w:szCs w:val="28"/>
          <w:highlight w:val="none"/>
          <w:u w:val="single"/>
          <w:lang w:val="en-US" w:eastAsia="zh-CN"/>
        </w:rPr>
        <w:t>固定总价</w:t>
      </w:r>
      <w:r>
        <w:rPr>
          <w:rFonts w:hint="eastAsia" w:asciiTheme="minorEastAsia" w:hAnsiTheme="minorEastAsia" w:eastAsiaTheme="minorEastAsia" w:cstheme="minorEastAsia"/>
          <w:color w:val="auto"/>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color w:val="auto"/>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r>
        <w:rPr>
          <w:rFonts w:hint="eastAsia" w:asciiTheme="minorEastAsia" w:hAnsi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）提供</w:t>
      </w:r>
      <w:r>
        <w:rPr>
          <w:rFonts w:hint="eastAsia" w:asciiTheme="minorEastAsia" w:hAnsiTheme="minorEastAsia" w:cstheme="minorEastAsia"/>
          <w:color w:val="auto"/>
          <w:sz w:val="28"/>
          <w:szCs w:val="28"/>
          <w:highlight w:val="none"/>
          <w:u w:val="single"/>
          <w:lang w:val="en-US" w:eastAsia="zh-CN"/>
        </w:rPr>
        <w:t xml:space="preserve">2020 </w:t>
      </w:r>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r>
        <w:rPr>
          <w:rFonts w:hint="eastAsia" w:asciiTheme="minorEastAsia" w:hAnsiTheme="minorEastAsia" w:cstheme="minorEastAsia"/>
          <w:color w:val="auto"/>
          <w:sz w:val="28"/>
          <w:szCs w:val="28"/>
          <w:highlight w:val="none"/>
          <w:u w:val="single"/>
          <w:lang w:val="en-US" w:eastAsia="zh-CN"/>
        </w:rPr>
        <w:t xml:space="preserve"> 1 </w:t>
      </w:r>
      <w:r>
        <w:rPr>
          <w:rFonts w:hint="eastAsia" w:asciiTheme="minorEastAsia" w:hAnsiTheme="minorEastAsia" w:eastAsiaTheme="minorEastAsia" w:cstheme="minorEastAsia"/>
          <w:color w:val="auto"/>
          <w:sz w:val="28"/>
          <w:szCs w:val="28"/>
          <w:highlight w:val="none"/>
          <w:lang w:val="en-US" w:eastAsia="zh-CN"/>
        </w:rPr>
        <w:t>个，以</w:t>
      </w:r>
      <w:r>
        <w:rPr>
          <w:rFonts w:hint="eastAsia" w:asciiTheme="minorEastAsia" w:hAnsiTheme="minorEastAsia" w:cstheme="minorEastAsia"/>
          <w:color w:val="auto"/>
          <w:sz w:val="28"/>
          <w:szCs w:val="28"/>
          <w:highlight w:val="none"/>
          <w:lang w:val="en-US" w:eastAsia="zh-CN"/>
        </w:rPr>
        <w:t>合同签订时间</w:t>
      </w:r>
      <w:r>
        <w:rPr>
          <w:rFonts w:hint="eastAsia" w:asciiTheme="minorEastAsia" w:hAnsiTheme="minorEastAsia" w:eastAsiaTheme="minorEastAsia" w:cstheme="minorEastAsia"/>
          <w:color w:val="auto"/>
          <w:sz w:val="28"/>
          <w:szCs w:val="28"/>
          <w:highlight w:val="none"/>
          <w:lang w:val="en-US" w:eastAsia="zh-CN"/>
        </w:rPr>
        <w:t>为准。</w:t>
      </w:r>
      <w:r>
        <w:rPr>
          <w:rFonts w:hint="eastAsia" w:asciiTheme="minorEastAsia" w:hAnsiTheme="minorEastAsia" w:cstheme="minorEastAsia"/>
          <w:color w:val="auto"/>
          <w:sz w:val="28"/>
          <w:szCs w:val="28"/>
          <w:highlight w:val="none"/>
        </w:rPr>
        <w:t>企业类似项目业绩是指：18吨环卫吸污车销售业绩。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 w:edGrp="everyone"/>
      <w:r>
        <w:rPr>
          <w:rFonts w:hint="default" w:asciiTheme="minorEastAsia" w:hAnsiTheme="minorEastAsia" w:eastAsiaTheme="minorEastAsia" w:cstheme="minorEastAsia"/>
          <w:color w:val="auto"/>
          <w:sz w:val="28"/>
          <w:szCs w:val="28"/>
          <w:highlight w:val="none"/>
          <w:lang w:val="en-US" w:eastAsia="zh-CN"/>
        </w:rPr>
        <w:t>提供业绩合同</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permEnd w:id="2"/>
      <w:r>
        <w:rPr>
          <w:rFonts w:hint="default"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w:t>
      </w:r>
      <w:r>
        <w:rPr>
          <w:rFonts w:hint="eastAsia" w:asciiTheme="minorEastAsia" w:hAnsiTheme="minorEastAsia" w:cstheme="minorEastAsia"/>
          <w:color w:val="auto"/>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投标人如在以往承接</w:t>
      </w:r>
      <w:r>
        <w:rPr>
          <w:rFonts w:hint="eastAsia" w:asciiTheme="minorEastAsia" w:hAnsiTheme="minorEastAsia" w:cstheme="minorEastAsia"/>
          <w:color w:val="auto"/>
          <w:sz w:val="28"/>
          <w:szCs w:val="28"/>
          <w:highlight w:val="none"/>
          <w:lang w:val="en-US" w:eastAsia="zh-CN"/>
        </w:rPr>
        <w:t>交控集团及下属企业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项目过程中被记入“黑名单”，不得参加本次招标投标活动</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）本次招标</w:t>
      </w:r>
      <w:r>
        <w:rPr>
          <w:rFonts w:hint="eastAsia" w:asciiTheme="minorEastAsia" w:hAnsiTheme="minorEastAsia" w:cstheme="minorEastAsia"/>
          <w:color w:val="auto"/>
          <w:sz w:val="28"/>
          <w:szCs w:val="28"/>
          <w:highlight w:val="none"/>
          <w:lang w:val="en-US" w:eastAsia="zh-CN"/>
        </w:rPr>
        <w:t>不接受</w:t>
      </w:r>
      <w:r>
        <w:rPr>
          <w:rFonts w:hint="eastAsia" w:asciiTheme="minorEastAsia" w:hAnsiTheme="minorEastAsia" w:eastAsiaTheme="minorEastAsia" w:cstheme="minorEastAsia"/>
          <w:color w:val="auto"/>
          <w:sz w:val="28"/>
          <w:szCs w:val="28"/>
          <w:highlight w:val="none"/>
          <w:lang w:val="en-US" w:eastAsia="zh-CN"/>
        </w:rPr>
        <w:t>联合体投标</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r>
        <w:rPr>
          <w:rFonts w:hint="eastAsia" w:asciiTheme="minorEastAsia" w:hAnsiTheme="minorEastAsia" w:cstheme="minorEastAsia"/>
          <w:color w:val="auto"/>
          <w:sz w:val="28"/>
          <w:szCs w:val="28"/>
          <w:highlight w:val="none"/>
          <w:lang w:val="en-US" w:eastAsia="zh-CN"/>
        </w:rPr>
        <w:t>2023年1月</w:t>
      </w:r>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permStart w:id="3" w:edGrp="everyone"/>
      <w:r>
        <w:rPr>
          <w:rFonts w:hint="eastAsia" w:asciiTheme="minorEastAsia" w:hAnsiTheme="minorEastAsia" w:cstheme="minorEastAsia"/>
          <w:i w:val="0"/>
          <w:iCs w:val="0"/>
          <w:color w:val="auto"/>
          <w:sz w:val="28"/>
          <w:szCs w:val="28"/>
          <w:highlight w:val="none"/>
          <w:u w:val="singl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i w:val="0"/>
          <w:iCs w:val="0"/>
          <w:color w:val="auto"/>
          <w:sz w:val="28"/>
          <w:szCs w:val="28"/>
          <w:highlight w:val="none"/>
          <w:u w:val="single"/>
          <w:lang w:val="en-US" w:eastAsia="zh-CN"/>
        </w:rPr>
        <w:t>8</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i w:val="0"/>
          <w:iCs w:val="0"/>
          <w:color w:val="auto"/>
          <w:sz w:val="28"/>
          <w:szCs w:val="28"/>
          <w:highlight w:val="none"/>
          <w:u w:val="single"/>
          <w:lang w:val="en-US" w:eastAsia="zh-CN"/>
        </w:rPr>
        <w:t>25</w:t>
      </w:r>
      <w:r>
        <w:rPr>
          <w:rFonts w:hint="eastAsia" w:asciiTheme="minorEastAsia" w:hAnsiTheme="minorEastAsia" w:eastAsiaTheme="minorEastAsia" w:cstheme="minorEastAsia"/>
          <w:color w:val="auto"/>
          <w:sz w:val="28"/>
          <w:szCs w:val="28"/>
          <w:highlight w:val="none"/>
          <w:lang w:val="en-US" w:eastAsia="zh-CN"/>
        </w:rPr>
        <w:t>日</w:t>
      </w:r>
      <w:r>
        <w:rPr>
          <w:rFonts w:hint="eastAsia" w:asciiTheme="minorEastAsia" w:hAnsiTheme="minorEastAsia" w:cstheme="minorEastAsia"/>
          <w:i w:val="0"/>
          <w:iCs w:val="0"/>
          <w:color w:val="auto"/>
          <w:sz w:val="28"/>
          <w:szCs w:val="28"/>
          <w:highlight w:val="none"/>
          <w:u w:val="single"/>
          <w:lang w:val="en-US" w:eastAsia="zh-CN"/>
        </w:rPr>
        <w:t>9</w:t>
      </w:r>
      <w:r>
        <w:rPr>
          <w:rFonts w:hint="eastAsia" w:asciiTheme="minorEastAsia" w:hAnsiTheme="minorEastAsia" w:eastAsia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auto"/>
          <w:sz w:val="28"/>
          <w:szCs w:val="28"/>
          <w:highlight w:val="none"/>
          <w:u w:val="none"/>
          <w:lang w:val="en-US" w:eastAsia="zh-CN"/>
        </w:rPr>
        <w:t>00</w:t>
      </w:r>
      <w:r>
        <w:rPr>
          <w:rFonts w:hint="eastAsia" w:asciiTheme="minorEastAsia" w:hAnsiTheme="minorEastAsia" w:eastAsiaTheme="minorEastAsia" w:cstheme="minorEastAsia"/>
          <w:i w:val="0"/>
          <w:iCs w:val="0"/>
          <w:color w:val="auto"/>
          <w:sz w:val="28"/>
          <w:szCs w:val="28"/>
          <w:highlight w:val="none"/>
          <w:u w:val="none"/>
          <w:lang w:val="en-US" w:eastAsia="zh-CN"/>
        </w:rPr>
        <w:t>分</w:t>
      </w:r>
      <w:permEnd w:id="3"/>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亳州交通投资控股集团有限公司</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室（药都大道与希夷大道交叉口东北角</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本次招标</w:t>
      </w:r>
      <w:r>
        <w:rPr>
          <w:rFonts w:hint="eastAsia" w:asciiTheme="minorEastAsia" w:hAnsiTheme="minorEastAsia" w:cstheme="minorEastAsia"/>
          <w:b/>
          <w:bCs/>
          <w:color w:val="auto"/>
          <w:sz w:val="28"/>
          <w:szCs w:val="28"/>
          <w:highlight w:val="none"/>
          <w:u w:val="single"/>
          <w:lang w:val="en-US" w:eastAsia="zh-CN"/>
        </w:rPr>
        <w:t>允许</w:t>
      </w:r>
      <w:r>
        <w:rPr>
          <w:rFonts w:hint="default" w:asciiTheme="minorEastAsia" w:hAnsiTheme="minorEastAsia" w:eastAsiaTheme="minorEastAsia" w:cstheme="minorEastAsia"/>
          <w:color w:val="auto"/>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本项目投标保证金：</w:t>
      </w:r>
      <w:permStart w:id="4" w:edGrp="everyone"/>
      <w:r>
        <w:rPr>
          <w:rFonts w:hint="eastAsia" w:asciiTheme="minorEastAsia" w:hAnsiTheme="minorEastAsia" w:cstheme="minorEastAsia"/>
          <w:color w:val="auto"/>
          <w:sz w:val="28"/>
          <w:szCs w:val="28"/>
          <w:highlight w:val="none"/>
          <w:u w:val="single"/>
          <w:lang w:val="en-US" w:eastAsia="zh-CN"/>
        </w:rPr>
        <w:t>6000元</w:t>
      </w:r>
      <w:r>
        <w:rPr>
          <w:rFonts w:hint="default" w:asciiTheme="minorEastAsia" w:hAnsiTheme="minorEastAsia" w:eastAsiaTheme="minorEastAsia" w:cstheme="minorEastAsia"/>
          <w:color w:val="auto"/>
          <w:sz w:val="28"/>
          <w:szCs w:val="28"/>
          <w:highlight w:val="none"/>
          <w:lang w:val="en-US" w:eastAsia="zh-CN"/>
        </w:rPr>
        <w:t>（人民币）</w:t>
      </w:r>
      <w:permEnd w:id="4"/>
      <w:r>
        <w:rPr>
          <w:rFonts w:hint="default" w:asciiTheme="minorEastAsia" w:hAnsiTheme="minorEastAsia" w:eastAsiaTheme="minorEastAsia" w:cstheme="minorEastAsia"/>
          <w:color w:val="auto"/>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cstheme="minorEastAsia"/>
          <w:color w:val="auto"/>
          <w:sz w:val="28"/>
          <w:szCs w:val="28"/>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r>
        <w:rPr>
          <w:rFonts w:hint="eastAsia" w:asciiTheme="minorEastAsia" w:hAnsiTheme="minorEastAsia" w:cstheme="minorEastAsia"/>
          <w:color w:val="auto"/>
          <w:sz w:val="28"/>
          <w:szCs w:val="28"/>
          <w:highlight w:val="none"/>
          <w:lang w:val="en-US" w:eastAsia="zh-CN"/>
        </w:rPr>
        <w:t>亳州市谯城区临涡北路谯城会客厅对面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cstheme="minorEastAsia"/>
          <w:color w:val="auto"/>
          <w:sz w:val="28"/>
          <w:szCs w:val="28"/>
          <w:highlight w:val="none"/>
          <w:lang w:val="en-US" w:eastAsia="zh-CN"/>
        </w:rPr>
        <w:t>徐先生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0558-5551283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亳州上善环保科技工程有限公司</w:t>
      </w:r>
      <w:r>
        <w:rPr>
          <w:rFonts w:hint="eastAsia" w:asciiTheme="minorEastAsia" w:hAnsiTheme="minorEastAsia" w:cstheme="minorEastAsia"/>
          <w:color w:val="auto"/>
          <w:sz w:val="28"/>
          <w:szCs w:val="28"/>
          <w:highlight w:val="none"/>
          <w:lang w:val="en-US" w:eastAsia="zh-CN"/>
        </w:rPr>
        <w:t xml:space="preserve">                          2023年8月17日</w:t>
      </w:r>
      <w:r>
        <w:rPr>
          <w:rFonts w:hint="default" w:ascii="Times New Roman" w:hAnsi="Times New Roman" w:eastAsia="仿宋_GB2312" w:cs="Times New Roman"/>
          <w:color w:val="auto"/>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招标</w:t>
            </w:r>
            <w:r>
              <w:rPr>
                <w:rFonts w:hint="default" w:ascii="Times New Roman" w:hAnsi="Times New Roman" w:cs="Times New Roman"/>
                <w:color w:val="auto"/>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资金来源</w:t>
            </w:r>
            <w:r>
              <w:rPr>
                <w:rFonts w:hint="eastAsia" w:ascii="Times New Roman" w:hAnsi="Times New Roman" w:cs="Times New Roman"/>
                <w:color w:val="auto"/>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1.2.</w:t>
            </w:r>
            <w:r>
              <w:rPr>
                <w:rFonts w:hint="eastAsia" w:ascii="Times New Roman" w:hAnsi="Times New Roman" w:cs="Times New Roman"/>
                <w:color w:val="auto"/>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eastAsiaTheme="minorEastAsia"/>
                <w:color w:val="auto"/>
                <w:szCs w:val="21"/>
                <w:highlight w:val="none"/>
                <w:u w:val="none"/>
                <w:lang w:val="en-US" w:eastAsia="zh-CN"/>
              </w:rPr>
              <w:t>自合同签订之日起15日历天内完成供货。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投标人资质条件、能力</w:t>
            </w:r>
            <w:r>
              <w:rPr>
                <w:rFonts w:hint="eastAsia" w:ascii="Times New Roman" w:hAnsi="Times New Roman" w:cs="Times New Roman"/>
                <w:color w:val="auto"/>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both"/>
              <w:rPr>
                <w:rFonts w:hint="eastAsia" w:ascii="宋体" w:hAnsi="宋体" w:cs="宋体"/>
                <w:color w:val="auto"/>
                <w:szCs w:val="21"/>
                <w:highlight w:val="none"/>
              </w:rPr>
            </w:pPr>
            <w:r>
              <w:rPr>
                <w:rFonts w:hint="eastAsia"/>
                <w:color w:val="auto"/>
                <w:szCs w:val="21"/>
                <w:highlight w:val="none"/>
              </w:rPr>
              <w:t>投标人资格要求：详见招标公告。</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（19）在以往承接亳州交通投资控股集团有限公司及其子公司项目过程中，存在不良行为记录的，不得参加本次招标投标活动。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时间：</w:t>
            </w:r>
            <w:r>
              <w:rPr>
                <w:rFonts w:hint="eastAsia" w:ascii="Times New Roman" w:hAnsi="Times New Roman" w:cs="Times New Roman"/>
                <w:i/>
                <w:iCs/>
                <w:color w:val="auto"/>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形式：</w:t>
            </w:r>
            <w:r>
              <w:rPr>
                <w:rFonts w:hint="eastAsia" w:ascii="Times New Roman" w:hAnsi="Times New Roman" w:cs="Times New Roman"/>
                <w:i/>
                <w:iCs/>
                <w:color w:val="auto"/>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i/>
                <w:iCs/>
                <w:color w:val="auto"/>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left"/>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u w:val="none"/>
                <w:lang w:val="en-US" w:eastAsia="zh-CN"/>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u w:val="none"/>
                <w:lang w:val="en-US" w:eastAsia="zh-CN"/>
              </w:rPr>
              <w:t>投标截止时间前，招标文件的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在亳州交通投资控股集团有限公司官网（www.bzjkjt.com）上的发布时间，视为投标人确认收到招标文件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投标人的书面澄清、说明和补正（但</w:t>
            </w:r>
            <w:r>
              <w:rPr>
                <w:rFonts w:hint="eastAsia" w:ascii="Times New Roman" w:hAnsi="Times New Roman" w:cs="Times New Roman"/>
                <w:color w:val="auto"/>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Cs w:val="21"/>
                <w:highlight w:val="none"/>
                <w:u w:val="singl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eastAsiaTheme="minorEastAsia" w:cstheme="minorEastAsia"/>
                <w:color w:val="auto"/>
                <w:szCs w:val="21"/>
                <w:highlight w:val="none"/>
                <w:lang w:val="en-US" w:eastAsia="zh-CN"/>
              </w:rPr>
              <w:t>有</w:t>
            </w:r>
            <w:r>
              <w:rPr>
                <w:rFonts w:hint="eastAsia" w:asciiTheme="minorEastAsia" w:hAnsiTheme="minorEastAsia" w:cstheme="minorEastAsia"/>
                <w:color w:val="auto"/>
                <w:szCs w:val="21"/>
                <w:highlight w:val="none"/>
                <w:lang w:val="en-US" w:eastAsia="zh-CN"/>
              </w:rPr>
              <w:t>，最高投标限价：</w:t>
            </w: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投标保证金的金额：人民币（大写）</w:t>
            </w:r>
            <w:r>
              <w:rPr>
                <w:rFonts w:hint="eastAsia" w:ascii="Times New Roman" w:hAnsi="Times New Roman" w:cs="Times New Roman"/>
                <w:color w:val="auto"/>
                <w:szCs w:val="21"/>
                <w:highlight w:val="none"/>
                <w:u w:val="single"/>
                <w:lang w:val="en-US" w:eastAsia="zh-CN"/>
              </w:rPr>
              <w:t>陆仟元整</w:t>
            </w:r>
            <w:r>
              <w:rPr>
                <w:rFonts w:hint="default" w:ascii="Times New Roman" w:hAnsi="Times New Roman" w:cs="Times New Roman"/>
                <w:color w:val="auto"/>
                <w:szCs w:val="21"/>
                <w:highlight w:val="none"/>
              </w:rPr>
              <w:t>，（小写）</w:t>
            </w:r>
            <w:r>
              <w:rPr>
                <w:rFonts w:hint="eastAsia" w:ascii="Times New Roman" w:hAnsi="Times New Roman" w:cs="Times New Roman"/>
                <w:color w:val="auto"/>
                <w:szCs w:val="21"/>
                <w:highlight w:val="none"/>
                <w:u w:val="single"/>
                <w:lang w:val="en-US" w:eastAsia="zh-CN"/>
              </w:rPr>
              <w:t>6000元</w:t>
            </w:r>
            <w:r>
              <w:rPr>
                <w:rFonts w:hint="default" w:ascii="Times New Roman" w:hAnsi="Times New Roman" w:cs="Times New Roman"/>
                <w:color w:val="auto"/>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5" w:edGrp="everyone"/>
            <w:r>
              <w:rPr>
                <w:rFonts w:hint="eastAsia" w:ascii="Times New Roman" w:hAnsi="Times New Roman" w:cs="Times New Roman"/>
                <w:color w:val="auto"/>
                <w:szCs w:val="21"/>
                <w:highlight w:val="none"/>
                <w:lang w:val="en-US" w:eastAsia="zh-CN"/>
              </w:rPr>
              <w:t>BZJK-2023-029号保证金</w:t>
            </w:r>
            <w:permEnd w:id="5"/>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5</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6</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auto"/>
                <w:szCs w:val="21"/>
                <w:highlight w:val="none"/>
                <w:u w:val="single"/>
                <w:lang w:val="en-US" w:eastAsia="zh-CN"/>
              </w:rPr>
            </w:pPr>
            <w:permStart w:id="6"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无</w:t>
            </w:r>
            <w:permEnd w:id="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permStart w:id="7"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不允许</w:t>
            </w:r>
            <w:permEnd w:id="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8" w:edGrp="everyone"/>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ermEnd w:id="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permStart w:id="9"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不需要</w:t>
            </w:r>
            <w:permEnd w:id="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10" w:edGrp="everyone"/>
            <w:r>
              <w:rPr>
                <w:rFonts w:hint="eastAsia" w:ascii="Times New Roman" w:hAnsi="Times New Roman" w:cs="Times New Roman"/>
                <w:color w:val="auto"/>
                <w:szCs w:val="21"/>
                <w:highlight w:val="none"/>
                <w:lang w:val="en-US" w:eastAsia="zh-CN"/>
              </w:rPr>
              <w:t>开标地址：</w:t>
            </w:r>
            <w:r>
              <w:rPr>
                <w:rFonts w:hint="eastAsia" w:ascii="Times New Roman" w:hAnsi="Times New Roman" w:cs="Times New Roman"/>
                <w:color w:val="auto"/>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招标人：亳州上善环保科技工程有限公司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rPr>
              <w:t>亳州上善环保科技工程有限公司采购18吨环卫吸污车项目</w:t>
            </w:r>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项目编号：BZJK-2023-</w:t>
            </w:r>
            <w:r>
              <w:rPr>
                <w:rFonts w:hint="eastAsia" w:ascii="Times New Roman" w:hAnsi="Times New Roman" w:cs="Times New Roman"/>
                <w:color w:val="auto"/>
                <w:szCs w:val="21"/>
                <w:highlight w:val="none"/>
                <w:u w:val="single"/>
                <w:lang w:val="en-US" w:eastAsia="zh-CN"/>
              </w:rPr>
              <w:t>029</w:t>
            </w:r>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2023</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8</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25</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1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b/>
                <w:bCs/>
                <w:color w:val="auto"/>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开标顺序：</w:t>
            </w:r>
            <w:r>
              <w:rPr>
                <w:rFonts w:hint="default" w:ascii="Times New Roman" w:hAnsi="Times New Roman" w:cs="Times New Roman"/>
                <w:color w:val="auto"/>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评标委员会构成：</w:t>
            </w:r>
            <w:r>
              <w:rPr>
                <w:rFonts w:hint="eastAsia" w:ascii="Times New Roman" w:hAnsi="Times New Roman" w:cs="Times New Roman"/>
                <w:color w:val="auto"/>
                <w:szCs w:val="21"/>
                <w:highlight w:val="none"/>
                <w:u w:val="single"/>
                <w:lang w:val="en-US" w:eastAsia="zh-CN"/>
              </w:rPr>
              <w:t>5</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其中招标人代表</w:t>
            </w:r>
            <w:r>
              <w:rPr>
                <w:rFonts w:hint="eastAsia" w:ascii="Times New Roman" w:hAnsi="Times New Roman" w:cs="Times New Roman"/>
                <w:color w:val="auto"/>
                <w:szCs w:val="21"/>
                <w:highlight w:val="none"/>
                <w:u w:val="single"/>
                <w:lang w:val="en-US" w:eastAsia="zh-CN"/>
              </w:rPr>
              <w:t>1</w:t>
            </w:r>
            <w:r>
              <w:rPr>
                <w:rFonts w:hint="default" w:ascii="Times New Roman" w:hAnsi="Times New Roman" w:cs="Times New Roman"/>
                <w:color w:val="auto"/>
                <w:szCs w:val="21"/>
                <w:highlight w:val="none"/>
              </w:rPr>
              <w:t>人，专家</w:t>
            </w:r>
            <w:r>
              <w:rPr>
                <w:rFonts w:hint="eastAsia" w:ascii="Times New Roman" w:hAnsi="Times New Roman" w:cs="Times New Roman"/>
                <w:color w:val="auto"/>
                <w:szCs w:val="21"/>
                <w:highlight w:val="none"/>
                <w:u w:val="single"/>
                <w:lang w:val="en-US" w:eastAsia="zh-CN"/>
              </w:rPr>
              <w:t>4</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评标专家确定方式：</w:t>
            </w:r>
            <w:r>
              <w:rPr>
                <w:rFonts w:hint="eastAsia" w:ascii="Times New Roman" w:hAnsi="Times New Roman" w:cs="Times New Roman"/>
                <w:color w:val="auto"/>
                <w:szCs w:val="21"/>
                <w:highlight w:val="none"/>
                <w:lang w:val="en-US" w:eastAsia="zh-CN"/>
              </w:rPr>
              <w:t>随机抽取</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permStart w:id="11"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11"/>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履约担保的形式：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无违约行为发生或违约行为已处理的情况下，供货完成且初步验收合格未发现问题后返还全部履约保证金（本金无息）。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黑体" w:hAnsi="黑体" w:eastAsia="黑体" w:cs="黑体"/>
          <w:color w:val="auto"/>
          <w:highlight w:val="none"/>
        </w:rPr>
        <w:t>说明：</w:t>
      </w:r>
      <w:permStart w:id="12" w:edGrp="everyone"/>
      <w:r>
        <w:rPr>
          <w:rFonts w:hint="eastAsia" w:ascii="Times New Roman" w:hAnsi="Times New Roman" w:cs="Times New Roman"/>
          <w:color w:val="auto"/>
          <w:highlight w:val="none"/>
          <w:lang w:val="en-US" w:eastAsia="zh-CN"/>
        </w:rPr>
        <w:t>投标人须知正文部分直接引用国家发改委等九部委于2017年9月4日联合印发的</w:t>
      </w:r>
      <w:r>
        <w:rPr>
          <w:rFonts w:hint="eastAsia" w:ascii="Times New Roman" w:hAnsi="Times New Roman" w:cs="Times New Roman"/>
          <w:i/>
          <w:iCs/>
          <w:color w:val="auto"/>
          <w:highlight w:val="none"/>
          <w:u w:val="single"/>
          <w:lang w:val="en-US" w:eastAsia="zh-CN"/>
        </w:rPr>
        <w:t>《中华人民共和国标准设备采购招标文件》（2017年版）或《中华人民共和国标准材料采购招标文件》（2017年版）</w:t>
      </w:r>
      <w:permEnd w:id="12"/>
      <w:r>
        <w:rPr>
          <w:rFonts w:hint="eastAsia" w:ascii="Times New Roman" w:hAnsi="Times New Roman" w:cs="Times New Roman"/>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13" w:edGrp="everyone" w:colFirst="3" w:colLast="3"/>
            <w:r>
              <w:rPr>
                <w:rFonts w:hint="eastAsia" w:ascii="Times New Roman" w:hAnsi="Times New Roman" w:cs="Times New Roman"/>
                <w:color w:val="auto"/>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1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1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1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1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1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1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1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17" w:edGrp="everyone"/>
            <w:r>
              <w:rPr>
                <w:rFonts w:hint="eastAsia" w:ascii="Times New Roman" w:hAnsi="Times New Roman" w:cs="Times New Roman"/>
                <w:color w:val="auto"/>
                <w:kern w:val="0"/>
                <w:sz w:val="24"/>
                <w:szCs w:val="24"/>
                <w:highlight w:val="none"/>
                <w:lang w:val="en-US" w:eastAsia="zh-CN"/>
              </w:rPr>
              <w:t>符合第二章“投标人须知”第1.4.1项规定</w:t>
            </w:r>
            <w:permEnd w:id="1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1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permEnd w:id="1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1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permEnd w:id="1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20" w:edGrp="everyone"/>
            <w:r>
              <w:rPr>
                <w:rFonts w:hint="eastAsia" w:ascii="Times New Roman" w:hAnsi="Times New Roman" w:cs="Times New Roman"/>
                <w:color w:val="auto"/>
                <w:kern w:val="0"/>
                <w:sz w:val="24"/>
                <w:szCs w:val="24"/>
                <w:highlight w:val="none"/>
                <w:lang w:val="en-US" w:eastAsia="zh-CN"/>
              </w:rPr>
              <w:t>符合第二章“投标人须知”第1.4.1项规定</w:t>
            </w:r>
            <w:permEnd w:id="2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21" w:edGrp="everyone" w:colFirst="3" w:colLast="3"/>
            <w:r>
              <w:rPr>
                <w:rFonts w:hint="eastAsia" w:ascii="Times New Roman" w:hAnsi="Times New Roman" w:cs="Times New Roman"/>
                <w:color w:val="auto"/>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permEnd w:id="2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2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permEnd w:id="2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2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permEnd w:id="2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2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permEnd w:id="2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2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perm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2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permEnd w:id="2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2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符合第二章“投标人须知”第1.11.1项规定和第四章“合同条款及格式”中的实质性要求和条件</w:t>
            </w:r>
          </w:p>
        </w:tc>
      </w:tr>
      <w:permEnd w:id="2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28"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2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bookmarkStart w:id="16" w:name="_Toc152042366"/>
            <w:bookmarkStart w:id="17" w:name="_Toc152045589"/>
            <w:bookmarkStart w:id="18" w:name="_Toc246996232"/>
            <w:bookmarkStart w:id="19" w:name="_Toc247085747"/>
            <w:bookmarkStart w:id="20" w:name="_Toc179632607"/>
            <w:bookmarkStart w:id="21" w:name="_Toc246996975"/>
            <w:bookmarkStart w:id="22" w:name="_Toc144974556"/>
            <w:bookmarkStart w:id="23" w:name="_Toc296602477"/>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permStart w:id="29"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35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 xml:space="preserve"> 35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ermEnd w:id="2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30" w:edGrp="everyone"/>
            <w:r>
              <w:rPr>
                <w:rFonts w:hint="eastAsia" w:ascii="Times New Roman" w:hAnsi="Times New Roman" w:cs="Times New Roman"/>
                <w:i w:val="0"/>
                <w:iCs w:val="0"/>
                <w:color w:val="auto"/>
                <w:kern w:val="0"/>
                <w:sz w:val="24"/>
                <w:szCs w:val="24"/>
                <w:highlight w:val="none"/>
                <w:u w:val="single"/>
                <w:lang w:val="en-US" w:eastAsia="zh-CN"/>
              </w:rPr>
              <w:t>以通过初步评审的投标人的最低投标报价作为评标基准价。</w:t>
            </w:r>
            <w:permEnd w:id="3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31" w:edGrp="everyone"/>
            <w:r>
              <w:rPr>
                <w:rFonts w:hint="eastAsia" w:ascii="Times New Roman" w:hAnsi="Times New Roman" w:cs="Times New Roman"/>
                <w:i w:val="0"/>
                <w:iCs w:val="0"/>
                <w:color w:val="auto"/>
                <w:kern w:val="0"/>
                <w:sz w:val="24"/>
                <w:szCs w:val="24"/>
                <w:highlight w:val="none"/>
                <w:lang w:val="en-US" w:eastAsia="zh-CN"/>
              </w:rPr>
              <w:t>详见评标办法2.2.4（3）投标报价评分标准。</w:t>
            </w:r>
            <w:permEnd w:id="3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32" w:edGrp="everyone" w:colFirst="0" w:colLast="0"/>
            <w:permStart w:id="33" w:edGrp="everyone" w:colFirst="1" w:colLast="1"/>
            <w:permStart w:id="34" w:edGrp="everyone" w:colFirst="2" w:colLast="2"/>
            <w:permStart w:id="35" w:edGrp="everyone" w:colFirst="3" w:colLast="3"/>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35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widowControl/>
              <w:suppressLineNumbers w:val="0"/>
              <w:spacing w:before="0" w:beforeAutospacing="0" w:after="0" w:afterAutospacing="0" w:line="400" w:lineRule="auto"/>
              <w:ind w:left="0" w:firstLine="0"/>
              <w:jc w:val="center"/>
            </w:pPr>
            <w:r>
              <w:rPr>
                <w:rFonts w:hint="default" w:ascii="Times New Roman" w:hAnsi="Times New Roman" w:cs="Times New Roman"/>
                <w:color w:val="000000"/>
                <w:sz w:val="24"/>
                <w:szCs w:val="24"/>
                <w:shd w:val="clear" w:fill="FFFFFF"/>
              </w:rPr>
              <w:t>企业荣誉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 xml:space="preserve"> 13</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投标人具有经中国国家认证认可监督管理委员会认证机构颁发的ISO9001质量管理体系认证证书、ISO14001环境管理体系认证证书以及ISO45001职业健康安全管理体系认证证书的，每提供1项得2分，满分6分。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2.商品售后服务认证证书（2分）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投标人具有经中国国家认证认可监督管理委员会认证机构颁发的商品售后服务认证证书，认证覆盖范围包括本次招标设备，认证符合GB/T 27922-2011 商品售后服务评价体系</w:t>
            </w:r>
            <w:r>
              <w:rPr>
                <w:rFonts w:hint="eastAsia" w:ascii="Times New Roman" w:hAnsi="Times New Roman" w:cs="Times New Roman"/>
                <w:color w:val="auto"/>
                <w:kern w:val="0"/>
                <w:sz w:val="24"/>
                <w:highlight w:val="none"/>
                <w:lang w:val="en-US" w:eastAsia="zh-CN"/>
              </w:rPr>
              <w:t>五</w:t>
            </w:r>
            <w:r>
              <w:rPr>
                <w:rFonts w:hint="eastAsia" w:ascii="Times New Roman" w:hAnsi="Times New Roman" w:cs="Times New Roman"/>
                <w:color w:val="auto"/>
                <w:kern w:val="0"/>
                <w:sz w:val="24"/>
                <w:highlight w:val="none"/>
                <w:lang w:val="en-US" w:eastAsia="zh-CN"/>
              </w:rPr>
              <w:t>星级的得2分，其余不得分。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3.高新技术企业（</w:t>
            </w:r>
            <w:r>
              <w:rPr>
                <w:rFonts w:hint="eastAsia" w:ascii="Times New Roman" w:hAnsi="Times New Roman" w:cs="Times New Roman"/>
                <w:color w:val="auto"/>
                <w:kern w:val="0"/>
                <w:sz w:val="24"/>
                <w:highlight w:val="none"/>
                <w:lang w:val="en-US" w:eastAsia="zh-CN"/>
              </w:rPr>
              <w:t>5</w:t>
            </w:r>
            <w:r>
              <w:rPr>
                <w:rFonts w:hint="eastAsia" w:ascii="Times New Roman" w:hAnsi="Times New Roman" w:cs="Times New Roman"/>
                <w:color w:val="auto"/>
                <w:kern w:val="0"/>
                <w:sz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投标产品制造商具备省级及以上科学技术主管部门颁发的高新技术企业证书，且在有效期内的得2分。</w:t>
            </w:r>
          </w:p>
          <w:p>
            <w:pPr>
              <w:numPr>
                <w:ilvl w:val="0"/>
                <w:numId w:val="0"/>
              </w:numPr>
              <w:spacing w:line="480" w:lineRule="exact"/>
              <w:ind w:firstLine="480" w:firstLineChars="200"/>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注：投标人须提供证书复印件，并装订入投标文件中。</w:t>
            </w:r>
          </w:p>
          <w:p>
            <w:pPr>
              <w:autoSpaceDE/>
              <w:autoSpaceDN/>
              <w:adjustRightInd/>
              <w:spacing w:line="480" w:lineRule="exact"/>
              <w:ind w:firstLine="480" w:firstLineChars="200"/>
              <w:jc w:val="left"/>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投标人或所投产品制造商获得国家级科学技术进步奖的得1分。</w:t>
            </w:r>
          </w:p>
          <w:p>
            <w:pPr>
              <w:autoSpaceDE/>
              <w:autoSpaceDN/>
              <w:adjustRightInd/>
              <w:spacing w:line="480" w:lineRule="exact"/>
              <w:ind w:left="0" w:leftChars="0" w:firstLine="480" w:firstLineChars="200"/>
              <w:jc w:val="left"/>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注：提供证书复印件，不提供不得分。</w:t>
            </w:r>
          </w:p>
          <w:p>
            <w:pPr>
              <w:autoSpaceDE/>
              <w:autoSpaceDN/>
              <w:adjustRightInd/>
              <w:spacing w:line="480" w:lineRule="exact"/>
              <w:ind w:left="0" w:leftChars="0" w:firstLine="480" w:firstLineChars="200"/>
              <w:jc w:val="left"/>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投标人或所投产品制造商获国家知识产权示范企业得1分。</w:t>
            </w:r>
          </w:p>
          <w:p>
            <w:pPr>
              <w:autoSpaceDE/>
              <w:autoSpaceDN/>
              <w:adjustRightInd/>
              <w:spacing w:line="480" w:lineRule="exact"/>
              <w:ind w:left="0" w:leftChars="0" w:firstLine="480" w:firstLineChars="200"/>
              <w:jc w:val="left"/>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注：提供证书复印件，不提供不得分。</w:t>
            </w:r>
          </w:p>
          <w:p>
            <w:pPr>
              <w:autoSpaceDE/>
              <w:autoSpaceDN/>
              <w:adjustRightInd/>
              <w:spacing w:line="480" w:lineRule="exact"/>
              <w:ind w:left="0" w:leftChars="0" w:firstLine="480" w:firstLineChars="200"/>
              <w:jc w:val="left"/>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投标人或所投产品制造商获得由“工业和信息化部”智能制造试点示范单位荣誉的得1分。</w:t>
            </w:r>
          </w:p>
          <w:p>
            <w:pPr>
              <w:autoSpaceDE/>
              <w:autoSpaceDN/>
              <w:adjustRightInd/>
              <w:spacing w:line="480" w:lineRule="exact"/>
              <w:ind w:firstLine="480" w:firstLineChars="200"/>
              <w:jc w:val="left"/>
              <w:rPr>
                <w:rFonts w:hint="default"/>
                <w:lang w:val="en-US" w:eastAsia="zh-CN"/>
              </w:rPr>
            </w:pPr>
            <w:r>
              <w:rPr>
                <w:rFonts w:hint="eastAsia" w:ascii="Times New Roman" w:hAnsi="Times New Roman" w:cs="Times New Roman" w:eastAsiaTheme="minorEastAsia"/>
                <w:color w:val="auto"/>
                <w:kern w:val="0"/>
                <w:sz w:val="24"/>
                <w:highlight w:val="none"/>
                <w:lang w:val="en-US" w:eastAsia="zh-CN"/>
              </w:rPr>
              <w:t>注：提供证书复印件，不提供不得分。</w:t>
            </w:r>
          </w:p>
        </w:tc>
      </w:tr>
      <w:permEnd w:id="32"/>
      <w:permEnd w:id="33"/>
      <w:permEnd w:id="34"/>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36" w:edGrp="everyone" w:colFirst="0" w:colLast="0"/>
            <w:permStart w:id="37" w:edGrp="everyone" w:colFirst="1" w:colLast="1"/>
            <w:permStart w:id="38" w:edGrp="everyone" w:colFirst="2" w:colLast="2"/>
            <w:permStart w:id="3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widowControl/>
              <w:suppressLineNumbers w:val="0"/>
              <w:spacing w:before="0" w:beforeAutospacing="0" w:after="0" w:afterAutospacing="0" w:line="400" w:lineRule="auto"/>
              <w:ind w:left="0" w:firstLine="0"/>
              <w:jc w:val="center"/>
            </w:pPr>
            <w:r>
              <w:rPr>
                <w:rFonts w:hint="default" w:ascii="Times New Roman" w:hAnsi="Times New Roman" w:cs="Times New Roman"/>
                <w:sz w:val="24"/>
                <w:szCs w:val="24"/>
                <w:shd w:val="clear" w:fill="FFFFFF"/>
              </w:rPr>
              <w:t>企业业绩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除招标公告投标人资格要求规定的业绩外，投标人每额外提供1个类似项目业绩得5分，最多得10分。</w:t>
            </w:r>
          </w:p>
        </w:tc>
      </w:tr>
      <w:permEnd w:id="36"/>
      <w:permEnd w:id="37"/>
      <w:permEnd w:id="38"/>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0" w:edGrp="everyone" w:colFirst="0" w:colLast="0"/>
            <w:permStart w:id="41" w:edGrp="everyone" w:colFirst="1" w:colLast="1"/>
            <w:permStart w:id="42" w:edGrp="everyone" w:colFirst="2" w:colLast="2"/>
            <w:permStart w:id="43"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widowControl/>
              <w:suppressLineNumbers w:val="0"/>
              <w:spacing w:before="0" w:beforeAutospacing="0" w:after="0" w:afterAutospacing="0" w:line="400" w:lineRule="auto"/>
              <w:ind w:left="0" w:firstLine="0"/>
              <w:jc w:val="center"/>
            </w:pPr>
            <w:r>
              <w:rPr>
                <w:rFonts w:hint="default" w:ascii="Times New Roman" w:hAnsi="Times New Roman" w:cs="Times New Roman"/>
                <w:sz w:val="24"/>
                <w:szCs w:val="24"/>
                <w:shd w:val="clear" w:fill="FFFFFF"/>
              </w:rPr>
              <w:t>售后服务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 xml:space="preserve"> 12</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color w:val="auto"/>
                <w:kern w:val="0"/>
                <w:sz w:val="24"/>
                <w:szCs w:val="24"/>
                <w:highlight w:val="none"/>
                <w:lang w:val="en-US" w:eastAsia="zh-CN"/>
              </w:rPr>
            </w:pPr>
            <w:r>
              <w:rPr>
                <w:rFonts w:hint="eastAsia" w:ascii="Times New Roman" w:hAnsi="Times New Roman" w:eastAsia="黑体" w:cs="Times New Roman"/>
                <w:color w:val="auto"/>
                <w:kern w:val="0"/>
                <w:sz w:val="24"/>
                <w:szCs w:val="24"/>
                <w:highlight w:val="none"/>
                <w:lang w:val="en-US" w:eastAsia="zh-CN"/>
              </w:rPr>
              <w:t>1.售后服务方案（10分）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投标人针对本项目编制售后服务方案，包括但不限于售后服务机构设置及联系方式、投标产品常见故障分析及解决方案、备品备件及易损件价格清单、质保期内售后服务计划、质保期外售后服务计划等。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本项满分10分，评委根据方案的完整性及实用性酌情给分。优得7—10分，良得4—7分，一般得1—4分，差得0分。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color w:val="auto"/>
                <w:kern w:val="0"/>
                <w:sz w:val="24"/>
                <w:szCs w:val="24"/>
                <w:highlight w:val="none"/>
                <w:lang w:val="en-US" w:eastAsia="zh-CN"/>
              </w:rPr>
            </w:pPr>
            <w:r>
              <w:rPr>
                <w:rFonts w:hint="eastAsia" w:ascii="Times New Roman" w:hAnsi="Times New Roman" w:eastAsia="黑体" w:cs="Times New Roman"/>
                <w:color w:val="auto"/>
                <w:kern w:val="0"/>
                <w:sz w:val="24"/>
                <w:szCs w:val="24"/>
                <w:highlight w:val="none"/>
                <w:lang w:val="en-US" w:eastAsia="zh-CN"/>
              </w:rPr>
              <w:t>2.售后服务人员（2分）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投标人针对本项目在亳州市区内配置售后服务人员，明确售后服务人员身份信息、联系方式，每配置1人得1分，最多得2分。</w:t>
            </w:r>
          </w:p>
        </w:tc>
      </w:tr>
      <w:permEnd w:id="40"/>
      <w:permEnd w:id="41"/>
      <w:permEnd w:id="42"/>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4" w:edGrp="everyone" w:colFirst="0" w:colLast="0"/>
            <w:permStart w:id="45" w:edGrp="everyone" w:colFirst="1" w:colLast="1"/>
            <w:permStart w:id="46" w:edGrp="everyone" w:colFirst="2" w:colLast="2"/>
            <w:permStart w:id="47" w:edGrp="everyone" w:colFirst="3" w:colLast="3"/>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35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pPr>
              <w:pStyle w:val="16"/>
              <w:keepNext w:val="0"/>
              <w:keepLines w:val="0"/>
              <w:widowControl/>
              <w:suppressLineNumbers w:val="0"/>
              <w:spacing w:before="0" w:beforeAutospacing="0" w:after="0" w:afterAutospacing="0" w:line="400" w:lineRule="auto"/>
              <w:ind w:left="0" w:firstLine="0"/>
              <w:jc w:val="center"/>
            </w:pPr>
            <w:r>
              <w:rPr>
                <w:rFonts w:hint="default" w:ascii="Times New Roman" w:hAnsi="Times New Roman" w:cs="Times New Roman"/>
                <w:sz w:val="24"/>
                <w:szCs w:val="24"/>
                <w:shd w:val="clear" w:fill="FFFFFF"/>
              </w:rPr>
              <w:t>投标</w:t>
            </w:r>
            <w:r>
              <w:rPr>
                <w:rFonts w:hint="default" w:ascii="Times New Roman" w:hAnsi="Times New Roman" w:cs="Times New Roman"/>
                <w:color w:val="000000"/>
                <w:sz w:val="24"/>
                <w:szCs w:val="24"/>
                <w:shd w:val="clear" w:fill="FFFFFF"/>
              </w:rPr>
              <w:t>产品</w:t>
            </w:r>
            <w:r>
              <w:rPr>
                <w:rFonts w:hint="default" w:ascii="Times New Roman" w:hAnsi="Times New Roman" w:cs="Times New Roman"/>
                <w:sz w:val="24"/>
                <w:szCs w:val="24"/>
                <w:shd w:val="clear" w:fill="FFFFFF"/>
              </w:rPr>
              <w:t>的响应程度</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投标人投标产品技术性能指标全部符合招标文件第五章供货要求的得30分。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投标人投标产品技术性能指标每有1项出现负偏离的扣2分，最低扣至0分。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投标人应提供技术支持资料复印件，加盖投标人单位公章，并装入响应文件中；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招标文件第五章供货要求有“★”的条款为关键技术参数，投标人必须响应或优于响应，否则其投标无效。</w:t>
            </w:r>
          </w:p>
        </w:tc>
      </w:tr>
      <w:permEnd w:id="44"/>
      <w:permEnd w:id="45"/>
      <w:permEnd w:id="46"/>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8" w:edGrp="everyone" w:colFirst="0" w:colLast="0"/>
            <w:permStart w:id="49" w:edGrp="everyone" w:colFirst="1" w:colLast="1"/>
            <w:permStart w:id="50" w:edGrp="everyone" w:colFirst="2" w:colLast="2"/>
            <w:permStart w:id="51"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right w:val="single" w:color="auto" w:sz="4" w:space="0"/>
            </w:tcBorders>
            <w:noWrap w:val="0"/>
            <w:vAlign w:val="center"/>
          </w:tcPr>
          <w:p>
            <w:pPr>
              <w:pStyle w:val="16"/>
              <w:keepNext w:val="0"/>
              <w:keepLines w:val="0"/>
              <w:widowControl/>
              <w:suppressLineNumbers w:val="0"/>
              <w:spacing w:before="0" w:beforeAutospacing="0" w:after="0" w:afterAutospacing="0" w:line="400" w:lineRule="auto"/>
              <w:ind w:left="0" w:firstLine="0"/>
              <w:jc w:val="center"/>
            </w:pPr>
            <w:r>
              <w:rPr>
                <w:rFonts w:hint="default" w:ascii="Times New Roman" w:hAnsi="Times New Roman" w:cs="Times New Roman"/>
                <w:sz w:val="24"/>
                <w:szCs w:val="24"/>
                <w:shd w:val="clear" w:fill="FFFFFF"/>
              </w:rPr>
              <w:t>交货期</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投标人针对本项目编制包括车辆验收再内的全过程交货方案，并承诺自收到中标通知书之日起8日历天内完成交货的得分5分。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承诺自收到中标通知书之日起8至12日历天内完成交货的得3分；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承诺自收到中标通知书之日起12至15日历天内完成交货的得1分；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未编制全过程交货方案或未承诺交货期的本项不得分</w:t>
            </w:r>
          </w:p>
        </w:tc>
      </w:tr>
      <w:permEnd w:id="48"/>
      <w:permEnd w:id="49"/>
      <w:permEnd w:id="50"/>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2" w:edGrp="everyone" w:colFirst="0" w:colLast="0"/>
            <w:permStart w:id="53" w:edGrp="everyone" w:colFirst="1" w:colLast="1"/>
            <w:permStart w:id="54" w:edGrp="everyone" w:colFirst="2" w:colLast="2"/>
            <w:permStart w:id="55" w:edGrp="everyone" w:colFirst="3" w:colLast="3"/>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报价</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采用低价优先法计算，即满足招标文件要求且最后投标价格最低的投标报价为评价基准，其价格为满分。其他投标人的价格分统一按照下列公式计算：</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评分小数点后保留两位。</w:t>
            </w:r>
          </w:p>
        </w:tc>
      </w:tr>
      <w:permEnd w:id="52"/>
      <w:permEnd w:id="53"/>
      <w:permEnd w:id="54"/>
      <w:permEnd w:id="55"/>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color w:val="auto"/>
          <w:kern w:val="0"/>
          <w:sz w:val="28"/>
          <w:szCs w:val="28"/>
          <w:highlight w:val="none"/>
          <w:lang w:val="en-US"/>
        </w:rPr>
      </w:pPr>
      <w:r>
        <w:rPr>
          <w:rFonts w:hint="default" w:ascii="Times New Roman" w:hAnsi="Times New Roman" w:eastAsia="黑体" w:cs="Times New Roman"/>
          <w:color w:val="auto"/>
          <w:sz w:val="21"/>
          <w:szCs w:val="21"/>
          <w:highlight w:val="none"/>
          <w:u w:val="none"/>
          <w:lang w:val="en-US" w:eastAsia="zh-CN"/>
        </w:rPr>
        <w:t>说明</w:t>
      </w:r>
      <w:r>
        <w:rPr>
          <w:rFonts w:hint="default" w:ascii="Times New Roman" w:hAnsi="Times New Roman" w:cs="Times New Roman" w:eastAsiaTheme="minorEastAsia"/>
          <w:color w:val="auto"/>
          <w:sz w:val="21"/>
          <w:szCs w:val="21"/>
          <w:highlight w:val="none"/>
          <w:u w:val="none"/>
          <w:lang w:val="en-US" w:eastAsia="zh-CN"/>
        </w:rPr>
        <w:t>：评分区间一律按左闭右开</w:t>
      </w:r>
      <w:r>
        <w:rPr>
          <w:rFonts w:hint="default" w:ascii="Times New Roman" w:hAnsi="Times New Roman" w:cs="Times New Roman"/>
          <w:color w:val="auto"/>
          <w:sz w:val="21"/>
          <w:szCs w:val="21"/>
          <w:highlight w:val="none"/>
          <w:u w:val="none"/>
          <w:lang w:val="en-US" w:eastAsia="zh-CN"/>
        </w:rPr>
        <w:t>计算</w:t>
      </w:r>
      <w:r>
        <w:rPr>
          <w:rFonts w:hint="eastAsia" w:ascii="Times New Roman" w:hAnsi="Times New Roman" w:cs="Times New Roman"/>
          <w:color w:val="auto"/>
          <w:sz w:val="21"/>
          <w:szCs w:val="21"/>
          <w:highlight w:val="none"/>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p>
    <w:p>
      <w:pPr>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本次评标采用综合评估法。评标委员会</w:t>
      </w:r>
      <w:r>
        <w:rPr>
          <w:rFonts w:hint="eastAsia" w:ascii="Times New Roman" w:hAnsi="Times New Roman" w:cs="Times New Roman"/>
          <w:color w:val="auto"/>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24" w:name="_Toc246996233"/>
      <w:bookmarkStart w:id="25" w:name="_Toc144974557"/>
      <w:bookmarkStart w:id="26" w:name="_Toc247085748"/>
      <w:bookmarkStart w:id="27" w:name="_Toc152045590"/>
      <w:bookmarkStart w:id="28" w:name="_Toc296602478"/>
      <w:bookmarkStart w:id="29" w:name="_Toc152042367"/>
      <w:bookmarkStart w:id="30" w:name="_Toc246996976"/>
      <w:bookmarkStart w:id="31" w:name="_Toc179632608"/>
      <w:r>
        <w:rPr>
          <w:rFonts w:hint="default" w:ascii="Times New Roman" w:hAnsi="Times New Roman" w:cs="Times New Roman" w:eastAsiaTheme="minorEastAsia"/>
          <w:b/>
          <w:bCs/>
          <w:color w:val="auto"/>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32" w:name="_Toc246996234"/>
      <w:bookmarkStart w:id="33" w:name="_Toc246996977"/>
      <w:bookmarkStart w:id="34" w:name="_Toc179632609"/>
      <w:bookmarkStart w:id="35" w:name="_Toc144974558"/>
      <w:bookmarkStart w:id="36" w:name="_Toc247085749"/>
      <w:bookmarkStart w:id="37" w:name="_Toc296602479"/>
      <w:bookmarkStart w:id="38" w:name="_Toc152045591"/>
      <w:bookmarkStart w:id="39" w:name="_Toc152042368"/>
      <w:r>
        <w:rPr>
          <w:rFonts w:hint="default" w:ascii="Times New Roman" w:hAnsi="Times New Roman" w:cs="Times New Roman" w:eastAsiaTheme="minorEastAsia"/>
          <w:b/>
          <w:bCs/>
          <w:color w:val="auto"/>
          <w:kern w:val="0"/>
          <w:sz w:val="28"/>
          <w:szCs w:val="28"/>
          <w:highlight w:val="none"/>
        </w:rPr>
        <w:t xml:space="preserve">2.1 </w:t>
      </w:r>
      <w:r>
        <w:rPr>
          <w:rFonts w:hint="default" w:ascii="Times New Roman" w:hAnsi="Times New Roman" w:cs="Times New Roman"/>
          <w:b/>
          <w:bCs/>
          <w:color w:val="auto"/>
          <w:kern w:val="0"/>
          <w:sz w:val="28"/>
          <w:szCs w:val="28"/>
          <w:highlight w:val="none"/>
          <w:lang w:val="en-US" w:eastAsia="zh-CN"/>
        </w:rPr>
        <w:t>初步</w:t>
      </w:r>
      <w:r>
        <w:rPr>
          <w:rFonts w:hint="default" w:ascii="Times New Roman" w:hAnsi="Times New Roman" w:cs="Times New Roman" w:eastAsiaTheme="minorEastAsia"/>
          <w:b/>
          <w:bCs/>
          <w:color w:val="auto"/>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rPr>
      </w:pPr>
      <w:bookmarkStart w:id="40" w:name="_Toc144974560"/>
      <w:bookmarkStart w:id="41" w:name="_Toc152042370"/>
      <w:bookmarkStart w:id="42" w:name="_Toc247085751"/>
      <w:bookmarkStart w:id="43" w:name="_Toc246996979"/>
      <w:bookmarkStart w:id="44" w:name="_Toc179632611"/>
      <w:bookmarkStart w:id="45" w:name="_Toc296602481"/>
      <w:bookmarkStart w:id="46" w:name="_Toc152045593"/>
      <w:bookmarkStart w:id="47" w:name="_Toc246996236"/>
      <w:r>
        <w:rPr>
          <w:rFonts w:hint="default" w:ascii="Times New Roman" w:hAnsi="Times New Roman" w:cs="Times New Roman" w:eastAsiaTheme="minorEastAsia"/>
          <w:b/>
          <w:bCs/>
          <w:color w:val="auto"/>
          <w:kern w:val="0"/>
          <w:sz w:val="28"/>
          <w:szCs w:val="28"/>
          <w:highlight w:val="none"/>
        </w:rPr>
        <w:t>2.</w:t>
      </w:r>
      <w:r>
        <w:rPr>
          <w:rFonts w:hint="default" w:ascii="Times New Roman" w:hAnsi="Times New Roman" w:cs="Times New Roman"/>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default" w:ascii="Times New Roman" w:hAnsi="Times New Roman" w:cs="Times New Roman"/>
          <w:b/>
          <w:bCs/>
          <w:color w:val="auto"/>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56" w:edGrp="everyone"/>
      <w:r>
        <w:rPr>
          <w:rFonts w:hint="eastAsia" w:ascii="Times New Roman" w:hAnsi="Times New Roman" w:cs="Times New Roman"/>
          <w:color w:val="auto"/>
          <w:kern w:val="0"/>
          <w:sz w:val="24"/>
          <w:szCs w:val="24"/>
          <w:highlight w:val="none"/>
          <w:lang w:val="en-US" w:eastAsia="zh-CN"/>
        </w:rPr>
        <w:t>商务部分</w:t>
      </w:r>
      <w:permEnd w:id="56"/>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57" w:edGrp="everyone"/>
      <w:r>
        <w:rPr>
          <w:rFonts w:hint="eastAsia" w:ascii="Times New Roman" w:hAnsi="Times New Roman" w:cs="Times New Roman"/>
          <w:color w:val="auto"/>
          <w:kern w:val="0"/>
          <w:sz w:val="24"/>
          <w:szCs w:val="24"/>
          <w:highlight w:val="none"/>
          <w:lang w:val="en-US" w:eastAsia="zh-CN"/>
        </w:rPr>
        <w:t>技术部分</w:t>
      </w:r>
      <w:permEnd w:id="57"/>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58" w:edGrp="everyone"/>
      <w:r>
        <w:rPr>
          <w:rFonts w:hint="eastAsia" w:ascii="Times New Roman" w:hAnsi="Times New Roman" w:cs="Times New Roman" w:eastAsiaTheme="minorEastAsia"/>
          <w:color w:val="auto"/>
          <w:kern w:val="0"/>
          <w:sz w:val="24"/>
          <w:szCs w:val="24"/>
          <w:highlight w:val="none"/>
          <w:lang w:val="en-US" w:eastAsia="zh-CN"/>
        </w:rPr>
        <w:t>投标报价</w:t>
      </w:r>
      <w:permEnd w:id="58"/>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4</w:t>
      </w:r>
      <w:r>
        <w:rPr>
          <w:rFonts w:hint="eastAsia" w:ascii="Times New Roman" w:hAnsi="Times New Roman" w:cs="Times New Roman" w:eastAsiaTheme="minorEastAsia"/>
          <w:color w:val="auto"/>
          <w:kern w:val="0"/>
          <w:sz w:val="24"/>
          <w:szCs w:val="24"/>
          <w:highlight w:val="none"/>
          <w:lang w:eastAsia="zh-CN"/>
        </w:rPr>
        <w:t>）</w:t>
      </w:r>
      <w:permStart w:id="59" w:edGrp="everyone"/>
      <w:r>
        <w:rPr>
          <w:rFonts w:hint="eastAsia" w:ascii="Times New Roman" w:hAnsi="Times New Roman" w:cs="Times New Roman" w:eastAsiaTheme="minorEastAsia"/>
          <w:color w:val="auto"/>
          <w:kern w:val="0"/>
          <w:sz w:val="24"/>
          <w:szCs w:val="24"/>
          <w:highlight w:val="none"/>
          <w:lang w:val="en-US" w:eastAsia="zh-CN"/>
        </w:rPr>
        <w:t>其他评分因素</w:t>
      </w:r>
      <w:permEnd w:id="59"/>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60" w:edGrp="everyone"/>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eastAsiaTheme="minorEastAsia"/>
          <w:color w:val="auto"/>
          <w:kern w:val="0"/>
          <w:sz w:val="24"/>
          <w:szCs w:val="24"/>
          <w:highlight w:val="none"/>
          <w:lang w:val="en-US" w:eastAsia="zh-CN"/>
        </w:rPr>
        <w:t>评分标准</w:t>
      </w:r>
      <w:permEnd w:id="60"/>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61" w:edGrp="everyone"/>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eastAsiaTheme="minorEastAsia"/>
          <w:color w:val="auto"/>
          <w:kern w:val="0"/>
          <w:sz w:val="24"/>
          <w:szCs w:val="24"/>
          <w:highlight w:val="none"/>
          <w:lang w:val="en-US" w:eastAsia="zh-CN"/>
        </w:rPr>
        <w:t>评分标准</w:t>
      </w:r>
      <w:permEnd w:id="61"/>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62" w:edGrp="everyone"/>
      <w:r>
        <w:rPr>
          <w:rFonts w:hint="eastAsia" w:ascii="Times New Roman" w:hAnsi="Times New Roman" w:cs="Times New Roman" w:eastAsiaTheme="minorEastAsia"/>
          <w:color w:val="auto"/>
          <w:kern w:val="0"/>
          <w:sz w:val="24"/>
          <w:szCs w:val="24"/>
          <w:highlight w:val="none"/>
          <w:lang w:val="en-US" w:eastAsia="zh-CN"/>
        </w:rPr>
        <w:t>投标报价评分标准</w:t>
      </w:r>
      <w:permEnd w:id="62"/>
      <w:r>
        <w:rPr>
          <w:rFonts w:hint="default" w:ascii="Times New Roman" w:hAnsi="Times New Roman" w:cs="Times New Roman" w:eastAsiaTheme="minorEastAsia"/>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4</w:t>
      </w:r>
      <w:r>
        <w:rPr>
          <w:rFonts w:hint="eastAsia" w:ascii="Times New Roman" w:hAnsi="Times New Roman" w:cs="Times New Roman" w:eastAsiaTheme="minorEastAsia"/>
          <w:color w:val="auto"/>
          <w:kern w:val="0"/>
          <w:sz w:val="24"/>
          <w:szCs w:val="24"/>
          <w:highlight w:val="none"/>
          <w:lang w:eastAsia="zh-CN"/>
        </w:rPr>
        <w:t>）</w:t>
      </w:r>
      <w:permStart w:id="63" w:edGrp="everyone"/>
      <w:r>
        <w:rPr>
          <w:rFonts w:hint="eastAsia" w:ascii="Times New Roman" w:hAnsi="Times New Roman" w:cs="Times New Roman" w:eastAsiaTheme="minorEastAsia"/>
          <w:color w:val="auto"/>
          <w:kern w:val="0"/>
          <w:sz w:val="24"/>
          <w:szCs w:val="24"/>
          <w:highlight w:val="none"/>
          <w:lang w:val="en-US" w:eastAsia="zh-CN"/>
        </w:rPr>
        <w:t>其他因素评分标准</w:t>
      </w:r>
      <w:permEnd w:id="63"/>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48" w:name="_Toc152045594"/>
      <w:bookmarkStart w:id="49" w:name="_Toc179632612"/>
      <w:bookmarkStart w:id="50" w:name="_Toc247085752"/>
      <w:bookmarkStart w:id="51" w:name="_Toc296602482"/>
      <w:bookmarkStart w:id="52" w:name="_Toc246996237"/>
      <w:bookmarkStart w:id="53" w:name="_Toc152042371"/>
      <w:bookmarkStart w:id="54" w:name="_Toc246996980"/>
      <w:bookmarkStart w:id="55" w:name="_Toc144974561"/>
      <w:r>
        <w:rPr>
          <w:rFonts w:hint="default" w:ascii="Times New Roman" w:hAnsi="Times New Roman" w:cs="Times New Roman" w:eastAsiaTheme="minorEastAsia"/>
          <w:b/>
          <w:bCs/>
          <w:color w:val="auto"/>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3.1.1评标委员会可以要求投标人提交第二章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第3.5.1项至第3.5.4项规定的</w:t>
      </w:r>
      <w:r>
        <w:rPr>
          <w:rFonts w:hint="default" w:ascii="Times New Roman" w:hAnsi="Times New Roman" w:cs="Times New Roman" w:eastAsiaTheme="minorEastAsia"/>
          <w:color w:val="auto"/>
          <w:kern w:val="0"/>
          <w:sz w:val="24"/>
          <w:szCs w:val="24"/>
          <w:highlight w:val="none"/>
        </w:rPr>
        <w:t>有关证明和证件的原件，以便核验。评标委员会依据本章</w:t>
      </w:r>
      <w:r>
        <w:rPr>
          <w:rFonts w:hint="eastAsia" w:ascii="Times New Roman" w:hAnsi="Times New Roman" w:cs="Times New Roman"/>
          <w:color w:val="auto"/>
          <w:kern w:val="0"/>
          <w:sz w:val="24"/>
          <w:szCs w:val="24"/>
          <w:highlight w:val="none"/>
          <w:lang w:val="en-US" w:eastAsia="zh-CN"/>
        </w:rPr>
        <w:t>第2.1款</w:t>
      </w:r>
      <w:r>
        <w:rPr>
          <w:rFonts w:hint="default" w:ascii="Times New Roman" w:hAnsi="Times New Roman" w:cs="Times New Roman" w:eastAsiaTheme="minorEastAsia"/>
          <w:color w:val="auto"/>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3.1.3投标报价有算术错误的，评标委员会按以下原则</w:t>
      </w:r>
      <w:r>
        <w:rPr>
          <w:rFonts w:hint="eastAsia" w:ascii="Times New Roman" w:hAnsi="Times New Roman" w:cs="Times New Roman"/>
          <w:color w:val="auto"/>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56" w:name="_Toc144974562"/>
      <w:bookmarkStart w:id="57" w:name="_Toc296602483"/>
      <w:bookmarkStart w:id="58" w:name="_Toc246996238"/>
      <w:bookmarkStart w:id="59" w:name="_Toc152045595"/>
      <w:bookmarkStart w:id="60" w:name="_Toc179632613"/>
      <w:bookmarkStart w:id="61" w:name="_Toc152042372"/>
      <w:bookmarkStart w:id="62" w:name="_Toc247085753"/>
      <w:bookmarkStart w:id="63" w:name="_Toc246996981"/>
      <w:r>
        <w:rPr>
          <w:rFonts w:hint="default" w:ascii="Times New Roman" w:hAnsi="Times New Roman" w:cs="Times New Roman" w:eastAsiaTheme="minorEastAsia"/>
          <w:b/>
          <w:bCs/>
          <w:color w:val="auto"/>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64" w:name="_Toc144974563"/>
      <w:bookmarkStart w:id="65" w:name="_Toc247085754"/>
      <w:bookmarkStart w:id="66" w:name="_Toc246996982"/>
      <w:bookmarkStart w:id="67" w:name="_Toc246996239"/>
      <w:bookmarkStart w:id="68" w:name="_Toc296602484"/>
      <w:bookmarkStart w:id="69" w:name="_Toc179632614"/>
      <w:bookmarkStart w:id="70" w:name="_Toc152042373"/>
      <w:bookmarkStart w:id="71" w:name="_Toc152045596"/>
      <w:r>
        <w:rPr>
          <w:rFonts w:hint="default" w:ascii="Times New Roman" w:hAnsi="Times New Roman" w:cs="Times New Roman" w:eastAsiaTheme="minorEastAsia"/>
          <w:color w:val="auto"/>
          <w:kern w:val="0"/>
          <w:sz w:val="24"/>
          <w:szCs w:val="24"/>
          <w:highlight w:val="none"/>
        </w:rPr>
        <w:t>3.2.1 评标委员会按本章</w:t>
      </w:r>
      <w:r>
        <w:rPr>
          <w:rFonts w:hint="eastAsia" w:ascii="Times New Roman" w:hAnsi="Times New Roman" w:cs="Times New Roman"/>
          <w:color w:val="auto"/>
          <w:kern w:val="0"/>
          <w:sz w:val="24"/>
          <w:szCs w:val="24"/>
          <w:highlight w:val="none"/>
          <w:lang w:val="en-US" w:eastAsia="zh-CN"/>
        </w:rPr>
        <w:t>第2.2款规定的</w:t>
      </w:r>
      <w:r>
        <w:rPr>
          <w:rFonts w:hint="default" w:ascii="Times New Roman" w:hAnsi="Times New Roman" w:cs="Times New Roman" w:eastAsiaTheme="minorEastAsia"/>
          <w:color w:val="auto"/>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w:t>
      </w:r>
      <w:permStart w:id="64" w:edGrp="everyone"/>
      <w:r>
        <w:rPr>
          <w:rFonts w:hint="eastAsia" w:ascii="Times New Roman" w:hAnsi="Times New Roman" w:cs="Times New Roman"/>
          <w:color w:val="auto"/>
          <w:kern w:val="0"/>
          <w:sz w:val="24"/>
          <w:szCs w:val="24"/>
          <w:highlight w:val="none"/>
          <w:lang w:val="en-US" w:eastAsia="zh-CN"/>
        </w:rPr>
        <w:t>商务部分</w:t>
      </w:r>
      <w:permEnd w:id="64"/>
      <w:r>
        <w:rPr>
          <w:rFonts w:hint="eastAsia" w:ascii="Times New Roman" w:hAnsi="Times New Roman" w:cs="Times New Roman"/>
          <w:color w:val="auto"/>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w:t>
      </w:r>
      <w:permStart w:id="65" w:edGrp="everyone"/>
      <w:r>
        <w:rPr>
          <w:rFonts w:hint="eastAsia" w:ascii="Times New Roman" w:hAnsi="Times New Roman" w:cs="Times New Roman"/>
          <w:color w:val="auto"/>
          <w:kern w:val="0"/>
          <w:sz w:val="24"/>
          <w:szCs w:val="24"/>
          <w:highlight w:val="none"/>
          <w:lang w:val="en-US" w:eastAsia="zh-CN"/>
        </w:rPr>
        <w:t>技术部分</w:t>
      </w:r>
      <w:permEnd w:id="65"/>
      <w:r>
        <w:rPr>
          <w:rFonts w:hint="eastAsia" w:ascii="Times New Roman" w:hAnsi="Times New Roman" w:cs="Times New Roman"/>
          <w:color w:val="auto"/>
          <w:kern w:val="0"/>
          <w:sz w:val="24"/>
          <w:szCs w:val="24"/>
          <w:highlight w:val="none"/>
          <w:lang w:val="en-US" w:eastAsia="zh-CN"/>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w:t>
      </w:r>
      <w:permStart w:id="66" w:edGrp="everyone"/>
      <w:r>
        <w:rPr>
          <w:rFonts w:hint="eastAsia" w:ascii="Times New Roman" w:hAnsi="Times New Roman" w:cs="Times New Roman"/>
          <w:color w:val="auto"/>
          <w:kern w:val="0"/>
          <w:sz w:val="24"/>
          <w:szCs w:val="24"/>
          <w:highlight w:val="none"/>
          <w:lang w:val="en-US" w:eastAsia="zh-CN"/>
        </w:rPr>
        <w:t>投标报价</w:t>
      </w:r>
      <w:permEnd w:id="66"/>
      <w:r>
        <w:rPr>
          <w:rFonts w:hint="eastAsia" w:ascii="Times New Roman" w:hAnsi="Times New Roman" w:cs="Times New Roman"/>
          <w:color w:val="auto"/>
          <w:kern w:val="0"/>
          <w:sz w:val="24"/>
          <w:szCs w:val="24"/>
          <w:highlight w:val="none"/>
          <w:lang w:val="en-US" w:eastAsia="zh-CN"/>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4</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第2.2.4（4）目规定的评审因素和分值对</w:t>
      </w:r>
      <w:permStart w:id="67" w:edGrp="everyone"/>
      <w:r>
        <w:rPr>
          <w:rFonts w:hint="eastAsia" w:ascii="Times New Roman" w:hAnsi="Times New Roman" w:cs="Times New Roman"/>
          <w:color w:val="auto"/>
          <w:kern w:val="0"/>
          <w:sz w:val="24"/>
          <w:szCs w:val="24"/>
          <w:highlight w:val="none"/>
          <w:lang w:val="en-US" w:eastAsia="zh-CN"/>
        </w:rPr>
        <w:t>其他部分</w:t>
      </w:r>
      <w:permEnd w:id="67"/>
      <w:r>
        <w:rPr>
          <w:rFonts w:hint="eastAsia" w:ascii="Times New Roman" w:hAnsi="Times New Roman" w:cs="Times New Roman"/>
          <w:color w:val="auto"/>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3.2.2 评分分值计算保留小数点后两位，小数点后第三位</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四舍五入</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color w:val="auto"/>
          <w:kern w:val="0"/>
          <w:sz w:val="24"/>
          <w:szCs w:val="24"/>
          <w:highlight w:val="none"/>
          <w:lang w:val="en-US" w:eastAsia="zh-CN"/>
        </w:rPr>
        <w:t>3.2.3 投标人得分=A+B+</w:t>
      </w:r>
      <w:r>
        <w:rPr>
          <w:rFonts w:hint="eastAsia" w:ascii="Times New Roman" w:hAnsi="Times New Roman" w:cs="Times New Roman"/>
          <w:color w:val="auto"/>
          <w:kern w:val="0"/>
          <w:sz w:val="24"/>
          <w:szCs w:val="24"/>
          <w:highlight w:val="none"/>
          <w:lang w:val="en-US" w:eastAsia="zh-CN"/>
        </w:rPr>
        <w:t>C</w:t>
      </w: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D</w:t>
      </w:r>
      <w:r>
        <w:rPr>
          <w:rFonts w:hint="default" w:ascii="Times New Roman" w:hAnsi="Times New Roman" w:cs="Times New Roman"/>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3.2.4 评标委员会发现投标人的报价明显低于其他投标报价，</w:t>
      </w:r>
      <w:r>
        <w:rPr>
          <w:rFonts w:hint="eastAsia" w:ascii="Times New Roman" w:hAnsi="Times New Roman" w:cs="Times New Roman"/>
          <w:color w:val="auto"/>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color w:val="auto"/>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3.3 投标文件的澄清</w:t>
      </w:r>
      <w:bookmarkEnd w:id="64"/>
      <w:r>
        <w:rPr>
          <w:rFonts w:hint="default" w:ascii="Times New Roman" w:hAnsi="Times New Roman" w:cs="Times New Roman" w:eastAsiaTheme="minorEastAsia"/>
          <w:b/>
          <w:bCs/>
          <w:color w:val="auto"/>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3.3.1 在评标过程中，评标委员会可以书面形式要求投标人对</w:t>
      </w:r>
      <w:r>
        <w:rPr>
          <w:rFonts w:hint="eastAsia" w:ascii="Times New Roman" w:hAnsi="Times New Roman" w:cs="Times New Roman"/>
          <w:color w:val="auto"/>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w:t>
      </w:r>
      <w:r>
        <w:rPr>
          <w:rFonts w:hint="eastAsia" w:ascii="Times New Roman" w:hAnsi="Times New Roman" w:cs="Times New Roman"/>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w:t>
      </w: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前附表授权直接确定中标人外，评标委员会按照</w:t>
      </w:r>
      <w:r>
        <w:rPr>
          <w:rFonts w:hint="eastAsia" w:ascii="Times New Roman" w:hAnsi="Times New Roman" w:cs="Times New Roman"/>
          <w:color w:val="auto"/>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8"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亳州上善环保科技工程有限公司 </w:t>
            </w:r>
            <w:perm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招标人使用半年且车辆无质量问题（或质量问题已解决）后10个工作日内，招标人向中标单位支付至合同价款的50%；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余款50%待车辆使用满一年且验收合格（无质量问题发生或质量问题已处理）后10个工作日内，招标人向中标单位付清余款（本金无息）。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中标单位</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9" w:edGrp="everyone"/>
            <w:r>
              <w:rPr>
                <w:rFonts w:hint="eastAsia" w:ascii="Times New Roman" w:hAnsi="Times New Roman" w:cs="Times New Roman"/>
                <w:color w:val="auto"/>
                <w:kern w:val="0"/>
                <w:sz w:val="24"/>
                <w:szCs w:val="24"/>
                <w:highlight w:val="none"/>
                <w:shd w:val="clear" w:color="auto" w:fill="auto"/>
                <w:vertAlign w:val="baseline"/>
                <w:lang w:val="en-US" w:eastAsia="zh-CN"/>
              </w:rPr>
              <w:t>自交付验收合格之日起</w:t>
            </w:r>
            <w:r>
              <w:rPr>
                <w:rFonts w:hint="eastAsia" w:ascii="Times New Roman" w:hAnsi="Times New Roman" w:cs="Times New Roman"/>
                <w:color w:val="auto"/>
                <w:kern w:val="0"/>
                <w:sz w:val="24"/>
                <w:szCs w:val="24"/>
                <w:highlight w:val="none"/>
                <w:u w:val="single"/>
                <w:shd w:val="clear" w:color="auto" w:fill="auto"/>
                <w:vertAlign w:val="baseline"/>
                <w:lang w:val="en-US" w:eastAsia="zh-CN"/>
              </w:rPr>
              <w:t xml:space="preserve">  1 </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年。 </w:t>
            </w:r>
            <w:permEnd w:id="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70"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r>
              <w:rPr>
                <w:rFonts w:hint="default" w:ascii="Times New Roman" w:hAnsi="Times New Roman" w:cs="Times New Roman"/>
                <w:color w:val="auto"/>
                <w:kern w:val="0"/>
                <w:sz w:val="24"/>
                <w:szCs w:val="24"/>
                <w:highlight w:val="none"/>
                <w:shd w:val="clear" w:color="auto" w:fill="auto"/>
                <w:vertAlign w:val="baseline"/>
                <w:lang w:val="en-US" w:eastAsia="zh-CN"/>
              </w:rPr>
              <w:t>如中标人未按照合同约定时间交货或提供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服务，招标人可从合同款中扣除</w:t>
            </w:r>
            <w:r>
              <w:rPr>
                <w:rFonts w:hint="eastAsia" w:ascii="Times New Roman" w:hAnsi="Times New Roman" w:cs="Times New Roman"/>
                <w:color w:val="auto"/>
                <w:kern w:val="0"/>
                <w:sz w:val="24"/>
                <w:szCs w:val="24"/>
                <w:highlight w:val="none"/>
                <w:shd w:val="clear" w:color="auto" w:fill="auto"/>
                <w:vertAlign w:val="baseline"/>
                <w:lang w:val="en-US" w:eastAsia="zh-CN"/>
              </w:rPr>
              <w:t>违约金</w:t>
            </w:r>
            <w:r>
              <w:rPr>
                <w:rFonts w:hint="default" w:ascii="Times New Roman" w:hAnsi="Times New Roman" w:cs="Times New Roman"/>
                <w:color w:val="auto"/>
                <w:kern w:val="0"/>
                <w:sz w:val="24"/>
                <w:szCs w:val="24"/>
                <w:highlight w:val="none"/>
                <w:shd w:val="clear" w:color="auto" w:fill="auto"/>
                <w:vertAlign w:val="baseline"/>
                <w:lang w:val="en-US" w:eastAsia="zh-CN"/>
              </w:rPr>
              <w:t>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违约金</w:t>
            </w:r>
            <w:r>
              <w:rPr>
                <w:rFonts w:hint="default" w:ascii="Times New Roman" w:hAnsi="Times New Roman" w:cs="Times New Roman"/>
                <w:color w:val="auto"/>
                <w:kern w:val="0"/>
                <w:sz w:val="24"/>
                <w:szCs w:val="24"/>
                <w:highlight w:val="none"/>
                <w:shd w:val="clear" w:color="auto" w:fill="auto"/>
                <w:vertAlign w:val="baseline"/>
                <w:lang w:val="en-US" w:eastAsia="zh-CN"/>
              </w:rPr>
              <w:t>按照迟交货物或未提供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服务价格的0.5%每周计取，直至交货或提供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服务为止。一周按7天计算，不足7天的按一周计算。</w:t>
            </w:r>
            <w:permEnd w:id="7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招标</w:t>
      </w:r>
      <w:r>
        <w:rPr>
          <w:rFonts w:hint="default" w:ascii="Times New Roman" w:hAnsi="Times New Roman" w:cs="Times New Roman"/>
          <w:color w:val="auto"/>
          <w:kern w:val="0"/>
          <w:sz w:val="24"/>
          <w:szCs w:val="24"/>
          <w:highlight w:val="none"/>
          <w:shd w:val="clear" w:color="auto" w:fill="auto"/>
          <w:vertAlign w:val="baseline"/>
          <w:lang w:val="en-US" w:eastAsia="zh-CN"/>
        </w:rPr>
        <w:t>人与</w:t>
      </w:r>
      <w:r>
        <w:rPr>
          <w:rFonts w:hint="eastAsia" w:ascii="Times New Roman" w:hAnsi="Times New Roman" w:cs="Times New Roman"/>
          <w:color w:val="auto"/>
          <w:kern w:val="0"/>
          <w:sz w:val="24"/>
          <w:szCs w:val="24"/>
          <w:highlight w:val="none"/>
          <w:shd w:val="clear" w:color="auto" w:fill="auto"/>
          <w:vertAlign w:val="baseline"/>
          <w:lang w:val="en-US" w:eastAsia="zh-CN"/>
        </w:rPr>
        <w:t>中标单</w:t>
      </w:r>
      <w:r>
        <w:rPr>
          <w:rFonts w:hint="default" w:ascii="Times New Roman" w:hAnsi="Times New Roman" w:cs="Times New Roman"/>
          <w:color w:val="auto"/>
          <w:kern w:val="0"/>
          <w:sz w:val="24"/>
          <w:szCs w:val="24"/>
          <w:highlight w:val="none"/>
          <w:shd w:val="clear" w:color="auto" w:fill="auto"/>
          <w:vertAlign w:val="baseline"/>
          <w:lang w:val="en-US" w:eastAsia="zh-CN"/>
        </w:rPr>
        <w:t>位在不违背</w:t>
      </w:r>
      <w:r>
        <w:rPr>
          <w:rFonts w:hint="eastAsia" w:ascii="Times New Roman" w:hAnsi="Times New Roman" w:cs="Times New Roman"/>
          <w:color w:val="auto"/>
          <w:kern w:val="0"/>
          <w:sz w:val="24"/>
          <w:szCs w:val="24"/>
          <w:highlight w:val="none"/>
          <w:shd w:val="clear" w:color="auto" w:fill="auto"/>
          <w:vertAlign w:val="baseline"/>
          <w:lang w:val="en-US" w:eastAsia="zh-CN"/>
        </w:rPr>
        <w:t>招标文件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投标</w:t>
      </w:r>
      <w:r>
        <w:rPr>
          <w:rFonts w:hint="default" w:ascii="Times New Roman" w:hAnsi="Times New Roman" w:cs="Times New Roman"/>
          <w:color w:val="auto"/>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color w:val="auto"/>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b/>
          <w:color w:val="auto"/>
          <w:szCs w:val="21"/>
          <w:highlight w:val="none"/>
        </w:rPr>
      </w:pPr>
      <w:r>
        <w:rPr>
          <w:rFonts w:hint="eastAsia"/>
          <w:b/>
          <w:color w:val="auto"/>
          <w:szCs w:val="21"/>
          <w:highlight w:val="none"/>
        </w:rPr>
        <w:t>一、技术参数要求</w:t>
      </w:r>
    </w:p>
    <w:tbl>
      <w:tblPr>
        <w:tblStyle w:val="1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4"/>
        <w:gridCol w:w="4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底盘</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东风</w:t>
            </w:r>
            <w:r>
              <w:rPr>
                <w:rFonts w:hint="eastAsia"/>
                <w:color w:val="auto"/>
                <w:highlight w:val="none"/>
                <w:lang w:val="en-US" w:eastAsia="zh-CN"/>
              </w:rPr>
              <w:t>/</w:t>
            </w:r>
            <w:r>
              <w:rPr>
                <w:rFonts w:hint="eastAsia" w:ascii="宋体" w:hAnsi="宋体"/>
                <w:color w:val="auto"/>
                <w:szCs w:val="21"/>
                <w:highlight w:val="none"/>
                <w:lang w:val="en-US" w:eastAsia="zh-CN"/>
              </w:rPr>
              <w:t>福田/解放/江铃/江淮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底盘类别</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二类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燃油种类</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微软雅黑" w:hAnsi="微软雅黑" w:eastAsia="微软雅黑" w:cs="微软雅黑"/>
                <w:color w:val="auto"/>
                <w:szCs w:val="21"/>
                <w:highlight w:val="none"/>
              </w:rPr>
              <w:t>★</w:t>
            </w:r>
            <w:r>
              <w:rPr>
                <w:rFonts w:hint="eastAsia" w:ascii="宋体" w:hAnsi="宋体"/>
                <w:color w:val="auto"/>
                <w:szCs w:val="21"/>
                <w:highlight w:val="none"/>
              </w:rPr>
              <w:t>发动机排放标准</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国六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微软雅黑" w:hAnsi="微软雅黑" w:eastAsia="微软雅黑" w:cs="微软雅黑"/>
                <w:color w:val="auto"/>
                <w:szCs w:val="21"/>
                <w:highlight w:val="none"/>
              </w:rPr>
              <w:t>★</w:t>
            </w:r>
            <w:r>
              <w:rPr>
                <w:rFonts w:hint="eastAsia" w:ascii="宋体" w:hAnsi="宋体"/>
                <w:color w:val="auto"/>
                <w:szCs w:val="21"/>
                <w:highlight w:val="none"/>
              </w:rPr>
              <w:t>发动机排放（ml）</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Arial" w:hAnsi="Arial" w:eastAsia="宋体" w:cs="Arial"/>
                <w:color w:val="auto"/>
                <w:kern w:val="0"/>
                <w:sz w:val="21"/>
                <w:szCs w:val="21"/>
                <w:highlight w:val="none"/>
                <w:lang w:val="en-US" w:eastAsia="zh-CN" w:bidi="ar-SA"/>
              </w:rPr>
              <w:t>不低于国VI标准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发动机功率(kw)</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w:t>
            </w:r>
            <w:r>
              <w:rPr>
                <w:rFonts w:hint="eastAsia" w:ascii="宋体" w:hAnsi="宋体"/>
                <w:color w:val="auto"/>
                <w:szCs w:val="21"/>
                <w:highlight w:val="none"/>
                <w:lang w:val="en-US" w:eastAsia="zh-CN"/>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396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外形尺寸(mm)</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长</w:t>
            </w:r>
            <w:r>
              <w:rPr>
                <w:rFonts w:hint="eastAsia" w:ascii="宋体" w:hAnsi="宋体"/>
                <w:color w:val="auto"/>
                <w:szCs w:val="21"/>
                <w:highlight w:val="none"/>
                <w:lang w:val="en-US" w:eastAsia="zh-CN"/>
              </w:rPr>
              <w:t>7700</w:t>
            </w:r>
            <w:r>
              <w:rPr>
                <w:rFonts w:hint="eastAsia" w:ascii="宋体" w:hAnsi="宋体"/>
                <w:color w:val="auto"/>
                <w:szCs w:val="21"/>
                <w:highlight w:val="none"/>
              </w:rPr>
              <w:t>（±</w:t>
            </w:r>
            <w:r>
              <w:rPr>
                <w:rFonts w:ascii="宋体" w:hAnsi="宋体"/>
                <w:color w:val="auto"/>
                <w:szCs w:val="21"/>
                <w:highlight w:val="none"/>
              </w:rPr>
              <w:t>500</w:t>
            </w:r>
            <w:r>
              <w:rPr>
                <w:rFonts w:hint="eastAsia" w:ascii="宋体" w:hAnsi="宋体"/>
                <w:color w:val="auto"/>
                <w:szCs w:val="21"/>
                <w:highlight w:val="none"/>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宽2</w:t>
            </w:r>
            <w:r>
              <w:rPr>
                <w:rFonts w:hint="eastAsia" w:ascii="宋体" w:hAnsi="宋体"/>
                <w:color w:val="auto"/>
                <w:szCs w:val="21"/>
                <w:highlight w:val="none"/>
                <w:lang w:val="en-US" w:eastAsia="zh-CN"/>
              </w:rPr>
              <w:t>500</w:t>
            </w:r>
            <w:r>
              <w:rPr>
                <w:rFonts w:hint="eastAsia" w:ascii="宋体" w:hAnsi="宋体"/>
                <w:color w:val="auto"/>
                <w:szCs w:val="21"/>
                <w:highlight w:val="none"/>
              </w:rPr>
              <w:t>（±</w:t>
            </w:r>
            <w:r>
              <w:rPr>
                <w:rFonts w:hint="eastAsia" w:ascii="宋体" w:hAnsi="宋体"/>
                <w:color w:val="auto"/>
                <w:szCs w:val="21"/>
                <w:highlight w:val="none"/>
                <w:lang w:val="en-US" w:eastAsia="zh-CN"/>
              </w:rPr>
              <w:t>50</w:t>
            </w:r>
            <w:r>
              <w:rPr>
                <w:rFonts w:hint="eastAsia" w:ascii="宋体" w:hAnsi="宋体"/>
                <w:color w:val="auto"/>
                <w:szCs w:val="21"/>
                <w:highlight w:val="none"/>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高3</w:t>
            </w:r>
            <w:r>
              <w:rPr>
                <w:rFonts w:hint="eastAsia" w:ascii="宋体" w:hAnsi="宋体"/>
                <w:color w:val="auto"/>
                <w:szCs w:val="21"/>
                <w:highlight w:val="none"/>
                <w:lang w:val="en-US" w:eastAsia="zh-CN"/>
              </w:rPr>
              <w:t>5</w:t>
            </w:r>
            <w:r>
              <w:rPr>
                <w:rFonts w:ascii="宋体" w:hAnsi="宋体"/>
                <w:color w:val="auto"/>
                <w:szCs w:val="21"/>
                <w:highlight w:val="none"/>
              </w:rPr>
              <w:t>50</w:t>
            </w:r>
            <w:r>
              <w:rPr>
                <w:rFonts w:hint="eastAsia" w:ascii="宋体" w:hAnsi="宋体"/>
                <w:color w:val="auto"/>
                <w:szCs w:val="21"/>
                <w:highlight w:val="none"/>
              </w:rPr>
              <w:t>（±</w:t>
            </w:r>
            <w:r>
              <w:rPr>
                <w:rFonts w:hint="eastAsia" w:ascii="宋体" w:hAnsi="宋体"/>
                <w:color w:val="auto"/>
                <w:szCs w:val="21"/>
                <w:highlight w:val="none"/>
                <w:lang w:val="en-US" w:eastAsia="zh-CN"/>
              </w:rPr>
              <w:t>500</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微软雅黑" w:hAnsi="微软雅黑" w:eastAsia="微软雅黑" w:cs="微软雅黑"/>
                <w:color w:val="auto"/>
                <w:szCs w:val="21"/>
                <w:highlight w:val="none"/>
              </w:rPr>
              <w:t>★</w:t>
            </w:r>
            <w:r>
              <w:rPr>
                <w:rFonts w:hint="eastAsia" w:ascii="宋体" w:hAnsi="宋体"/>
                <w:color w:val="auto"/>
                <w:szCs w:val="21"/>
                <w:highlight w:val="none"/>
              </w:rPr>
              <w:t>整备质量(kg)</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lang w:val="en-US" w:eastAsia="zh-CN"/>
              </w:rPr>
              <w:t>9000</w:t>
            </w:r>
            <w:r>
              <w:rPr>
                <w:rFonts w:hint="eastAsia" w:ascii="宋体" w:hAnsi="宋体"/>
                <w:color w:val="auto"/>
                <w:szCs w:val="21"/>
                <w:highlight w:val="none"/>
              </w:rPr>
              <w:t>（±</w:t>
            </w:r>
            <w:r>
              <w:rPr>
                <w:rFonts w:ascii="宋体" w:hAnsi="宋体"/>
                <w:color w:val="auto"/>
                <w:szCs w:val="21"/>
                <w:highlight w:val="none"/>
              </w:rPr>
              <w:t>1000</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额定载质量(kg)</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lang w:val="en-US" w:eastAsia="zh-CN"/>
              </w:rPr>
              <w:t>8500</w:t>
            </w:r>
            <w:r>
              <w:rPr>
                <w:rFonts w:hint="eastAsia" w:ascii="宋体" w:hAnsi="宋体"/>
                <w:color w:val="auto"/>
                <w:szCs w:val="21"/>
                <w:highlight w:val="none"/>
              </w:rPr>
              <w:t>（±8</w:t>
            </w:r>
            <w:r>
              <w:rPr>
                <w:rFonts w:ascii="宋体" w:hAnsi="宋体"/>
                <w:color w:val="auto"/>
                <w:szCs w:val="21"/>
                <w:highlight w:val="none"/>
              </w:rPr>
              <w:t>00</w:t>
            </w:r>
            <w:r>
              <w:rPr>
                <w:rFonts w:hint="eastAsia" w:ascii="宋体" w:hAnsi="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总质量(kg)</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auto"/>
                <w:szCs w:val="21"/>
                <w:highlight w:val="none"/>
              </w:rPr>
            </w:pPr>
            <w:r>
              <w:rPr>
                <w:rFonts w:hint="eastAsia" w:ascii="微软雅黑" w:hAnsi="微软雅黑" w:eastAsia="微软雅黑" w:cs="微软雅黑"/>
                <w:color w:val="auto"/>
                <w:szCs w:val="21"/>
                <w:highlight w:val="none"/>
              </w:rPr>
              <w:t>★</w:t>
            </w:r>
            <w:r>
              <w:rPr>
                <w:rFonts w:hint="eastAsia" w:asciiTheme="minorEastAsia" w:hAnsiTheme="minorEastAsia" w:eastAsiaTheme="minorEastAsia"/>
                <w:color w:val="auto"/>
                <w:szCs w:val="21"/>
                <w:highlight w:val="none"/>
                <w:lang w:val="zh-CN"/>
              </w:rPr>
              <w:t>罐体体积</w:t>
            </w:r>
            <w:r>
              <w:rPr>
                <w:rFonts w:hint="eastAsia" w:ascii="宋体" w:hAnsi="宋体"/>
                <w:color w:val="auto"/>
                <w:szCs w:val="21"/>
                <w:highlight w:val="none"/>
              </w:rPr>
              <w:t>(m</w:t>
            </w:r>
            <w:r>
              <w:rPr>
                <w:rFonts w:ascii="宋体" w:hAnsi="宋体"/>
                <w:color w:val="auto"/>
                <w:szCs w:val="21"/>
                <w:highlight w:val="none"/>
                <w:vertAlign w:val="superscript"/>
              </w:rPr>
              <w:t>3</w:t>
            </w:r>
            <w:r>
              <w:rPr>
                <w:rFonts w:hint="eastAsia" w:ascii="宋体" w:hAnsi="宋体"/>
                <w:color w:val="auto"/>
                <w:szCs w:val="21"/>
                <w:highlight w:val="none"/>
              </w:rPr>
              <w:t>)</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eastAsiaTheme="minorEastAsia"/>
                <w:color w:val="auto"/>
                <w:szCs w:val="21"/>
                <w:highlight w:val="none"/>
                <w:lang w:val="zh-CN"/>
              </w:rPr>
              <w:t>1</w:t>
            </w:r>
            <w:r>
              <w:rPr>
                <w:rFonts w:hint="eastAsia" w:asciiTheme="minorEastAsia" w:hAnsiTheme="minorEastAsia"/>
                <w:color w:val="auto"/>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微软雅黑" w:hAnsi="微软雅黑" w:cs="微软雅黑" w:eastAsiaTheme="minorEastAsia"/>
                <w:color w:val="auto"/>
                <w:szCs w:val="21"/>
                <w:highlight w:val="none"/>
                <w:lang w:val="en-US" w:eastAsia="zh-CN"/>
              </w:rPr>
            </w:pPr>
            <w:r>
              <w:rPr>
                <w:rFonts w:hint="eastAsia" w:ascii="微软雅黑" w:hAnsi="微软雅黑" w:eastAsia="微软雅黑" w:cs="微软雅黑"/>
                <w:color w:val="auto"/>
                <w:szCs w:val="21"/>
                <w:highlight w:val="none"/>
              </w:rPr>
              <w:t>★</w:t>
            </w:r>
            <w:r>
              <w:rPr>
                <w:rFonts w:hint="eastAsia" w:asciiTheme="minorEastAsia" w:hAnsiTheme="minorEastAsia" w:eastAsiaTheme="minorEastAsia"/>
                <w:color w:val="auto"/>
                <w:szCs w:val="21"/>
                <w:highlight w:val="none"/>
                <w:lang w:val="zh-CN"/>
              </w:rPr>
              <w:t>罐体</w:t>
            </w:r>
            <w:r>
              <w:rPr>
                <w:rFonts w:hint="eastAsia" w:asciiTheme="minorEastAsia" w:hAnsiTheme="minorEastAsia"/>
                <w:color w:val="auto"/>
                <w:szCs w:val="21"/>
                <w:highlight w:val="none"/>
                <w:lang w:val="en-US" w:eastAsia="zh-CN"/>
              </w:rPr>
              <w:t>厚度（</w:t>
            </w:r>
            <w:r>
              <w:rPr>
                <w:rFonts w:hint="eastAsia" w:ascii="宋体" w:hAnsi="宋体" w:eastAsia="宋体" w:cs="宋体"/>
                <w:color w:val="auto"/>
                <w:szCs w:val="21"/>
                <w:highlight w:val="none"/>
                <w:lang w:val="en-US" w:eastAsia="zh-CN"/>
              </w:rPr>
              <w:t>㎜</w:t>
            </w:r>
            <w:r>
              <w:rPr>
                <w:rFonts w:hint="eastAsia" w:asciiTheme="minorEastAsia" w:hAnsiTheme="minorEastAsia"/>
                <w:color w:val="auto"/>
                <w:szCs w:val="21"/>
                <w:highlight w:val="none"/>
                <w:lang w:val="en-US" w:eastAsia="zh-CN"/>
              </w:rPr>
              <w:t>）</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color w:val="auto"/>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罐体总容量(m</w:t>
            </w:r>
            <w:r>
              <w:rPr>
                <w:rFonts w:ascii="宋体" w:hAnsi="宋体"/>
                <w:color w:val="auto"/>
                <w:szCs w:val="21"/>
                <w:highlight w:val="none"/>
                <w:vertAlign w:val="superscript"/>
              </w:rPr>
              <w:t>3</w:t>
            </w:r>
            <w:r>
              <w:rPr>
                <w:rFonts w:hint="eastAsia" w:ascii="宋体" w:hAnsi="宋体"/>
                <w:color w:val="auto"/>
                <w:szCs w:val="21"/>
                <w:highlight w:val="none"/>
              </w:rPr>
              <w:t>)</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color w:val="auto"/>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微软雅黑" w:hAnsi="微软雅黑" w:eastAsia="微软雅黑" w:cs="微软雅黑"/>
                <w:color w:val="auto"/>
                <w:szCs w:val="21"/>
                <w:highlight w:val="none"/>
              </w:rPr>
              <w:t>★</w:t>
            </w:r>
            <w:r>
              <w:rPr>
                <w:rFonts w:hint="eastAsia" w:ascii="宋体" w:hAnsi="宋体"/>
                <w:color w:val="auto"/>
                <w:szCs w:val="21"/>
                <w:highlight w:val="none"/>
              </w:rPr>
              <w:t>前悬/后悬（mm）</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color w:val="auto"/>
                <w:szCs w:val="21"/>
                <w:highlight w:val="none"/>
                <w:lang w:val="en-US"/>
              </w:rPr>
            </w:pPr>
            <w:r>
              <w:rPr>
                <w:rFonts w:hint="eastAsia" w:asciiTheme="minorEastAsia" w:hAnsiTheme="minorEastAsia" w:cstheme="minorBidi"/>
                <w:color w:val="auto"/>
                <w:szCs w:val="21"/>
                <w:highlight w:val="none"/>
                <w:lang w:val="en-US" w:eastAsia="zh-CN"/>
              </w:rPr>
              <w:t>≤</w:t>
            </w:r>
            <w:r>
              <w:rPr>
                <w:rFonts w:hint="eastAsia" w:ascii="宋体" w:hAnsi="宋体"/>
                <w:color w:val="auto"/>
                <w:szCs w:val="21"/>
                <w:highlight w:val="none"/>
                <w:lang w:val="en-US" w:eastAsia="zh-CN"/>
              </w:rPr>
              <w:t>1300</w:t>
            </w:r>
            <w:r>
              <w:rPr>
                <w:rFonts w:ascii="宋体" w:hAnsi="宋体"/>
                <w:color w:val="auto"/>
                <w:szCs w:val="21"/>
                <w:highlight w:val="none"/>
              </w:rPr>
              <w:t>/</w:t>
            </w:r>
            <w:r>
              <w:rPr>
                <w:rFonts w:hint="eastAsia" w:ascii="宋体" w:hAnsi="宋体"/>
                <w:color w:val="auto"/>
                <w:szCs w:val="21"/>
                <w:highlight w:val="no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接近角/离去角（°）</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w:t>
            </w: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ascii="宋体" w:hAnsi="宋体"/>
                <w:color w:val="auto"/>
                <w:szCs w:val="21"/>
                <w:highlight w:val="none"/>
              </w:rPr>
              <w:t>/</w:t>
            </w:r>
            <w:r>
              <w:rPr>
                <w:rFonts w:hint="eastAsia" w:ascii="宋体" w:hAnsi="宋体"/>
                <w:color w:val="auto"/>
                <w:szCs w:val="21"/>
                <w:highlight w:val="no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微软雅黑" w:hAnsi="微软雅黑" w:eastAsia="微软雅黑" w:cs="微软雅黑"/>
                <w:color w:val="auto"/>
                <w:szCs w:val="21"/>
                <w:highlight w:val="none"/>
              </w:rPr>
              <w:t>★</w:t>
            </w:r>
            <w:r>
              <w:rPr>
                <w:rFonts w:hint="eastAsia" w:asciiTheme="minorEastAsia" w:hAnsiTheme="minorEastAsia" w:eastAsiaTheme="minorEastAsia"/>
                <w:color w:val="auto"/>
                <w:szCs w:val="21"/>
                <w:highlight w:val="none"/>
                <w:lang w:val="zh-CN"/>
              </w:rPr>
              <w:t>真空泵最大流量m3/min</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color w:val="auto"/>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微软雅黑" w:hAnsi="微软雅黑" w:eastAsia="微软雅黑" w:cs="微软雅黑"/>
                <w:color w:val="auto"/>
                <w:szCs w:val="21"/>
                <w:highlight w:val="none"/>
              </w:rPr>
              <w:t>★</w:t>
            </w:r>
            <w:r>
              <w:rPr>
                <w:rFonts w:hint="eastAsia" w:asciiTheme="minorEastAsia" w:hAnsiTheme="minorEastAsia" w:eastAsiaTheme="minorEastAsia"/>
                <w:color w:val="auto"/>
                <w:szCs w:val="21"/>
                <w:highlight w:val="none"/>
                <w:lang w:val="zh-CN"/>
              </w:rPr>
              <w:t>半管吸最大深度m</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color w:val="auto"/>
                <w:szCs w:val="21"/>
                <w:highlight w:val="none"/>
                <w:lang w:val="en-US"/>
              </w:rPr>
            </w:pP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color w:val="auto"/>
                <w:szCs w:val="21"/>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color w:val="auto"/>
                <w:szCs w:val="21"/>
                <w:highlight w:val="none"/>
                <w:lang w:val="en-US" w:eastAsia="zh-CN"/>
              </w:rPr>
              <w:t>系统压力（mpa）</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olor w:val="auto"/>
                <w:szCs w:val="21"/>
                <w:highlight w:val="none"/>
                <w:lang w:val="en-US" w:eastAsia="zh-CN"/>
              </w:rPr>
            </w:pPr>
            <w:r>
              <w:rPr>
                <w:rFonts w:hint="eastAsia" w:ascii="宋体" w:hAnsi="宋体" w:cstheme="minorBidi"/>
                <w:color w:val="auto"/>
                <w:szCs w:val="21"/>
                <w:highlight w:val="none"/>
                <w:lang w:val="en-US" w:eastAsia="zh-CN"/>
              </w:rPr>
              <w:t>≤</w:t>
            </w:r>
            <w:r>
              <w:rPr>
                <w:rFonts w:hint="eastAsia" w:asciiTheme="minorEastAsia" w:hAnsiTheme="minorEastAsia"/>
                <w:color w:val="auto"/>
                <w:szCs w:val="21"/>
                <w:highlight w:val="no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96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抽吸距离(m)</w:t>
            </w:r>
          </w:p>
        </w:tc>
        <w:tc>
          <w:tcPr>
            <w:tcW w:w="433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≥60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b/>
          <w:color w:val="auto"/>
          <w:szCs w:val="21"/>
          <w:highlight w:val="none"/>
        </w:rPr>
      </w:pPr>
      <w:r>
        <w:rPr>
          <w:rFonts w:hint="eastAsia" w:ascii="宋体" w:hAnsi="宋体" w:eastAsia="宋体" w:cs="Times New Roman"/>
          <w:b/>
          <w:color w:val="auto"/>
          <w:kern w:val="2"/>
          <w:sz w:val="21"/>
          <w:szCs w:val="21"/>
          <w:highlight w:val="none"/>
          <w:lang w:val="en-US" w:eastAsia="zh-CN" w:bidi="ar-SA"/>
        </w:rPr>
        <w:t>二、</w:t>
      </w:r>
      <w:r>
        <w:rPr>
          <w:rFonts w:hint="eastAsia" w:ascii="宋体" w:hAnsi="宋体"/>
          <w:b/>
          <w:color w:val="auto"/>
          <w:szCs w:val="21"/>
          <w:highlight w:val="none"/>
        </w:rPr>
        <w:t>其它技术要求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textAlignment w:val="auto"/>
        <w:rPr>
          <w:rFonts w:hint="eastAsia" w:hAnsi="宋体" w:cs="Times New Roman"/>
          <w:color w:val="auto"/>
          <w:kern w:val="2"/>
          <w:sz w:val="21"/>
          <w:szCs w:val="21"/>
          <w:highlight w:val="none"/>
        </w:rPr>
      </w:pPr>
      <w:r>
        <w:rPr>
          <w:rFonts w:hint="eastAsia"/>
          <w:bCs/>
          <w:color w:val="auto"/>
          <w:sz w:val="21"/>
          <w:szCs w:val="21"/>
          <w:highlight w:val="none"/>
        </w:rPr>
        <w:t>1、</w:t>
      </w:r>
      <w:r>
        <w:rPr>
          <w:rFonts w:hint="eastAsia" w:hAnsi="宋体" w:cs="Times New Roman"/>
          <w:color w:val="auto"/>
          <w:kern w:val="2"/>
          <w:sz w:val="21"/>
          <w:szCs w:val="21"/>
          <w:highlight w:val="none"/>
        </w:rPr>
        <w:t>底盘配置方向助力、冷暖空调、</w:t>
      </w:r>
      <w:r>
        <w:rPr>
          <w:rFonts w:hint="eastAsia" w:hAnsi="宋体" w:cs="Times New Roman"/>
          <w:color w:val="auto"/>
          <w:kern w:val="2"/>
          <w:sz w:val="21"/>
          <w:szCs w:val="21"/>
          <w:highlight w:val="none"/>
          <w:lang w:val="en-US" w:eastAsia="zh-CN"/>
        </w:rPr>
        <w:t>倒车影像、</w:t>
      </w:r>
      <w:r>
        <w:rPr>
          <w:rFonts w:hint="eastAsia" w:hAnsi="宋体" w:cs="Times New Roman"/>
          <w:color w:val="auto"/>
          <w:kern w:val="2"/>
          <w:sz w:val="21"/>
          <w:szCs w:val="21"/>
          <w:highlight w:val="none"/>
        </w:rPr>
        <w:t>全钢丝轮胎（含备用轮胎）；车辆外部涂装图案需经采购人确认，驾驶室需贴太阳膜、配备座椅套及脚垫。</w:t>
      </w:r>
    </w:p>
    <w:p>
      <w:pPr>
        <w:pageBreakBefore w:val="0"/>
        <w:numPr>
          <w:ilvl w:val="0"/>
          <w:numId w:val="0"/>
        </w:numPr>
        <w:kinsoku/>
        <w:wordWrap/>
        <w:overflowPunct/>
        <w:topLinePunct w:val="0"/>
        <w:autoSpaceDE/>
        <w:autoSpaceDN/>
        <w:bidi w:val="0"/>
        <w:adjustRightInd/>
        <w:snapToGrid/>
        <w:spacing w:line="520" w:lineRule="exact"/>
        <w:ind w:firstLine="420" w:firstLineChars="200"/>
        <w:textAlignment w:val="auto"/>
        <w:rPr>
          <w:rFonts w:hint="default" w:ascii="宋体" w:hAnsi="宋体" w:eastAsiaTheme="minorEastAsia"/>
          <w:color w:val="auto"/>
          <w:szCs w:val="21"/>
          <w:highlight w:val="none"/>
          <w:lang w:val="en-US" w:eastAsia="zh-CN"/>
        </w:rPr>
      </w:pPr>
      <w:r>
        <w:rPr>
          <w:rFonts w:hint="eastAsia" w:ascii="宋体" w:hAnsi="宋体"/>
          <w:color w:val="auto"/>
          <w:szCs w:val="21"/>
          <w:highlight w:val="none"/>
        </w:rPr>
        <w:t>2、发动机在7</w:t>
      </w:r>
      <w:r>
        <w:rPr>
          <w:rFonts w:ascii="宋体" w:hAnsi="宋体"/>
          <w:color w:val="auto"/>
          <w:szCs w:val="21"/>
          <w:highlight w:val="none"/>
        </w:rPr>
        <w:t>00--800</w:t>
      </w:r>
      <w:r>
        <w:rPr>
          <w:rFonts w:hint="eastAsia" w:ascii="宋体" w:hAnsi="宋体"/>
          <w:color w:val="auto"/>
          <w:szCs w:val="21"/>
          <w:highlight w:val="none"/>
        </w:rPr>
        <w:t>转下真空泵可正常工作，工作1</w:t>
      </w:r>
      <w:r>
        <w:rPr>
          <w:rFonts w:ascii="宋体" w:hAnsi="宋体"/>
          <w:color w:val="auto"/>
          <w:szCs w:val="21"/>
          <w:highlight w:val="none"/>
        </w:rPr>
        <w:t>0</w:t>
      </w:r>
      <w:r>
        <w:rPr>
          <w:rFonts w:hint="eastAsia" w:ascii="宋体" w:hAnsi="宋体"/>
          <w:color w:val="auto"/>
          <w:szCs w:val="21"/>
          <w:highlight w:val="none"/>
        </w:rPr>
        <w:t>分钟后泵壳温度不超过5</w:t>
      </w:r>
      <w:r>
        <w:rPr>
          <w:rFonts w:ascii="宋体" w:hAnsi="宋体"/>
          <w:color w:val="auto"/>
          <w:szCs w:val="21"/>
          <w:highlight w:val="none"/>
        </w:rPr>
        <w:t>5</w:t>
      </w:r>
      <w:r>
        <w:rPr>
          <w:rFonts w:hint="eastAsia" w:ascii="宋体" w:hAnsi="宋体"/>
          <w:color w:val="auto"/>
          <w:szCs w:val="21"/>
          <w:highlight w:val="none"/>
        </w:rPr>
        <w:t>；</w:t>
      </w:r>
      <w:r>
        <w:rPr>
          <w:rFonts w:hint="eastAsia" w:ascii="宋体" w:hAnsi="宋体"/>
          <w:color w:val="auto"/>
          <w:szCs w:val="21"/>
          <w:highlight w:val="none"/>
          <w:lang w:val="en-US" w:eastAsia="zh-CN"/>
        </w:rPr>
        <w:t>吸污作业中噪音</w:t>
      </w:r>
      <w:r>
        <w:rPr>
          <w:rFonts w:hint="eastAsia" w:ascii="Arial" w:hAnsi="Arial" w:cs="Arial"/>
          <w:color w:val="auto"/>
          <w:szCs w:val="21"/>
          <w:highlight w:val="none"/>
          <w:lang w:val="en-US" w:eastAsia="zh-CN"/>
        </w:rPr>
        <w:t>不大于</w:t>
      </w:r>
      <w:r>
        <w:rPr>
          <w:rFonts w:hint="eastAsia" w:ascii="宋体" w:hAnsi="宋体"/>
          <w:color w:val="auto"/>
          <w:szCs w:val="21"/>
          <w:highlight w:val="none"/>
          <w:lang w:val="en-US" w:eastAsia="zh-CN"/>
        </w:rPr>
        <w:t>5分贝。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asciiTheme="minorEastAsia" w:hAnsiTheme="minorEastAsia" w:eastAsiaTheme="minorEastAsia"/>
          <w:color w:val="auto"/>
          <w:szCs w:val="21"/>
          <w:highlight w:val="none"/>
        </w:rPr>
      </w:pPr>
      <w:r>
        <w:rPr>
          <w:rFonts w:ascii="宋体" w:hAnsi="宋体"/>
          <w:color w:val="auto"/>
          <w:szCs w:val="21"/>
          <w:highlight w:val="none"/>
        </w:rPr>
        <w:t>3</w:t>
      </w:r>
      <w:r>
        <w:rPr>
          <w:rFonts w:hint="eastAsia"/>
          <w:color w:val="auto"/>
          <w:szCs w:val="21"/>
          <w:highlight w:val="none"/>
        </w:rPr>
        <w:t>、</w:t>
      </w:r>
      <w:r>
        <w:rPr>
          <w:rFonts w:hint="eastAsia" w:ascii="微软雅黑" w:hAnsi="微软雅黑" w:eastAsia="微软雅黑" w:cs="微软雅黑"/>
          <w:color w:val="auto"/>
          <w:szCs w:val="21"/>
          <w:highlight w:val="none"/>
        </w:rPr>
        <w:t>★</w:t>
      </w:r>
      <w:r>
        <w:rPr>
          <w:rFonts w:hint="eastAsia" w:asciiTheme="minorEastAsia" w:hAnsiTheme="minorEastAsia" w:eastAsiaTheme="minorEastAsia"/>
          <w:color w:val="auto"/>
          <w:szCs w:val="21"/>
          <w:highlight w:val="none"/>
          <w:lang w:val="en-US" w:eastAsia="zh-CN"/>
        </w:rPr>
        <w:t>车辆需</w:t>
      </w:r>
      <w:r>
        <w:rPr>
          <w:rFonts w:hint="eastAsia" w:asciiTheme="minorEastAsia" w:hAnsiTheme="minorEastAsia" w:eastAsiaTheme="minorEastAsia"/>
          <w:color w:val="auto"/>
          <w:szCs w:val="21"/>
          <w:highlight w:val="none"/>
        </w:rPr>
        <w:t>配备高液位吸满报警保护装置：吸污作业过程中，污水罐装载量达到设定值后吸满报警装置会发出蜂鸣报警，</w:t>
      </w:r>
      <w:r>
        <w:rPr>
          <w:rFonts w:hint="eastAsia" w:ascii="宋体" w:hAnsi="宋体"/>
          <w:color w:val="auto"/>
          <w:szCs w:val="21"/>
          <w:highlight w:val="none"/>
        </w:rPr>
        <w:t>具有防溢流功能</w:t>
      </w:r>
      <w:r>
        <w:rPr>
          <w:rFonts w:hint="eastAsia" w:ascii="宋体" w:hAnsi="宋体"/>
          <w:color w:val="auto"/>
          <w:szCs w:val="21"/>
          <w:highlight w:val="none"/>
          <w:lang w:eastAsia="zh-CN"/>
        </w:rPr>
        <w:t>，</w:t>
      </w:r>
      <w:r>
        <w:rPr>
          <w:rFonts w:hint="eastAsia" w:asciiTheme="minorEastAsia" w:hAnsiTheme="minorEastAsia" w:eastAsiaTheme="minorEastAsia"/>
          <w:color w:val="auto"/>
          <w:szCs w:val="21"/>
          <w:highlight w:val="none"/>
        </w:rPr>
        <w:t>可有效预防吸满溢流，防止污水进入真空系统。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w:t>
      </w:r>
      <w:r>
        <w:rPr>
          <w:rFonts w:hint="eastAsia" w:ascii="微软雅黑" w:hAnsi="微软雅黑" w:eastAsia="微软雅黑" w:cs="微软雅黑"/>
          <w:color w:val="auto"/>
          <w:szCs w:val="21"/>
          <w:highlight w:val="none"/>
        </w:rPr>
        <w:t>★</w:t>
      </w:r>
      <w:r>
        <w:rPr>
          <w:rFonts w:hint="eastAsia" w:ascii="宋体" w:hAnsi="宋体"/>
          <w:color w:val="auto"/>
          <w:szCs w:val="21"/>
          <w:highlight w:val="none"/>
        </w:rPr>
        <w:t>具有油气分离器，确保真空泵油彻底分离干净；具有加压排放和自流排放两种方式</w:t>
      </w:r>
      <w:r>
        <w:rPr>
          <w:rFonts w:hint="eastAsia" w:ascii="宋体" w:hAnsi="宋体"/>
          <w:color w:val="auto"/>
          <w:szCs w:val="21"/>
          <w:highlight w:val="none"/>
          <w:lang w:eastAsia="zh-CN"/>
        </w:rPr>
        <w:t>，</w:t>
      </w:r>
      <w:r>
        <w:rPr>
          <w:rFonts w:hint="eastAsia" w:asciiTheme="minorEastAsia" w:hAnsiTheme="minorEastAsia" w:eastAsiaTheme="minorEastAsia"/>
          <w:color w:val="auto"/>
          <w:szCs w:val="21"/>
          <w:highlight w:val="none"/>
          <w:lang w:val="en-US" w:eastAsia="zh-CN"/>
        </w:rPr>
        <w:t>车辆需具有吸污</w:t>
      </w:r>
      <w:r>
        <w:rPr>
          <w:rFonts w:hint="eastAsia" w:asciiTheme="minorEastAsia" w:hAnsiTheme="minorEastAsia"/>
          <w:color w:val="auto"/>
          <w:szCs w:val="21"/>
          <w:highlight w:val="none"/>
          <w:lang w:val="en-US" w:eastAsia="zh-CN"/>
        </w:rPr>
        <w:t>、</w:t>
      </w:r>
      <w:r>
        <w:rPr>
          <w:rFonts w:hint="eastAsia" w:asciiTheme="minorEastAsia" w:hAnsiTheme="minorEastAsia" w:eastAsiaTheme="minorEastAsia"/>
          <w:color w:val="auto"/>
          <w:szCs w:val="21"/>
          <w:highlight w:val="none"/>
          <w:lang w:val="en-US" w:eastAsia="zh-CN"/>
        </w:rPr>
        <w:t>清污等多种卸料方式。</w:t>
      </w:r>
      <w:r>
        <w:rPr>
          <w:rFonts w:hint="eastAsia" w:ascii="宋体" w:hAnsi="宋体"/>
          <w:color w:val="auto"/>
          <w:szCs w:val="21"/>
          <w:highlight w:val="none"/>
        </w:rPr>
        <w:t>配有吸污胶管，胶管</w:t>
      </w:r>
      <w:bookmarkStart w:id="72" w:name="_Hlk47089741"/>
      <w:r>
        <w:rPr>
          <w:rFonts w:hint="eastAsia" w:ascii="宋体" w:hAnsi="宋体"/>
          <w:color w:val="auto"/>
          <w:szCs w:val="21"/>
          <w:highlight w:val="none"/>
        </w:rPr>
        <w:t>重量不超过</w:t>
      </w:r>
      <w:r>
        <w:rPr>
          <w:rFonts w:ascii="宋体" w:hAnsi="宋体"/>
          <w:color w:val="auto"/>
          <w:szCs w:val="21"/>
          <w:highlight w:val="none"/>
        </w:rPr>
        <w:t>35KG</w:t>
      </w:r>
      <w:r>
        <w:rPr>
          <w:rFonts w:hint="eastAsia" w:ascii="宋体" w:hAnsi="宋体"/>
          <w:color w:val="auto"/>
          <w:szCs w:val="21"/>
          <w:highlight w:val="none"/>
        </w:rPr>
        <w:t>；</w:t>
      </w:r>
      <w:bookmarkEnd w:id="72"/>
    </w:p>
    <w:p>
      <w:pPr>
        <w:pStyle w:val="2"/>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color w:val="auto"/>
          <w:szCs w:val="21"/>
          <w:highlight w:val="none"/>
        </w:rPr>
      </w:pPr>
      <w:r>
        <w:rPr>
          <w:rFonts w:hint="eastAsia" w:asciiTheme="minorEastAsia" w:hAnsiTheme="minorEastAsia"/>
          <w:color w:val="auto"/>
          <w:szCs w:val="21"/>
          <w:highlight w:val="none"/>
          <w:lang w:val="en-US" w:eastAsia="zh-CN"/>
        </w:rPr>
        <w:t>5.</w:t>
      </w:r>
      <w:r>
        <w:rPr>
          <w:rFonts w:hint="eastAsia" w:ascii="微软雅黑" w:hAnsi="微软雅黑" w:eastAsia="微软雅黑" w:cs="微软雅黑"/>
          <w:color w:val="auto"/>
          <w:szCs w:val="21"/>
          <w:highlight w:val="none"/>
        </w:rPr>
        <w:t>★</w:t>
      </w:r>
      <w:r>
        <w:rPr>
          <w:rFonts w:hint="eastAsia" w:ascii="宋体" w:hAnsi="宋体"/>
          <w:color w:val="auto"/>
          <w:szCs w:val="21"/>
          <w:highlight w:val="none"/>
        </w:rPr>
        <w:t>罐体</w:t>
      </w:r>
      <w:r>
        <w:rPr>
          <w:rFonts w:hint="eastAsia" w:ascii="宋体" w:hAnsi="宋体"/>
          <w:color w:val="auto"/>
          <w:szCs w:val="21"/>
          <w:highlight w:val="none"/>
          <w:lang w:val="en-US" w:eastAsia="zh-CN"/>
        </w:rPr>
        <w:t>工艺为一体成型，</w:t>
      </w:r>
      <w:r>
        <w:rPr>
          <w:rFonts w:hint="eastAsia" w:ascii="宋体" w:hAnsi="宋体"/>
          <w:color w:val="auto"/>
          <w:szCs w:val="21"/>
          <w:highlight w:val="none"/>
        </w:rPr>
        <w:t>后部的罐盖采用液压油缸驱动，可实现角度60︒翻转；罐盖与筒体之间</w:t>
      </w:r>
      <w:r>
        <w:rPr>
          <w:rFonts w:hint="eastAsia" w:ascii="宋体" w:hAnsi="宋体"/>
          <w:color w:val="auto"/>
          <w:szCs w:val="21"/>
          <w:highlight w:val="none"/>
          <w:lang w:val="en-US" w:eastAsia="zh-CN"/>
        </w:rPr>
        <w:t>有</w:t>
      </w:r>
      <w:r>
        <w:rPr>
          <w:rFonts w:hint="eastAsia" w:ascii="宋体" w:hAnsi="宋体"/>
          <w:color w:val="auto"/>
          <w:szCs w:val="21"/>
          <w:highlight w:val="none"/>
        </w:rPr>
        <w:t>锁紧装置，</w:t>
      </w:r>
      <w:r>
        <w:rPr>
          <w:rFonts w:hint="eastAsia" w:asciiTheme="minorEastAsia" w:hAnsiTheme="minorEastAsia"/>
          <w:color w:val="auto"/>
          <w:kern w:val="0"/>
          <w:szCs w:val="21"/>
          <w:highlight w:val="none"/>
        </w:rPr>
        <w:t>带负压安全阀</w:t>
      </w:r>
      <w:r>
        <w:rPr>
          <w:rFonts w:hint="eastAsia" w:asciiTheme="minorEastAsia" w:hAnsiTheme="minorEastAsia"/>
          <w:color w:val="auto"/>
          <w:kern w:val="0"/>
          <w:szCs w:val="21"/>
          <w:highlight w:val="none"/>
          <w:lang w:val="en-US" w:eastAsia="zh-CN"/>
        </w:rPr>
        <w:t>,</w:t>
      </w:r>
      <w:r>
        <w:rPr>
          <w:rFonts w:hint="eastAsia" w:ascii="宋体" w:hAnsi="宋体"/>
          <w:color w:val="auto"/>
          <w:szCs w:val="21"/>
          <w:highlight w:val="none"/>
        </w:rPr>
        <w:t>可确保罐盖锁紧可靠，罐体密封性能好；罐盖上装有观察窗，可以观察罐体内污物的高度</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罐体</w:t>
      </w:r>
      <w:r>
        <w:rPr>
          <w:rFonts w:hint="eastAsia" w:ascii="宋体" w:hAnsi="宋体"/>
          <w:color w:val="auto"/>
          <w:szCs w:val="21"/>
          <w:highlight w:val="none"/>
        </w:rPr>
        <w:t>耐水性能</w:t>
      </w:r>
      <w:r>
        <w:rPr>
          <w:rFonts w:hint="eastAsia" w:ascii="宋体" w:hAnsi="宋体"/>
          <w:color w:val="auto"/>
          <w:szCs w:val="21"/>
          <w:highlight w:val="none"/>
          <w:lang w:eastAsia="zh-CN"/>
        </w:rPr>
        <w:t>，</w:t>
      </w:r>
      <w:r>
        <w:rPr>
          <w:rFonts w:hint="eastAsia" w:ascii="宋体" w:hAnsi="宋体"/>
          <w:color w:val="auto"/>
          <w:szCs w:val="21"/>
          <w:highlight w:val="none"/>
        </w:rPr>
        <w:t>防水浸泡性能及防腐性能</w:t>
      </w:r>
      <w:r>
        <w:rPr>
          <w:rFonts w:hint="eastAsia" w:ascii="宋体" w:hAnsi="宋体"/>
          <w:color w:val="auto"/>
          <w:szCs w:val="21"/>
          <w:highlight w:val="none"/>
          <w:lang w:val="en-US" w:eastAsia="zh-CN"/>
        </w:rPr>
        <w:t>考虑，</w:t>
      </w:r>
      <w:r>
        <w:rPr>
          <w:rFonts w:hint="eastAsia" w:ascii="宋体" w:hAnsi="宋体"/>
          <w:color w:val="auto"/>
          <w:szCs w:val="21"/>
          <w:highlight w:val="none"/>
        </w:rPr>
        <w:t>污水罐内腔</w:t>
      </w:r>
      <w:r>
        <w:rPr>
          <w:rFonts w:hint="eastAsia" w:ascii="宋体" w:hAnsi="宋体"/>
          <w:color w:val="auto"/>
          <w:szCs w:val="21"/>
          <w:highlight w:val="none"/>
          <w:lang w:val="en-US" w:eastAsia="zh-CN"/>
        </w:rPr>
        <w:t>需</w:t>
      </w:r>
      <w:r>
        <w:rPr>
          <w:rFonts w:hint="eastAsia" w:ascii="宋体" w:hAnsi="宋体"/>
          <w:color w:val="auto"/>
          <w:szCs w:val="21"/>
          <w:highlight w:val="none"/>
        </w:rPr>
        <w:t>采用环氧煤沥青涂料</w:t>
      </w:r>
    </w:p>
    <w:p>
      <w:pPr>
        <w:pStyle w:val="2"/>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cs="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微软雅黑" w:hAnsi="微软雅黑" w:eastAsia="微软雅黑" w:cs="微软雅黑"/>
          <w:color w:val="auto"/>
          <w:szCs w:val="21"/>
          <w:highlight w:val="none"/>
        </w:rPr>
        <w:t>★</w:t>
      </w:r>
      <w:r>
        <w:rPr>
          <w:rFonts w:hint="eastAsia" w:ascii="宋体" w:hAnsi="宋体" w:cs="宋体"/>
          <w:color w:val="auto"/>
          <w:szCs w:val="21"/>
          <w:highlight w:val="none"/>
        </w:rPr>
        <w:t>产品具备国家公告目录、环保目录，提供产品整车合格证和底盘合格证，可在本地车辆管理部门上牌，并可以免征购置附加税。</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color w:val="auto"/>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为便于对车辆统一监管调度，本次招标</w:t>
      </w:r>
      <w:r>
        <w:rPr>
          <w:rFonts w:hint="eastAsia" w:ascii="宋体" w:hAnsi="宋体"/>
          <w:color w:val="auto"/>
          <w:szCs w:val="21"/>
          <w:highlight w:val="none"/>
          <w:lang w:val="en-US" w:eastAsia="zh-CN"/>
        </w:rPr>
        <w:t>车型</w:t>
      </w:r>
      <w:r>
        <w:rPr>
          <w:rFonts w:hint="eastAsia" w:ascii="宋体" w:hAnsi="宋体"/>
          <w:color w:val="auto"/>
          <w:szCs w:val="21"/>
          <w:highlight w:val="none"/>
        </w:rPr>
        <w:t>需无缝接入到</w:t>
      </w:r>
      <w:r>
        <w:rPr>
          <w:rFonts w:hint="eastAsia" w:ascii="宋体" w:hAnsi="宋体"/>
          <w:color w:val="auto"/>
          <w:szCs w:val="21"/>
          <w:highlight w:val="none"/>
          <w:lang w:val="en-US" w:eastAsia="zh-CN"/>
        </w:rPr>
        <w:t>亳州上善</w:t>
      </w:r>
      <w:r>
        <w:rPr>
          <w:rFonts w:hint="eastAsia" w:ascii="宋体" w:hAnsi="宋体"/>
          <w:color w:val="auto"/>
          <w:szCs w:val="21"/>
          <w:highlight w:val="none"/>
        </w:rPr>
        <w:t>环卫智慧环卫系统平台</w:t>
      </w:r>
      <w:r>
        <w:rPr>
          <w:rFonts w:hint="eastAsia" w:ascii="宋体" w:hAnsi="宋体"/>
          <w:color w:val="auto"/>
          <w:szCs w:val="21"/>
          <w:highlight w:val="none"/>
          <w:lang w:eastAsia="zh-CN"/>
        </w:rPr>
        <w:t>。</w:t>
      </w:r>
    </w:p>
    <w:p>
      <w:pPr>
        <w:pStyle w:val="8"/>
        <w:pageBreakBefore w:val="0"/>
        <w:kinsoku/>
        <w:wordWrap/>
        <w:overflowPunct/>
        <w:topLinePunct w:val="0"/>
        <w:autoSpaceDE/>
        <w:autoSpaceDN/>
        <w:bidi w:val="0"/>
        <w:adjustRightInd/>
        <w:snapToGrid/>
        <w:spacing w:before="0" w:after="0" w:line="520" w:lineRule="exact"/>
        <w:textAlignment w:val="auto"/>
        <w:rPr>
          <w:rFonts w:cs="宋体"/>
          <w:bCs/>
          <w:color w:val="auto"/>
          <w:sz w:val="21"/>
          <w:szCs w:val="21"/>
          <w:highlight w:val="none"/>
        </w:rPr>
      </w:pPr>
      <w:r>
        <w:rPr>
          <w:rFonts w:hint="eastAsia" w:cs="宋体"/>
          <w:bCs/>
          <w:color w:val="auto"/>
          <w:sz w:val="21"/>
          <w:szCs w:val="21"/>
          <w:highlight w:val="none"/>
        </w:rPr>
        <w:t>三、相关说明</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color w:val="auto"/>
          <w:szCs w:val="21"/>
          <w:highlight w:val="none"/>
          <w:lang w:val="en-US" w:eastAsia="zh-CN"/>
        </w:rPr>
      </w:pPr>
      <w:r>
        <w:rPr>
          <w:rFonts w:hint="default" w:ascii="宋体" w:hAnsi="宋体"/>
          <w:color w:val="auto"/>
          <w:szCs w:val="21"/>
          <w:highlight w:val="none"/>
          <w:lang w:val="en-US" w:eastAsia="zh-CN"/>
        </w:rPr>
        <w:t>1.</w:t>
      </w:r>
      <w:r>
        <w:rPr>
          <w:rFonts w:hint="eastAsia" w:ascii="宋体" w:hAnsi="宋体"/>
          <w:color w:val="auto"/>
          <w:szCs w:val="21"/>
          <w:highlight w:val="none"/>
          <w:lang w:val="en-US" w:eastAsia="zh-CN"/>
        </w:rPr>
        <w:t xml:space="preserve">本章供货要求，是为满足招标人采购需求的最低要求，并未对一切技术参数和要求作出规定，也未充分引述有关规范和标准，投标人应保证提供的投标产品是符合或优于招标文件规定和有关规范、标准的优质产品； </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color w:val="auto"/>
          <w:szCs w:val="21"/>
          <w:highlight w:val="none"/>
          <w:lang w:val="en-US" w:eastAsia="zh-CN"/>
        </w:rPr>
      </w:pPr>
      <w:r>
        <w:rPr>
          <w:rFonts w:hint="default" w:ascii="宋体" w:hAnsi="宋体"/>
          <w:color w:val="auto"/>
          <w:szCs w:val="21"/>
          <w:highlight w:val="none"/>
          <w:lang w:val="en-US" w:eastAsia="zh-CN"/>
        </w:rPr>
        <w:t>2.</w:t>
      </w:r>
      <w:r>
        <w:rPr>
          <w:rFonts w:hint="eastAsia" w:ascii="宋体" w:hAnsi="宋体"/>
          <w:color w:val="auto"/>
          <w:szCs w:val="21"/>
          <w:highlight w:val="none"/>
          <w:lang w:val="en-US" w:eastAsia="zh-CN"/>
        </w:rPr>
        <w:t xml:space="preserve">为鼓励不同品牌充分竞争，如某产品的某项技术参数或要求属于个别品牌专有，则该技术参数、要求不具有限制性，投标人可对该技术参数或要求的响应情况进行说明，并经评标委员会审核确认； </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color w:val="auto"/>
          <w:szCs w:val="21"/>
          <w:highlight w:val="none"/>
          <w:lang w:val="en-US" w:eastAsia="zh-CN"/>
        </w:rPr>
      </w:pPr>
      <w:r>
        <w:rPr>
          <w:rFonts w:hint="default" w:ascii="宋体" w:hAnsi="宋体"/>
          <w:color w:val="auto"/>
          <w:szCs w:val="21"/>
          <w:highlight w:val="none"/>
          <w:lang w:val="en-US" w:eastAsia="zh-CN"/>
        </w:rPr>
        <w:t>3.</w:t>
      </w:r>
      <w:r>
        <w:rPr>
          <w:rFonts w:hint="eastAsia" w:ascii="宋体" w:hAnsi="宋体"/>
          <w:color w:val="auto"/>
          <w:szCs w:val="21"/>
          <w:highlight w:val="none"/>
          <w:lang w:val="en-US" w:eastAsia="zh-CN"/>
        </w:rPr>
        <w:t>本章供货要求，凡涉及参考品牌（或参考型号）等表述的，均不具有限制性，投标人可自行选择其他品牌（或型号）投标，但投标人应当在投标文件中提 供技术证明材料，以证明投标产品的质量、性能、参数等相当于或优于参考品牌 （或参考型号），否则其投标无效；</w:t>
      </w:r>
    </w:p>
    <w:p>
      <w:pPr>
        <w:pageBreakBefore w:val="0"/>
        <w:kinsoku/>
        <w:wordWrap/>
        <w:overflowPunct/>
        <w:topLinePunct w:val="0"/>
        <w:autoSpaceDE/>
        <w:autoSpaceDN/>
        <w:bidi w:val="0"/>
        <w:adjustRightInd/>
        <w:snapToGrid/>
        <w:spacing w:line="520" w:lineRule="exact"/>
        <w:ind w:firstLine="420" w:firstLineChars="200"/>
        <w:textAlignment w:val="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4.</w:t>
      </w:r>
      <w:r>
        <w:rPr>
          <w:rFonts w:hint="eastAsia" w:ascii="宋体" w:hAnsi="宋体"/>
          <w:color w:val="auto"/>
          <w:szCs w:val="21"/>
          <w:highlight w:val="none"/>
        </w:rPr>
        <w:t>不接受拼凑、试制、不成熟、未定型的货物。</w:t>
      </w:r>
      <w:r>
        <w:rPr>
          <w:rFonts w:hint="eastAsia" w:ascii="宋体" w:hAnsi="宋体"/>
          <w:color w:val="auto"/>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5</w:t>
      </w:r>
      <w:r>
        <w:rPr>
          <w:rFonts w:hint="default" w:ascii="宋体" w:hAnsi="宋体"/>
          <w:color w:val="auto"/>
          <w:szCs w:val="21"/>
          <w:highlight w:val="none"/>
          <w:lang w:val="en-US" w:eastAsia="zh-CN"/>
        </w:rPr>
        <w:t>.</w:t>
      </w:r>
      <w:r>
        <w:rPr>
          <w:rFonts w:hint="eastAsia" w:ascii="宋体" w:hAnsi="宋体"/>
          <w:color w:val="auto"/>
          <w:szCs w:val="21"/>
          <w:highlight w:val="none"/>
          <w:lang w:val="en-US" w:eastAsia="zh-CN"/>
        </w:rPr>
        <w:t>标有“★”的参数为关键技术参数，必须响应或优于响应，否则其投标无效。</w:t>
      </w:r>
    </w:p>
    <w:p>
      <w:pPr>
        <w:pageBreakBefore w:val="0"/>
        <w:kinsoku/>
        <w:wordWrap/>
        <w:overflowPunct/>
        <w:topLinePunct w:val="0"/>
        <w:autoSpaceDE/>
        <w:autoSpaceDN/>
        <w:bidi w:val="0"/>
        <w:adjustRightInd/>
        <w:snapToGrid/>
        <w:spacing w:line="52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000000" w:themeColor="text1"/>
          <w:szCs w:val="21"/>
          <w:highlight w:val="none"/>
          <w:lang w:val="en-US" w:eastAsia="zh-CN"/>
          <w14:textFill>
            <w14:solidFill>
              <w14:schemeClr w14:val="tx1"/>
            </w14:solidFill>
          </w14:textFill>
        </w:rPr>
        <w:t>投标人</w:t>
      </w:r>
      <w:r>
        <w:rPr>
          <w:rFonts w:hint="eastAsia" w:ascii="宋体" w:hAnsi="宋体"/>
          <w:color w:val="000000" w:themeColor="text1"/>
          <w:szCs w:val="21"/>
          <w:highlight w:val="none"/>
          <w14:textFill>
            <w14:solidFill>
              <w14:schemeClr w14:val="tx1"/>
            </w14:solidFill>
          </w14:textFill>
        </w:rPr>
        <w:t>应认真阅读</w:t>
      </w:r>
      <w:r>
        <w:rPr>
          <w:rFonts w:hint="eastAsia" w:ascii="宋体" w:hAnsi="宋体"/>
          <w:color w:val="000000" w:themeColor="text1"/>
          <w:szCs w:val="21"/>
          <w:highlight w:val="none"/>
          <w:lang w:val="en-US" w:eastAsia="zh-CN"/>
          <w14:textFill>
            <w14:solidFill>
              <w14:schemeClr w14:val="tx1"/>
            </w14:solidFill>
          </w14:textFill>
        </w:rPr>
        <w:t>招标</w:t>
      </w:r>
      <w:r>
        <w:rPr>
          <w:rFonts w:hint="eastAsia" w:ascii="宋体" w:hAnsi="宋体"/>
          <w:color w:val="000000" w:themeColor="text1"/>
          <w:szCs w:val="21"/>
          <w:highlight w:val="none"/>
          <w14:textFill>
            <w14:solidFill>
              <w14:schemeClr w14:val="tx1"/>
            </w14:solidFill>
          </w14:textFill>
        </w:rPr>
        <w:t>文</w:t>
      </w:r>
      <w:r>
        <w:rPr>
          <w:rFonts w:hint="eastAsia" w:ascii="宋体" w:hAnsi="宋体"/>
          <w:color w:val="auto"/>
          <w:szCs w:val="21"/>
          <w:highlight w:val="none"/>
        </w:rPr>
        <w:t>件中所有的事项、格式、条款和规范等要求。如果</w:t>
      </w:r>
      <w:r>
        <w:rPr>
          <w:rFonts w:hint="eastAsia" w:ascii="宋体" w:hAnsi="宋体"/>
          <w:color w:val="auto"/>
          <w:szCs w:val="21"/>
          <w:highlight w:val="none"/>
          <w:lang w:val="en-US" w:eastAsia="zh-CN"/>
        </w:rPr>
        <w:t>投标人</w:t>
      </w:r>
      <w:r>
        <w:rPr>
          <w:rFonts w:hint="eastAsia" w:ascii="宋体" w:hAnsi="宋体"/>
          <w:color w:val="auto"/>
          <w:szCs w:val="21"/>
          <w:highlight w:val="none"/>
        </w:rPr>
        <w:t>没有按照</w:t>
      </w:r>
      <w:r>
        <w:rPr>
          <w:rFonts w:hint="eastAsia" w:ascii="宋体" w:hAnsi="宋体"/>
          <w:color w:val="auto"/>
          <w:szCs w:val="21"/>
          <w:highlight w:val="none"/>
          <w:lang w:val="en-US" w:eastAsia="zh-CN"/>
        </w:rPr>
        <w:t>招标</w:t>
      </w:r>
      <w:r>
        <w:rPr>
          <w:rFonts w:hint="eastAsia" w:ascii="宋体" w:hAnsi="宋体"/>
          <w:color w:val="auto"/>
          <w:szCs w:val="21"/>
          <w:highlight w:val="none"/>
        </w:rPr>
        <w:t>文件要求提交全部资料或者投标文件没有对</w:t>
      </w:r>
      <w:r>
        <w:rPr>
          <w:rFonts w:hint="eastAsia" w:ascii="宋体" w:hAnsi="宋体"/>
          <w:color w:val="auto"/>
          <w:szCs w:val="21"/>
          <w:highlight w:val="none"/>
          <w:lang w:val="en-US" w:eastAsia="zh-CN"/>
        </w:rPr>
        <w:t>招标</w:t>
      </w:r>
      <w:r>
        <w:rPr>
          <w:rFonts w:hint="eastAsia" w:ascii="宋体" w:hAnsi="宋体"/>
          <w:color w:val="auto"/>
          <w:szCs w:val="21"/>
          <w:highlight w:val="none"/>
        </w:rPr>
        <w:t>文件在各方面都作出实质性响应，是</w:t>
      </w:r>
      <w:r>
        <w:rPr>
          <w:rFonts w:hint="eastAsia" w:ascii="宋体" w:hAnsi="宋体"/>
          <w:color w:val="auto"/>
          <w:szCs w:val="21"/>
          <w:highlight w:val="none"/>
          <w:lang w:val="en-US" w:eastAsia="zh-CN"/>
        </w:rPr>
        <w:t>投标人</w:t>
      </w:r>
      <w:r>
        <w:rPr>
          <w:rFonts w:hint="eastAsia" w:ascii="宋体" w:hAnsi="宋体"/>
          <w:color w:val="auto"/>
          <w:szCs w:val="21"/>
          <w:highlight w:val="none"/>
        </w:rPr>
        <w:t>的风险。</w:t>
      </w:r>
    </w:p>
    <w:p>
      <w:pPr>
        <w:pageBreakBefore w:val="0"/>
        <w:kinsoku/>
        <w:wordWrap/>
        <w:overflowPunct/>
        <w:topLinePunct w:val="0"/>
        <w:autoSpaceDE/>
        <w:autoSpaceDN/>
        <w:bidi w:val="0"/>
        <w:adjustRightInd/>
        <w:snapToGrid/>
        <w:spacing w:line="52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7.投标人</w:t>
      </w:r>
      <w:r>
        <w:rPr>
          <w:rFonts w:hint="eastAsia" w:ascii="宋体" w:hAnsi="宋体"/>
          <w:color w:val="auto"/>
          <w:szCs w:val="21"/>
          <w:highlight w:val="none"/>
        </w:rPr>
        <w:t>须对</w:t>
      </w:r>
      <w:r>
        <w:rPr>
          <w:rFonts w:hint="eastAsia" w:ascii="宋体" w:hAnsi="宋体"/>
          <w:color w:val="auto"/>
          <w:szCs w:val="21"/>
          <w:highlight w:val="none"/>
          <w:lang w:val="en-US" w:eastAsia="zh-CN"/>
        </w:rPr>
        <w:t>招标</w:t>
      </w:r>
      <w:r>
        <w:rPr>
          <w:rFonts w:hint="eastAsia" w:ascii="宋体" w:hAnsi="宋体"/>
          <w:color w:val="auto"/>
          <w:szCs w:val="21"/>
          <w:highlight w:val="none"/>
        </w:rPr>
        <w:t>文件中要求的技术规格逐项给予明确应答，否则，可能被认为技术评价不合格。</w:t>
      </w:r>
    </w:p>
    <w:p>
      <w:pPr>
        <w:pageBreakBefore w:val="0"/>
        <w:kinsoku/>
        <w:wordWrap/>
        <w:overflowPunct/>
        <w:topLinePunct w:val="0"/>
        <w:autoSpaceDE/>
        <w:autoSpaceDN/>
        <w:bidi w:val="0"/>
        <w:adjustRightInd/>
        <w:snapToGrid/>
        <w:spacing w:line="52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8.招标人</w:t>
      </w:r>
      <w:r>
        <w:rPr>
          <w:rFonts w:hint="eastAsia" w:ascii="宋体" w:hAnsi="宋体"/>
          <w:color w:val="auto"/>
          <w:szCs w:val="21"/>
          <w:highlight w:val="none"/>
        </w:rPr>
        <w:t>有权拒绝低于本</w:t>
      </w:r>
      <w:r>
        <w:rPr>
          <w:rFonts w:hint="eastAsia" w:ascii="宋体" w:hAnsi="宋体"/>
          <w:color w:val="auto"/>
          <w:szCs w:val="21"/>
          <w:highlight w:val="none"/>
          <w:lang w:val="en-US" w:eastAsia="zh-CN"/>
        </w:rPr>
        <w:t>招标</w:t>
      </w:r>
      <w:r>
        <w:rPr>
          <w:rFonts w:hint="eastAsia" w:ascii="宋体" w:hAnsi="宋体"/>
          <w:color w:val="auto"/>
          <w:szCs w:val="21"/>
          <w:highlight w:val="none"/>
        </w:rPr>
        <w:t>文件技术规定所列任一条款、技术参数或性能指标要求的投标文件；投标设备的技术标准应相当于或优于技术规格中所提到的标准及设备参考型号，否则其投标可能被拒绝。</w:t>
      </w:r>
    </w:p>
    <w:p>
      <w:pPr>
        <w:pageBreakBefore w:val="0"/>
        <w:kinsoku/>
        <w:wordWrap/>
        <w:overflowPunct/>
        <w:topLinePunct w:val="0"/>
        <w:autoSpaceDE/>
        <w:autoSpaceDN/>
        <w:bidi w:val="0"/>
        <w:adjustRightInd/>
        <w:snapToGrid/>
        <w:spacing w:line="520" w:lineRule="exact"/>
        <w:jc w:val="left"/>
        <w:textAlignment w:val="auto"/>
        <w:rPr>
          <w:rFonts w:ascii="宋体" w:hAnsi="宋体"/>
          <w:b/>
          <w:color w:val="auto"/>
          <w:szCs w:val="21"/>
          <w:highlight w:val="none"/>
        </w:rPr>
      </w:pPr>
      <w:r>
        <w:rPr>
          <w:rFonts w:hint="eastAsia" w:ascii="宋体" w:hAnsi="宋体"/>
          <w:b/>
          <w:color w:val="auto"/>
          <w:szCs w:val="21"/>
          <w:highlight w:val="none"/>
        </w:rPr>
        <w:t>四、</w:t>
      </w:r>
      <w:r>
        <w:rPr>
          <w:rFonts w:ascii="宋体" w:hAnsi="宋体"/>
          <w:b/>
          <w:color w:val="auto"/>
          <w:szCs w:val="21"/>
          <w:highlight w:val="none"/>
        </w:rPr>
        <w:t>交货时间</w:t>
      </w:r>
    </w:p>
    <w:p>
      <w:pPr>
        <w:pStyle w:val="2"/>
        <w:pageBreakBefore w:val="0"/>
        <w:kinsoku/>
        <w:wordWrap/>
        <w:overflowPunct/>
        <w:topLinePunct w:val="0"/>
        <w:autoSpaceDE/>
        <w:autoSpaceDN/>
        <w:bidi w:val="0"/>
        <w:adjustRightInd/>
        <w:snapToGrid/>
        <w:spacing w:line="520" w:lineRule="exact"/>
        <w:ind w:firstLine="210" w:firstLineChars="100"/>
        <w:textAlignment w:val="auto"/>
        <w:rPr>
          <w:rFonts w:hint="default" w:ascii="宋体" w:hAnsi="宋体" w:eastAsiaTheme="minorEastAsia" w:cstheme="minorBidi"/>
          <w:color w:val="auto"/>
          <w:kern w:val="2"/>
          <w:sz w:val="21"/>
          <w:szCs w:val="21"/>
          <w:highlight w:val="none"/>
          <w:lang w:val="en-US" w:eastAsia="zh-CN" w:bidi="ar-SA"/>
        </w:rPr>
      </w:pPr>
      <w:r>
        <w:rPr>
          <w:rFonts w:hint="eastAsia" w:ascii="宋体" w:hAnsi="宋体" w:eastAsiaTheme="minorEastAsia" w:cstheme="minorBidi"/>
          <w:color w:val="auto"/>
          <w:kern w:val="2"/>
          <w:sz w:val="21"/>
          <w:szCs w:val="21"/>
          <w:highlight w:val="none"/>
          <w:lang w:val="en-US" w:eastAsia="zh-CN" w:bidi="ar-SA"/>
        </w:rPr>
        <w:t>自收到中标通知书之日起15日历天内完成供货。</w:t>
      </w:r>
    </w:p>
    <w:p>
      <w:pPr>
        <w:pStyle w:val="2"/>
        <w:pageBreakBefore w:val="0"/>
        <w:kinsoku/>
        <w:wordWrap/>
        <w:overflowPunct/>
        <w:topLinePunct w:val="0"/>
        <w:autoSpaceDE/>
        <w:autoSpaceDN/>
        <w:bidi w:val="0"/>
        <w:adjustRightInd/>
        <w:snapToGrid/>
        <w:spacing w:line="520" w:lineRule="exact"/>
        <w:textAlignment w:val="auto"/>
        <w:rPr>
          <w:rFonts w:ascii="宋体" w:hAnsi="宋体" w:eastAsia="宋体"/>
          <w:b/>
          <w:color w:val="auto"/>
          <w:sz w:val="21"/>
          <w:szCs w:val="21"/>
          <w:highlight w:val="none"/>
        </w:rPr>
      </w:pPr>
      <w:r>
        <w:rPr>
          <w:rFonts w:hint="eastAsia" w:ascii="宋体" w:hAnsi="宋体" w:eastAsia="宋体"/>
          <w:b/>
          <w:color w:val="auto"/>
          <w:sz w:val="21"/>
          <w:szCs w:val="21"/>
          <w:highlight w:val="none"/>
        </w:rPr>
        <w:t>五、质量与验收</w:t>
      </w:r>
    </w:p>
    <w:p>
      <w:pPr>
        <w:pageBreakBefore w:val="0"/>
        <w:kinsoku/>
        <w:wordWrap/>
        <w:overflowPunct/>
        <w:topLinePunct w:val="0"/>
        <w:autoSpaceDE/>
        <w:autoSpaceDN/>
        <w:bidi w:val="0"/>
        <w:adjustRightInd/>
        <w:snapToGrid/>
        <w:spacing w:line="520" w:lineRule="exact"/>
        <w:ind w:firstLine="420" w:firstLineChars="200"/>
        <w:jc w:val="left"/>
        <w:textAlignment w:val="auto"/>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中标人</w:t>
      </w:r>
      <w:r>
        <w:rPr>
          <w:rFonts w:ascii="宋体" w:hAnsi="宋体"/>
          <w:color w:val="auto"/>
          <w:szCs w:val="21"/>
          <w:highlight w:val="none"/>
        </w:rPr>
        <w:t>应按照本招标文件及合同的有关规定提供合格产品；</w:t>
      </w:r>
    </w:p>
    <w:p>
      <w:pPr>
        <w:pStyle w:val="31"/>
        <w:pageBreakBefore w:val="0"/>
        <w:kinsoku/>
        <w:wordWrap/>
        <w:overflowPunct/>
        <w:topLinePunct w:val="0"/>
        <w:autoSpaceDE/>
        <w:autoSpaceDN/>
        <w:bidi w:val="0"/>
        <w:adjustRightInd/>
        <w:snapToGrid/>
        <w:spacing w:line="520" w:lineRule="exact"/>
        <w:jc w:val="left"/>
        <w:textAlignment w:val="auto"/>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车辆</w:t>
      </w:r>
      <w:r>
        <w:rPr>
          <w:rFonts w:ascii="宋体" w:hAnsi="宋体"/>
          <w:color w:val="auto"/>
          <w:szCs w:val="21"/>
          <w:highlight w:val="none"/>
        </w:rPr>
        <w:t>的验收包括：数量、外观、质量、性能、随机备件备品、装箱单、随机资料及包装；所有</w:t>
      </w:r>
      <w:r>
        <w:rPr>
          <w:rFonts w:hint="eastAsia" w:ascii="宋体" w:hAnsi="宋体"/>
          <w:color w:val="auto"/>
          <w:szCs w:val="21"/>
          <w:highlight w:val="none"/>
          <w:lang w:val="en-US" w:eastAsia="zh-CN"/>
        </w:rPr>
        <w:t>车辆</w:t>
      </w:r>
      <w:r>
        <w:rPr>
          <w:rFonts w:ascii="宋体" w:hAnsi="宋体"/>
          <w:color w:val="auto"/>
          <w:szCs w:val="21"/>
          <w:highlight w:val="none"/>
        </w:rPr>
        <w:t>和附（配）件应符合其规定的性能，无瑕疵和缺陷，质量为合格产品，同时有明确的生产制造厂商。</w:t>
      </w:r>
      <w:r>
        <w:rPr>
          <w:rFonts w:hint="eastAsia" w:ascii="宋体" w:hAnsi="宋体"/>
          <w:color w:val="auto"/>
          <w:szCs w:val="21"/>
          <w:highlight w:val="none"/>
          <w:lang w:val="en-US" w:eastAsia="zh-CN"/>
        </w:rPr>
        <w:t>中标人</w:t>
      </w:r>
      <w:r>
        <w:rPr>
          <w:rFonts w:ascii="宋体" w:hAnsi="宋体"/>
          <w:color w:val="auto"/>
          <w:szCs w:val="21"/>
          <w:highlight w:val="none"/>
        </w:rPr>
        <w:t>对质量问题负责包修、包换和包退，因此发生的费用由</w:t>
      </w:r>
      <w:r>
        <w:rPr>
          <w:rFonts w:hint="eastAsia" w:ascii="宋体" w:hAnsi="宋体"/>
          <w:color w:val="auto"/>
          <w:szCs w:val="21"/>
          <w:highlight w:val="none"/>
          <w:lang w:val="en-US" w:eastAsia="zh-CN"/>
        </w:rPr>
        <w:t>中标人</w:t>
      </w:r>
      <w:r>
        <w:rPr>
          <w:rFonts w:ascii="宋体" w:hAnsi="宋体"/>
          <w:color w:val="auto"/>
          <w:szCs w:val="21"/>
          <w:highlight w:val="none"/>
        </w:rPr>
        <w:t>自行</w:t>
      </w:r>
      <w:r>
        <w:rPr>
          <w:rFonts w:hint="eastAsia" w:ascii="宋体" w:hAnsi="宋体"/>
          <w:color w:val="auto"/>
          <w:szCs w:val="21"/>
          <w:highlight w:val="none"/>
        </w:rPr>
        <w:t>承担</w:t>
      </w:r>
      <w:r>
        <w:rPr>
          <w:rFonts w:ascii="宋体" w:hAnsi="宋体"/>
          <w:color w:val="auto"/>
          <w:szCs w:val="21"/>
          <w:highlight w:val="none"/>
        </w:rPr>
        <w:t>；</w:t>
      </w:r>
    </w:p>
    <w:p>
      <w:pPr>
        <w:pStyle w:val="31"/>
        <w:pageBreakBefore w:val="0"/>
        <w:kinsoku/>
        <w:wordWrap/>
        <w:overflowPunct/>
        <w:topLinePunct w:val="0"/>
        <w:autoSpaceDE/>
        <w:autoSpaceDN/>
        <w:bidi w:val="0"/>
        <w:adjustRightInd/>
        <w:snapToGrid/>
        <w:spacing w:line="520" w:lineRule="exact"/>
        <w:jc w:val="left"/>
        <w:textAlignment w:val="auto"/>
        <w:rPr>
          <w:rFonts w:ascii="宋体" w:hAnsi="宋体"/>
          <w:color w:val="auto"/>
          <w:szCs w:val="21"/>
          <w:highlight w:val="none"/>
        </w:rPr>
      </w:pPr>
      <w:r>
        <w:rPr>
          <w:rFonts w:hint="eastAsia" w:ascii="宋体" w:hAnsi="宋体"/>
          <w:color w:val="auto"/>
          <w:szCs w:val="21"/>
          <w:highlight w:val="none"/>
        </w:rPr>
        <w:t>3.</w:t>
      </w:r>
      <w:r>
        <w:rPr>
          <w:rFonts w:hint="eastAsia" w:ascii="宋体" w:hAnsi="宋体"/>
          <w:color w:val="auto"/>
          <w:szCs w:val="21"/>
          <w:highlight w:val="none"/>
          <w:lang w:val="en-US" w:eastAsia="zh-CN"/>
        </w:rPr>
        <w:t>中标人</w:t>
      </w:r>
      <w:r>
        <w:rPr>
          <w:rFonts w:ascii="宋体" w:hAnsi="宋体"/>
          <w:color w:val="auto"/>
          <w:szCs w:val="21"/>
          <w:highlight w:val="none"/>
        </w:rPr>
        <w:t>应提前通知</w:t>
      </w:r>
      <w:r>
        <w:rPr>
          <w:rFonts w:hint="eastAsia" w:ascii="宋体" w:hAnsi="宋体"/>
          <w:color w:val="auto"/>
          <w:szCs w:val="21"/>
          <w:highlight w:val="none"/>
          <w:lang w:val="en-US" w:eastAsia="zh-CN"/>
        </w:rPr>
        <w:t>招标人</w:t>
      </w:r>
      <w:r>
        <w:rPr>
          <w:rFonts w:ascii="宋体" w:hAnsi="宋体"/>
          <w:color w:val="auto"/>
          <w:szCs w:val="21"/>
          <w:highlight w:val="none"/>
        </w:rPr>
        <w:t>设备</w:t>
      </w:r>
      <w:r>
        <w:rPr>
          <w:rFonts w:hint="eastAsia" w:ascii="宋体" w:hAnsi="宋体"/>
          <w:color w:val="auto"/>
          <w:szCs w:val="21"/>
          <w:highlight w:val="none"/>
        </w:rPr>
        <w:t>送</w:t>
      </w:r>
      <w:r>
        <w:rPr>
          <w:rFonts w:ascii="宋体" w:hAnsi="宋体"/>
          <w:color w:val="auto"/>
          <w:szCs w:val="21"/>
          <w:highlight w:val="none"/>
        </w:rPr>
        <w:t>达指定地点</w:t>
      </w:r>
      <w:r>
        <w:rPr>
          <w:rFonts w:hint="eastAsia" w:ascii="宋体" w:hAnsi="宋体"/>
          <w:color w:val="auto"/>
          <w:szCs w:val="21"/>
          <w:highlight w:val="none"/>
        </w:rPr>
        <w:t>的时间</w:t>
      </w:r>
      <w:r>
        <w:rPr>
          <w:rFonts w:ascii="宋体" w:hAnsi="宋体"/>
          <w:color w:val="auto"/>
          <w:szCs w:val="21"/>
          <w:highlight w:val="none"/>
        </w:rPr>
        <w:t>，</w:t>
      </w:r>
      <w:r>
        <w:rPr>
          <w:rFonts w:hint="eastAsia" w:ascii="宋体" w:hAnsi="宋体"/>
          <w:color w:val="auto"/>
          <w:szCs w:val="21"/>
          <w:highlight w:val="none"/>
          <w:lang w:val="en-US" w:eastAsia="zh-CN"/>
        </w:rPr>
        <w:t>招标人</w:t>
      </w:r>
      <w:r>
        <w:rPr>
          <w:rFonts w:ascii="宋体" w:hAnsi="宋体"/>
          <w:color w:val="auto"/>
          <w:szCs w:val="21"/>
          <w:highlight w:val="none"/>
        </w:rPr>
        <w:t>根据</w:t>
      </w:r>
      <w:r>
        <w:rPr>
          <w:rFonts w:hint="eastAsia" w:ascii="宋体" w:hAnsi="宋体"/>
          <w:color w:val="auto"/>
          <w:szCs w:val="21"/>
          <w:highlight w:val="none"/>
        </w:rPr>
        <w:t>相关约定</w:t>
      </w:r>
      <w:r>
        <w:rPr>
          <w:rFonts w:ascii="宋体" w:hAnsi="宋体"/>
          <w:color w:val="auto"/>
          <w:szCs w:val="21"/>
          <w:highlight w:val="none"/>
        </w:rPr>
        <w:t>进行验收；</w:t>
      </w:r>
    </w:p>
    <w:p>
      <w:pPr>
        <w:pStyle w:val="31"/>
        <w:pageBreakBefore w:val="0"/>
        <w:kinsoku/>
        <w:wordWrap/>
        <w:overflowPunct/>
        <w:topLinePunct w:val="0"/>
        <w:autoSpaceDE/>
        <w:autoSpaceDN/>
        <w:bidi w:val="0"/>
        <w:adjustRightInd/>
        <w:snapToGrid/>
        <w:spacing w:line="520" w:lineRule="exact"/>
        <w:jc w:val="left"/>
        <w:textAlignment w:val="auto"/>
        <w:rPr>
          <w:rFonts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验收标准：</w:t>
      </w:r>
      <w:r>
        <w:rPr>
          <w:rFonts w:hint="eastAsia" w:ascii="宋体" w:hAnsi="宋体"/>
          <w:color w:val="auto"/>
          <w:szCs w:val="21"/>
          <w:highlight w:val="none"/>
        </w:rPr>
        <w:t>依据合同、协议、</w:t>
      </w:r>
      <w:r>
        <w:rPr>
          <w:rFonts w:ascii="宋体" w:hAnsi="宋体"/>
          <w:color w:val="auto"/>
          <w:szCs w:val="21"/>
          <w:highlight w:val="none"/>
        </w:rPr>
        <w:t>招标文件、投标文件、承诺及</w:t>
      </w:r>
      <w:r>
        <w:rPr>
          <w:rFonts w:hint="eastAsia" w:ascii="宋体" w:hAnsi="宋体"/>
          <w:color w:val="auto"/>
          <w:szCs w:val="21"/>
          <w:highlight w:val="none"/>
        </w:rPr>
        <w:t>约定的</w:t>
      </w:r>
      <w:r>
        <w:rPr>
          <w:rFonts w:ascii="宋体" w:hAnsi="宋体"/>
          <w:color w:val="auto"/>
          <w:szCs w:val="21"/>
          <w:highlight w:val="none"/>
        </w:rPr>
        <w:t>相关标准。</w:t>
      </w:r>
    </w:p>
    <w:p>
      <w:pPr>
        <w:pStyle w:val="31"/>
        <w:pageBreakBefore w:val="0"/>
        <w:kinsoku/>
        <w:wordWrap/>
        <w:overflowPunct/>
        <w:topLinePunct w:val="0"/>
        <w:autoSpaceDE/>
        <w:autoSpaceDN/>
        <w:bidi w:val="0"/>
        <w:adjustRightInd/>
        <w:snapToGrid/>
        <w:spacing w:line="520" w:lineRule="exact"/>
        <w:jc w:val="left"/>
        <w:textAlignment w:val="auto"/>
        <w:rPr>
          <w:rFonts w:ascii="宋体" w:hAnsi="宋体"/>
          <w:color w:val="auto"/>
          <w:szCs w:val="21"/>
          <w:highlight w:val="none"/>
        </w:rPr>
      </w:pPr>
      <w:r>
        <w:rPr>
          <w:rFonts w:hint="eastAsia" w:ascii="宋体" w:hAnsi="宋体"/>
          <w:color w:val="auto"/>
          <w:szCs w:val="21"/>
          <w:highlight w:val="none"/>
        </w:rPr>
        <w:t>5.车辆发生故障时，</w:t>
      </w:r>
      <w:r>
        <w:rPr>
          <w:rFonts w:hint="eastAsia" w:ascii="宋体" w:hAnsi="宋体"/>
          <w:color w:val="auto"/>
          <w:szCs w:val="21"/>
          <w:highlight w:val="none"/>
          <w:lang w:val="en-US" w:eastAsia="zh-CN"/>
        </w:rPr>
        <w:t>中标人</w:t>
      </w:r>
      <w:r>
        <w:rPr>
          <w:rFonts w:hint="eastAsia" w:ascii="宋体" w:hAnsi="宋体"/>
          <w:color w:val="auto"/>
          <w:szCs w:val="21"/>
          <w:highlight w:val="none"/>
        </w:rPr>
        <w:t>应及时响应</w:t>
      </w:r>
      <w:r>
        <w:rPr>
          <w:rFonts w:hint="eastAsia" w:ascii="宋体" w:hAnsi="宋体"/>
          <w:color w:val="auto"/>
          <w:szCs w:val="21"/>
          <w:highlight w:val="none"/>
          <w:lang w:val="en-US" w:eastAsia="zh-CN"/>
        </w:rPr>
        <w:t>招标人</w:t>
      </w:r>
      <w:r>
        <w:rPr>
          <w:rFonts w:hint="eastAsia" w:ascii="宋体" w:hAnsi="宋体"/>
          <w:color w:val="auto"/>
          <w:szCs w:val="21"/>
          <w:highlight w:val="none"/>
        </w:rPr>
        <w:t>需求</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为招标人提供售后服务。</w:t>
      </w:r>
    </w:p>
    <w:p>
      <w:pPr>
        <w:pageBreakBefore w:val="0"/>
        <w:widowControl/>
        <w:kinsoku/>
        <w:wordWrap/>
        <w:overflowPunct/>
        <w:topLinePunct w:val="0"/>
        <w:autoSpaceDE/>
        <w:autoSpaceDN/>
        <w:bidi w:val="0"/>
        <w:adjustRightInd/>
        <w:snapToGrid/>
        <w:spacing w:line="520" w:lineRule="exact"/>
        <w:textAlignment w:val="auto"/>
        <w:rPr>
          <w:rFonts w:hint="eastAsia" w:ascii="宋体" w:hAnsi="宋体"/>
          <w:b/>
          <w:color w:val="auto"/>
          <w:szCs w:val="21"/>
          <w:highlight w:val="none"/>
        </w:rPr>
      </w:pPr>
    </w:p>
    <w:p>
      <w:pPr>
        <w:pageBreakBefore w:val="0"/>
        <w:widowControl/>
        <w:kinsoku/>
        <w:wordWrap/>
        <w:overflowPunct/>
        <w:topLinePunct w:val="0"/>
        <w:autoSpaceDE/>
        <w:autoSpaceDN/>
        <w:bidi w:val="0"/>
        <w:adjustRightInd/>
        <w:snapToGrid/>
        <w:spacing w:line="520" w:lineRule="exact"/>
        <w:textAlignment w:val="auto"/>
        <w:rPr>
          <w:rFonts w:hint="eastAsia" w:ascii="宋体" w:hAnsi="宋体"/>
          <w:b/>
          <w:color w:val="auto"/>
          <w:szCs w:val="21"/>
          <w:highlight w:val="none"/>
        </w:rPr>
      </w:pPr>
    </w:p>
    <w:p>
      <w:pPr>
        <w:pageBreakBefore w:val="0"/>
        <w:widowControl/>
        <w:kinsoku/>
        <w:wordWrap/>
        <w:overflowPunct/>
        <w:topLinePunct w:val="0"/>
        <w:autoSpaceDE/>
        <w:autoSpaceDN/>
        <w:bidi w:val="0"/>
        <w:adjustRightInd/>
        <w:snapToGrid/>
        <w:spacing w:line="520" w:lineRule="exact"/>
        <w:textAlignment w:val="auto"/>
        <w:rPr>
          <w:rFonts w:hint="eastAsia" w:ascii="宋体" w:hAnsi="宋体"/>
          <w:b/>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投标单位：</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color w:val="auto"/>
          <w:highlight w:val="none"/>
        </w:rPr>
      </w:pPr>
      <w:bookmarkStart w:id="73" w:name="_Toc152042576"/>
      <w:bookmarkStart w:id="74" w:name="_Toc300835209"/>
      <w:bookmarkStart w:id="75" w:name="_Toc247514246"/>
      <w:bookmarkStart w:id="76" w:name="_Toc144974856"/>
      <w:bookmarkStart w:id="77" w:name="_Toc152045787"/>
      <w:bookmarkStart w:id="78" w:name="_Toc247527827"/>
      <w:r>
        <w:rPr>
          <w:rFonts w:hint="default" w:ascii="Times New Roman" w:hAnsi="Times New Roman" w:cs="Times New Roman"/>
          <w:color w:val="auto"/>
          <w:highlight w:val="none"/>
        </w:rPr>
        <w:t>目    录</w:t>
      </w:r>
      <w:bookmarkEnd w:id="73"/>
      <w:bookmarkEnd w:id="74"/>
      <w:bookmarkEnd w:id="75"/>
      <w:bookmarkEnd w:id="76"/>
      <w:bookmarkEnd w:id="77"/>
      <w:bookmarkEnd w:id="78"/>
    </w:p>
    <w:p>
      <w:pPr>
        <w:spacing w:line="540" w:lineRule="exact"/>
        <w:rPr>
          <w:rFonts w:hint="default" w:ascii="Times New Roman" w:hAnsi="Times New Roman" w:cs="Times New Roman"/>
          <w:color w:val="auto"/>
          <w:highlight w:val="none"/>
        </w:rPr>
      </w:pPr>
    </w:p>
    <w:p>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一、投标函</w:t>
      </w:r>
    </w:p>
    <w:p>
      <w:pPr>
        <w:spacing w:line="540" w:lineRule="exact"/>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二、法定代表人</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单位负责人</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身份证明（适用于无委托代理人的情况）</w:t>
      </w:r>
    </w:p>
    <w:p>
      <w:pPr>
        <w:spacing w:line="540" w:lineRule="exact"/>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适用于有委托代理人的情况</w:t>
      </w:r>
      <w:r>
        <w:rPr>
          <w:rFonts w:hint="eastAsia" w:ascii="Times New Roman" w:hAnsi="Times New Roman" w:cs="Times New Roman"/>
          <w:color w:val="auto"/>
          <w:highlight w:val="none"/>
          <w:lang w:eastAsia="zh-CN"/>
        </w:rPr>
        <w:t>）</w:t>
      </w:r>
    </w:p>
    <w:p>
      <w:pPr>
        <w:spacing w:line="540" w:lineRule="exact"/>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 xml:space="preserve">、投标保证金 </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四、商务和技术偏差表</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五、分项报价表</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六、资格审查资料</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七、投标产品性能指标的详细描述</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八、技术支持资料</w:t>
      </w:r>
    </w:p>
    <w:p>
      <w:pPr>
        <w:spacing w:line="54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九、相关服务计划</w:t>
      </w:r>
    </w:p>
    <w:p>
      <w:pPr>
        <w:spacing w:line="540" w:lineRule="exact"/>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十</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其他资料</w:t>
      </w:r>
    </w:p>
    <w:p>
      <w:pPr>
        <w:spacing w:line="540" w:lineRule="exact"/>
        <w:rPr>
          <w:rFonts w:hint="default" w:ascii="Times New Roman" w:hAnsi="Times New Roman" w:cs="Times New Roman"/>
          <w:color w:val="auto"/>
          <w:highlight w:val="none"/>
          <w:lang w:val="en-US" w:eastAsia="zh-CN"/>
        </w:rPr>
      </w:pPr>
    </w:p>
    <w:p>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spacing w:line="540" w:lineRule="exact"/>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highlight w:val="none"/>
        </w:rPr>
        <w:br w:type="page"/>
      </w:r>
    </w:p>
    <w:p>
      <w:pPr>
        <w:pStyle w:val="7"/>
        <w:jc w:val="center"/>
        <w:rPr>
          <w:rFonts w:hint="default" w:ascii="Times New Roman" w:hAnsi="Times New Roman" w:cs="Times New Roman"/>
          <w:color w:val="auto"/>
          <w:highlight w:val="none"/>
        </w:rPr>
      </w:pPr>
      <w:bookmarkStart w:id="79" w:name="_Toc144974857"/>
      <w:bookmarkStart w:id="80" w:name="_Toc300835210"/>
      <w:bookmarkStart w:id="81" w:name="_Toc152042577"/>
      <w:bookmarkStart w:id="82" w:name="_Toc247514247"/>
      <w:bookmarkStart w:id="83" w:name="_Toc152045788"/>
      <w:bookmarkStart w:id="84" w:name="_Toc247527828"/>
      <w:r>
        <w:rPr>
          <w:rFonts w:hint="default" w:ascii="Times New Roman" w:hAnsi="Times New Roman" w:cs="Times New Roman"/>
          <w:color w:val="auto"/>
          <w:highlight w:val="none"/>
        </w:rPr>
        <w:t>一、投标函</w:t>
      </w:r>
      <w:bookmarkEnd w:id="79"/>
      <w:bookmarkEnd w:id="80"/>
      <w:bookmarkEnd w:id="81"/>
      <w:bookmarkEnd w:id="82"/>
      <w:bookmarkEnd w:id="83"/>
      <w:bookmarkEnd w:id="84"/>
    </w:p>
    <w:p>
      <w:pPr>
        <w:spacing w:line="440" w:lineRule="exact"/>
        <w:rPr>
          <w:rFonts w:hint="default" w:ascii="Times New Roman" w:hAnsi="Times New Roman" w:cs="Times New Roman"/>
          <w:color w:val="auto"/>
          <w:sz w:val="20"/>
          <w:szCs w:val="20"/>
          <w:highlight w:val="none"/>
        </w:rPr>
      </w:pP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（招标人名称）：</w:t>
      </w:r>
    </w:p>
    <w:p>
      <w:pPr>
        <w:spacing w:line="440" w:lineRule="exact"/>
        <w:ind w:firstLine="420" w:firstLineChars="200"/>
        <w:rPr>
          <w:rFonts w:hint="default" w:ascii="Times New Roman" w:hAnsi="Times New Roman" w:cs="Times New Roman" w:eastAsiaTheme="minorEastAsia"/>
          <w:color w:val="auto"/>
          <w:szCs w:val="21"/>
          <w:highlight w:val="none"/>
          <w:u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我方已仔细研究了</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（项目名称）</w:t>
      </w:r>
      <w:r>
        <w:rPr>
          <w:rFonts w:hint="eastAsia" w:ascii="Times New Roman" w:hAnsi="Times New Roman" w:cs="Times New Roman"/>
          <w:color w:val="auto"/>
          <w:szCs w:val="21"/>
          <w:highlight w:val="none"/>
          <w:lang w:val="en-US" w:eastAsia="zh-CN"/>
        </w:rPr>
        <w:t>采购招标项目招标文件的全部内容，愿意以</w:t>
      </w:r>
      <w:permStart w:id="71" w:edGrp="everyone"/>
      <w:r>
        <w:rPr>
          <w:rFonts w:hint="eastAsia" w:ascii="Times New Roman" w:hAnsi="Times New Roman" w:cs="Times New Roman"/>
          <w:color w:val="auto"/>
          <w:szCs w:val="21"/>
          <w:highlight w:val="none"/>
          <w:lang w:val="en-US" w:eastAsia="zh-CN"/>
        </w:rPr>
        <w:t>人民币（大写）</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的投标总报价（其中，增值税税率为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lang w:val="en-US" w:eastAsia="zh-CN"/>
        </w:rPr>
        <w:t>）</w:t>
      </w:r>
      <w:permEnd w:id="71"/>
      <w:r>
        <w:rPr>
          <w:rFonts w:hint="eastAsia" w:ascii="Times New Roman" w:hAnsi="Times New Roman" w:cs="Times New Roman"/>
          <w:color w:val="auto"/>
          <w:szCs w:val="21"/>
          <w:highlight w:val="none"/>
          <w:lang w:val="en-US" w:eastAsia="zh-CN"/>
        </w:rPr>
        <w:t>提供完成本项目全部供货内容</w:t>
      </w:r>
      <w:r>
        <w:rPr>
          <w:rFonts w:hint="eastAsia" w:ascii="Times New Roman" w:hAnsi="Times New Roman" w:cs="Times New Roman"/>
          <w:color w:val="auto"/>
          <w:szCs w:val="21"/>
          <w:highlight w:val="none"/>
          <w:u w:val="none"/>
          <w:lang w:eastAsia="zh-CN"/>
        </w:rPr>
        <w:t>，</w:t>
      </w:r>
      <w:r>
        <w:rPr>
          <w:rFonts w:hint="eastAsia" w:ascii="Times New Roman" w:hAnsi="Times New Roman" w:cs="Times New Roman"/>
          <w:color w:val="auto"/>
          <w:szCs w:val="21"/>
          <w:highlight w:val="none"/>
          <w:u w:val="none"/>
          <w:lang w:val="en-US" w:eastAsia="zh-CN"/>
        </w:rPr>
        <w:t>并按合同约定履行义务。</w:t>
      </w:r>
    </w:p>
    <w:p>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投标文件的上述组成部分如存在内容不一致的，以投标函为准。</w:t>
      </w:r>
    </w:p>
    <w:p>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5.如我方中标，我方承诺：</w:t>
      </w:r>
    </w:p>
    <w:p>
      <w:pPr>
        <w:spacing w:line="440" w:lineRule="exact"/>
        <w:ind w:firstLine="718" w:firstLineChars="342"/>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（1）在收到中标通知书后，在中标通知书规定的期限内与你方签订合同</w:t>
      </w:r>
      <w:r>
        <w:rPr>
          <w:rFonts w:hint="eastAsia" w:ascii="Times New Roman" w:hAnsi="Times New Roman" w:cs="Times New Roman"/>
          <w:color w:val="auto"/>
          <w:szCs w:val="21"/>
          <w:highlight w:val="none"/>
          <w:lang w:eastAsia="zh-CN"/>
        </w:rPr>
        <w:t>；</w:t>
      </w:r>
    </w:p>
    <w:p>
      <w:pPr>
        <w:spacing w:line="440" w:lineRule="exact"/>
        <w:ind w:firstLine="718" w:firstLineChars="342"/>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6.</w:t>
      </w:r>
      <w:r>
        <w:rPr>
          <w:rFonts w:hint="default" w:ascii="Times New Roman" w:hAnsi="Times New Roman" w:cs="Times New Roman"/>
          <w:color w:val="auto"/>
          <w:highlight w:val="none"/>
        </w:rPr>
        <w:t>我方在此声明，所递交的投标文件及有关资料内容完整、真实和准确，且不存在第二章</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投标人须知</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第1.4.</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项规定的任何一种情形。</w:t>
      </w:r>
    </w:p>
    <w:p>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7.</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（其他补充说明）。</w:t>
      </w:r>
    </w:p>
    <w:p>
      <w:pPr>
        <w:spacing w:line="440" w:lineRule="exact"/>
        <w:ind w:firstLine="2310" w:firstLineChars="1100"/>
        <w:rPr>
          <w:rFonts w:hint="default" w:ascii="Times New Roman" w:hAnsi="Times New Roman" w:cs="Times New Roman"/>
          <w:color w:val="auto"/>
          <w:szCs w:val="21"/>
          <w:highlight w:val="none"/>
        </w:rPr>
      </w:pPr>
    </w:p>
    <w:p>
      <w:pPr>
        <w:spacing w:line="440" w:lineRule="exact"/>
        <w:ind w:firstLine="2310" w:firstLineChars="1100"/>
        <w:rPr>
          <w:rFonts w:hint="default" w:ascii="Times New Roman" w:hAnsi="Times New Roman" w:cs="Times New Roman"/>
          <w:color w:val="auto"/>
          <w:szCs w:val="21"/>
          <w:highlight w:val="none"/>
        </w:rPr>
      </w:pPr>
    </w:p>
    <w:p>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 标 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单位负责人</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或其委托代理人：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w:t>
      </w:r>
    </w:p>
    <w:p>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地址：</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spacing w:line="440" w:lineRule="exact"/>
        <w:ind w:firstLine="2310" w:firstLineChars="11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网址</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spacing w:line="440" w:lineRule="exact"/>
        <w:ind w:firstLine="2310" w:firstLineChars="1100"/>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电话：</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传真：</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邮政编码：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spacing w:line="440" w:lineRule="exact"/>
        <w:ind w:firstLine="4725" w:firstLineChars="225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pPr>
        <w:rPr>
          <w:rFonts w:hint="default" w:ascii="Times New Roman" w:hAnsi="Times New Roman" w:cs="Times New Roman"/>
          <w:color w:val="auto"/>
          <w:highlight w:val="none"/>
        </w:rPr>
      </w:pPr>
      <w:bookmarkStart w:id="85" w:name="_Toc152045791"/>
      <w:bookmarkStart w:id="86" w:name="_Toc247514283"/>
      <w:bookmarkStart w:id="87" w:name="_Toc144974860"/>
      <w:bookmarkStart w:id="88" w:name="_Toc152042580"/>
      <w:bookmarkStart w:id="89" w:name="_Toc247527831"/>
      <w:bookmarkStart w:id="90" w:name="_Toc300835213"/>
      <w:r>
        <w:rPr>
          <w:rFonts w:hint="default" w:ascii="Times New Roman" w:hAnsi="Times New Roman" w:cs="Times New Roman"/>
          <w:color w:val="auto"/>
          <w:highlight w:val="none"/>
        </w:rPr>
        <w:br w:type="page"/>
      </w:r>
    </w:p>
    <w:p>
      <w:pPr>
        <w:pStyle w:val="7"/>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二、法定代表人</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单位负责人</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身份证明</w:t>
      </w:r>
      <w:bookmarkEnd w:id="85"/>
      <w:bookmarkEnd w:id="86"/>
      <w:bookmarkEnd w:id="87"/>
      <w:bookmarkEnd w:id="88"/>
      <w:bookmarkEnd w:id="89"/>
      <w:bookmarkEnd w:id="90"/>
    </w:p>
    <w:p>
      <w:pPr>
        <w:spacing w:line="440" w:lineRule="exact"/>
        <w:rPr>
          <w:rFonts w:hint="default" w:ascii="Times New Roman" w:hAnsi="Times New Roman" w:cs="Times New Roman"/>
          <w:color w:val="auto"/>
          <w:sz w:val="20"/>
          <w:szCs w:val="20"/>
          <w:highlight w:val="none"/>
        </w:rPr>
      </w:pPr>
    </w:p>
    <w:p>
      <w:pPr>
        <w:spacing w:line="440" w:lineRule="exact"/>
        <w:rPr>
          <w:rFonts w:hint="default" w:ascii="Times New Roman" w:hAnsi="Times New Roman" w:cs="Times New Roman"/>
          <w:color w:val="auto"/>
          <w:szCs w:val="21"/>
          <w:highlight w:val="none"/>
        </w:rPr>
      </w:pP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投标人名称：</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姓名：</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性别：</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年龄：</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职务：</w:t>
      </w:r>
      <w:r>
        <w:rPr>
          <w:rFonts w:hint="default" w:ascii="Times New Roman" w:hAnsi="Times New Roman" w:cs="Times New Roman"/>
          <w:color w:val="auto"/>
          <w:szCs w:val="21"/>
          <w:highlight w:val="none"/>
          <w:u w:val="single"/>
        </w:rPr>
        <w:t xml:space="preserve">        </w:t>
      </w: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（投标人名称）的法定代表人</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单位负责人</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w:t>
      </w:r>
    </w:p>
    <w:p>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特此证明。</w:t>
      </w:r>
    </w:p>
    <w:p>
      <w:pPr>
        <w:spacing w:line="440" w:lineRule="exact"/>
        <w:rPr>
          <w:rFonts w:hint="default" w:ascii="Times New Roman" w:hAnsi="Times New Roman" w:cs="Times New Roman"/>
          <w:color w:val="auto"/>
          <w:szCs w:val="21"/>
          <w:highlight w:val="none"/>
        </w:rPr>
      </w:pP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附：法定代表人</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单位负责人</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身份证复印件。</w:t>
      </w:r>
    </w:p>
    <w:p>
      <w:pPr>
        <w:spacing w:line="440" w:lineRule="exact"/>
        <w:rPr>
          <w:rFonts w:hint="default" w:ascii="Times New Roman" w:hAnsi="Times New Roman" w:cs="Times New Roman"/>
          <w:color w:val="auto"/>
          <w:szCs w:val="21"/>
          <w:highlight w:val="none"/>
        </w:rPr>
      </w:pPr>
    </w:p>
    <w:p>
      <w:pPr>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注：本身份证明需由投标人加盖单位公章。</w:t>
      </w:r>
    </w:p>
    <w:p>
      <w:pPr>
        <w:spacing w:line="440" w:lineRule="exact"/>
        <w:rPr>
          <w:rFonts w:hint="eastAsia" w:ascii="Times New Roman" w:hAnsi="Times New Roman" w:cs="Times New Roman"/>
          <w:color w:val="auto"/>
          <w:szCs w:val="21"/>
          <w:highlight w:val="none"/>
          <w:lang w:val="en-US" w:eastAsia="zh-CN"/>
        </w:rPr>
      </w:pPr>
    </w:p>
    <w:p>
      <w:pPr>
        <w:spacing w:line="440" w:lineRule="exact"/>
        <w:rPr>
          <w:rFonts w:hint="default" w:ascii="Times New Roman" w:hAnsi="Times New Roman" w:cs="Times New Roman"/>
          <w:color w:val="auto"/>
          <w:szCs w:val="21"/>
          <w:highlight w:val="none"/>
          <w:lang w:val="en-US" w:eastAsia="zh-CN"/>
        </w:rPr>
      </w:pP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投标人：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p>
    <w:p>
      <w:pPr>
        <w:spacing w:line="440" w:lineRule="exact"/>
        <w:ind w:firstLine="4410" w:firstLineChars="2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日</w:t>
      </w:r>
    </w:p>
    <w:p>
      <w:pPr>
        <w:spacing w:line="440" w:lineRule="exact"/>
        <w:jc w:val="center"/>
        <w:rPr>
          <w:rFonts w:hint="default" w:ascii="Times New Roman" w:hAnsi="Times New Roman" w:eastAsia="黑体" w:cs="Times New Roman"/>
          <w:color w:val="auto"/>
          <w:sz w:val="20"/>
          <w:szCs w:val="20"/>
          <w:highlight w:val="none"/>
        </w:rPr>
      </w:pPr>
      <w:r>
        <w:rPr>
          <w:rFonts w:hint="default" w:ascii="Times New Roman" w:hAnsi="Times New Roman" w:eastAsia="黑体" w:cs="Times New Roman"/>
          <w:color w:val="auto"/>
          <w:sz w:val="20"/>
          <w:szCs w:val="20"/>
          <w:highlight w:val="none"/>
        </w:rPr>
        <w:br w:type="page"/>
      </w:r>
    </w:p>
    <w:p>
      <w:pPr>
        <w:pStyle w:val="7"/>
        <w:jc w:val="center"/>
        <w:rPr>
          <w:rFonts w:hint="default" w:ascii="Times New Roman" w:hAnsi="Times New Roman" w:cs="Times New Roman"/>
          <w:color w:val="auto"/>
          <w:highlight w:val="none"/>
        </w:rPr>
      </w:pPr>
      <w:bookmarkStart w:id="91" w:name="_Toc247527832"/>
      <w:bookmarkStart w:id="92" w:name="_Toc152042581"/>
      <w:bookmarkStart w:id="93" w:name="_Toc152045792"/>
      <w:bookmarkStart w:id="94" w:name="_Toc144974861"/>
      <w:bookmarkStart w:id="95" w:name="_Toc247514284"/>
      <w:bookmarkStart w:id="96" w:name="_Toc300835214"/>
      <w:r>
        <w:rPr>
          <w:rFonts w:hint="default" w:ascii="Times New Roman" w:hAnsi="Times New Roman" w:cs="Times New Roman"/>
          <w:color w:val="auto"/>
          <w:highlight w:val="none"/>
        </w:rPr>
        <w:t>二、授权委托书</w:t>
      </w:r>
      <w:bookmarkEnd w:id="91"/>
      <w:bookmarkEnd w:id="92"/>
      <w:bookmarkEnd w:id="93"/>
      <w:bookmarkEnd w:id="94"/>
      <w:bookmarkEnd w:id="95"/>
      <w:bookmarkEnd w:id="96"/>
    </w:p>
    <w:p>
      <w:pPr>
        <w:spacing w:line="440" w:lineRule="exact"/>
        <w:rPr>
          <w:rFonts w:hint="default" w:ascii="Times New Roman" w:hAnsi="Times New Roman" w:eastAsia="黑体" w:cs="Times New Roman"/>
          <w:color w:val="auto"/>
          <w:szCs w:val="21"/>
          <w:highlight w:val="none"/>
        </w:rPr>
      </w:pPr>
    </w:p>
    <w:p>
      <w:pPr>
        <w:topLinePunct/>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（投标人名称）的法定代表人</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单位负责人</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w:t>
      </w:r>
      <w:r>
        <w:rPr>
          <w:rFonts w:hint="eastAsia" w:ascii="Times New Roman" w:hAnsi="Times New Roman" w:cs="Times New Roman"/>
          <w:color w:val="auto"/>
          <w:szCs w:val="21"/>
          <w:highlight w:val="none"/>
          <w:lang w:val="en-US" w:eastAsia="zh-CN"/>
        </w:rPr>
        <w:t>确认、递交、撤回、修改</w:t>
      </w:r>
      <w:r>
        <w:rPr>
          <w:rFonts w:hint="eastAsia" w:ascii="Times New Roman" w:hAnsi="Times New Roman" w:cs="Times New Roman"/>
          <w:i/>
          <w:iCs/>
          <w:color w:val="auto"/>
          <w:szCs w:val="21"/>
          <w:highlight w:val="none"/>
          <w:u w:val="single"/>
          <w:lang w:val="en-US" w:eastAsia="zh-CN"/>
        </w:rPr>
        <w:t xml:space="preserve">           </w:t>
      </w:r>
      <w:r>
        <w:rPr>
          <w:rFonts w:hint="default" w:ascii="Times New Roman" w:hAnsi="Times New Roman" w:cs="Times New Roman"/>
          <w:color w:val="auto"/>
          <w:szCs w:val="21"/>
          <w:highlight w:val="none"/>
        </w:rPr>
        <w:t>（项目名称）</w:t>
      </w:r>
      <w:r>
        <w:rPr>
          <w:rFonts w:hint="eastAsia" w:ascii="Times New Roman" w:hAnsi="Times New Roman" w:cs="Times New Roman"/>
          <w:color w:val="auto"/>
          <w:szCs w:val="21"/>
          <w:highlight w:val="none"/>
          <w:lang w:val="en-US" w:eastAsia="zh-CN"/>
        </w:rPr>
        <w:t>的投标文件、签订合同和处理有关事宜，</w:t>
      </w:r>
      <w:r>
        <w:rPr>
          <w:rFonts w:hint="default" w:ascii="Times New Roman" w:hAnsi="Times New Roman" w:cs="Times New Roman"/>
          <w:color w:val="auto"/>
          <w:szCs w:val="21"/>
          <w:highlight w:val="none"/>
        </w:rPr>
        <w:t>其法律后果由我方承担。</w:t>
      </w:r>
    </w:p>
    <w:p>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委托期限：</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p>
    <w:p>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代理人无转委托权。</w:t>
      </w:r>
    </w:p>
    <w:p>
      <w:pPr>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附：法定代表人</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单位负责人</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身份</w:t>
      </w:r>
      <w:r>
        <w:rPr>
          <w:rFonts w:hint="eastAsia" w:ascii="Times New Roman" w:hAnsi="Times New Roman" w:cs="Times New Roman"/>
          <w:color w:val="auto"/>
          <w:szCs w:val="21"/>
          <w:highlight w:val="none"/>
          <w:lang w:val="en-US" w:eastAsia="zh-CN"/>
        </w:rPr>
        <w:t>证复印件</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委托代理人身份证复印件</w:t>
      </w:r>
    </w:p>
    <w:p>
      <w:pPr>
        <w:spacing w:line="440" w:lineRule="exact"/>
        <w:ind w:firstLine="420" w:firstLineChars="200"/>
        <w:rPr>
          <w:rFonts w:hint="eastAsia" w:ascii="Times New Roman" w:hAnsi="Times New Roman" w:cs="Times New Roman"/>
          <w:color w:val="auto"/>
          <w:szCs w:val="21"/>
          <w:highlight w:val="none"/>
          <w:lang w:val="en-US" w:eastAsia="zh-CN"/>
        </w:rPr>
      </w:pPr>
    </w:p>
    <w:p>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color w:val="auto"/>
          <w:szCs w:val="21"/>
          <w:highlight w:val="none"/>
        </w:rPr>
      </w:pPr>
    </w:p>
    <w:p>
      <w:pPr>
        <w:spacing w:line="440" w:lineRule="exact"/>
        <w:rPr>
          <w:rFonts w:hint="default" w:ascii="Times New Roman" w:hAnsi="Times New Roman" w:cs="Times New Roman"/>
          <w:color w:val="auto"/>
          <w:szCs w:val="21"/>
          <w:highlight w:val="none"/>
        </w:rPr>
      </w:pPr>
    </w:p>
    <w:p>
      <w:pPr>
        <w:spacing w:line="440" w:lineRule="exact"/>
        <w:ind w:firstLine="2100" w:firstLineChars="10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pPr>
        <w:spacing w:line="440" w:lineRule="exact"/>
        <w:rPr>
          <w:rFonts w:hint="default" w:ascii="Times New Roman" w:hAnsi="Times New Roman" w:cs="Times New Roman"/>
          <w:color w:val="auto"/>
          <w:szCs w:val="21"/>
          <w:highlight w:val="none"/>
        </w:rPr>
      </w:pPr>
    </w:p>
    <w:p>
      <w:pPr>
        <w:spacing w:line="440" w:lineRule="exact"/>
        <w:ind w:firstLine="2100" w:firstLineChars="10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单位负责人</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rPr>
        <w:t>（签字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w:t>
      </w:r>
    </w:p>
    <w:p>
      <w:pPr>
        <w:spacing w:line="440" w:lineRule="exact"/>
        <w:rPr>
          <w:rFonts w:hint="default" w:ascii="Times New Roman" w:hAnsi="Times New Roman" w:cs="Times New Roman"/>
          <w:color w:val="auto"/>
          <w:szCs w:val="21"/>
          <w:highlight w:val="none"/>
        </w:rPr>
      </w:pPr>
    </w:p>
    <w:p>
      <w:pPr>
        <w:spacing w:line="440" w:lineRule="exact"/>
        <w:ind w:firstLine="2100" w:firstLineChars="10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p>
    <w:p>
      <w:pPr>
        <w:spacing w:line="440" w:lineRule="exact"/>
        <w:rPr>
          <w:rFonts w:hint="default" w:ascii="Times New Roman" w:hAnsi="Times New Roman" w:cs="Times New Roman"/>
          <w:color w:val="auto"/>
          <w:szCs w:val="21"/>
          <w:highlight w:val="none"/>
        </w:rPr>
      </w:pPr>
    </w:p>
    <w:p>
      <w:pPr>
        <w:spacing w:line="440" w:lineRule="exact"/>
        <w:ind w:firstLine="2100" w:firstLineChars="10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 </w:t>
      </w:r>
    </w:p>
    <w:p>
      <w:pPr>
        <w:spacing w:line="440" w:lineRule="exact"/>
        <w:rPr>
          <w:rFonts w:hint="default" w:ascii="Times New Roman" w:hAnsi="Times New Roman" w:cs="Times New Roman"/>
          <w:color w:val="auto"/>
          <w:szCs w:val="21"/>
          <w:highlight w:val="none"/>
        </w:rPr>
      </w:pPr>
    </w:p>
    <w:p>
      <w:pPr>
        <w:spacing w:line="440" w:lineRule="exact"/>
        <w:ind w:firstLine="2100" w:firstLineChars="1000"/>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spacing w:line="440" w:lineRule="exact"/>
        <w:rPr>
          <w:rFonts w:hint="default" w:ascii="Times New Roman" w:hAnsi="Times New Roman" w:cs="Times New Roman"/>
          <w:color w:val="auto"/>
          <w:szCs w:val="21"/>
          <w:highlight w:val="none"/>
        </w:rPr>
      </w:pPr>
    </w:p>
    <w:p>
      <w:pPr>
        <w:spacing w:line="440" w:lineRule="exact"/>
        <w:ind w:firstLine="3885" w:firstLineChars="1850"/>
        <w:rPr>
          <w:rFonts w:hint="default" w:ascii="Times New Roman" w:hAnsi="Times New Roman" w:eastAsia="黑体"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pPr>
        <w:spacing w:line="400" w:lineRule="exact"/>
        <w:rPr>
          <w:rFonts w:hint="default" w:ascii="Times New Roman" w:hAnsi="Times New Roman" w:cs="Times New Roman"/>
          <w:color w:val="auto"/>
          <w:highlight w:val="none"/>
        </w:rPr>
      </w:pPr>
      <w:r>
        <w:rPr>
          <w:rFonts w:hint="default" w:ascii="Times New Roman" w:hAnsi="Times New Roman" w:eastAsia="黑体" w:cs="Times New Roman"/>
          <w:color w:val="auto"/>
          <w:sz w:val="20"/>
          <w:szCs w:val="20"/>
          <w:highlight w:val="none"/>
        </w:rPr>
        <w:br w:type="page"/>
      </w:r>
    </w:p>
    <w:p>
      <w:pPr>
        <w:pStyle w:val="7"/>
        <w:jc w:val="center"/>
        <w:rPr>
          <w:rFonts w:hint="default" w:ascii="Times New Roman" w:hAnsi="Times New Roman" w:cs="Times New Roman"/>
          <w:color w:val="auto"/>
          <w:highlight w:val="none"/>
        </w:rPr>
      </w:pPr>
      <w:bookmarkStart w:id="97" w:name="_Toc152045794"/>
      <w:bookmarkStart w:id="98" w:name="_Toc247527834"/>
      <w:bookmarkStart w:id="99" w:name="_Toc300835216"/>
      <w:bookmarkStart w:id="100" w:name="_Toc247514286"/>
      <w:bookmarkStart w:id="101" w:name="_Toc144974862"/>
      <w:bookmarkStart w:id="102" w:name="_Toc152042583"/>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、投标保证金</w:t>
      </w:r>
      <w:bookmarkEnd w:id="97"/>
      <w:bookmarkEnd w:id="98"/>
      <w:bookmarkEnd w:id="99"/>
      <w:bookmarkEnd w:id="100"/>
      <w:bookmarkEnd w:id="101"/>
      <w:bookmarkEnd w:id="10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10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或投标人公章</w:t>
      </w:r>
      <w:r>
        <w:rPr>
          <w:rFonts w:hint="default" w:ascii="Times New Roman" w:hAnsi="Times New Roman" w:cs="Times New Roman" w:eastAsiaTheme="minorEastAsia"/>
          <w:b w:val="0"/>
          <w:bCs/>
          <w:color w:val="auto"/>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pPr>
        <w:spacing w:line="440" w:lineRule="exact"/>
        <w:ind w:firstLine="482" w:firstLineChars="200"/>
        <w:rPr>
          <w:rFonts w:ascii="Times New Roman" w:hAnsi="Times New Roman"/>
          <w:color w:val="auto"/>
          <w:szCs w:val="21"/>
          <w:highlight w:val="none"/>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color w:val="auto"/>
          <w:highlight w:val="none"/>
        </w:rPr>
      </w:pPr>
    </w:p>
    <w:bookmarkEnd w:id="103"/>
    <w:p>
      <w:pPr>
        <w:rPr>
          <w:rFonts w:hint="default" w:ascii="Times New Roman" w:hAnsi="Times New Roman" w:cs="Times New Roman"/>
          <w:color w:val="auto"/>
          <w:highlight w:val="none"/>
        </w:rPr>
      </w:pPr>
      <w:bookmarkStart w:id="104" w:name="_Toc300835218"/>
      <w:bookmarkStart w:id="105" w:name="_Toc152042584"/>
      <w:bookmarkStart w:id="106" w:name="_Toc144974863"/>
      <w:bookmarkStart w:id="107" w:name="_Toc247514287"/>
      <w:bookmarkStart w:id="108" w:name="_Toc247527835"/>
      <w:bookmarkStart w:id="109" w:name="_Toc152045795"/>
      <w:r>
        <w:rPr>
          <w:rFonts w:hint="default" w:ascii="Times New Roman" w:hAnsi="Times New Roman" w:cs="Times New Roman"/>
          <w:color w:val="auto"/>
          <w:highlight w:val="none"/>
        </w:rPr>
        <w:br w:type="page"/>
      </w:r>
    </w:p>
    <w:p>
      <w:pPr>
        <w:pStyle w:val="7"/>
        <w:jc w:val="center"/>
        <w:rPr>
          <w:rFonts w:hint="default" w:ascii="Times New Roman" w:hAnsi="Times New Roman" w:eastAsia="黑体" w:cs="Times New Roman"/>
          <w:color w:val="auto"/>
          <w:highlight w:val="none"/>
          <w:lang w:val="en-US" w:eastAsia="zh-CN"/>
        </w:rPr>
      </w:pP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w:t>
      </w:r>
      <w:bookmarkEnd w:id="104"/>
      <w:bookmarkEnd w:id="105"/>
      <w:bookmarkEnd w:id="106"/>
      <w:bookmarkEnd w:id="107"/>
      <w:bookmarkEnd w:id="108"/>
      <w:bookmarkEnd w:id="109"/>
      <w:r>
        <w:rPr>
          <w:rFonts w:hint="eastAsia" w:ascii="Times New Roman" w:hAnsi="Times New Roman" w:cs="Times New Roman"/>
          <w:color w:val="auto"/>
          <w:highlight w:val="none"/>
          <w:lang w:val="en-US" w:eastAsia="zh-CN"/>
        </w:rPr>
        <w:t>商务和技术偏差表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color w:val="auto"/>
                <w:highlight w:val="none"/>
                <w:vertAlign w:val="baseline"/>
                <w:lang w:val="en-US" w:eastAsia="zh-CN"/>
              </w:rPr>
            </w:pPr>
            <w:bookmarkStart w:id="110" w:name="_Toc144974864"/>
            <w:bookmarkStart w:id="111" w:name="_Toc247514288"/>
            <w:bookmarkStart w:id="112" w:name="_Toc152042585"/>
            <w:bookmarkStart w:id="113" w:name="_Toc152045796"/>
            <w:bookmarkStart w:id="114" w:name="_Toc247527836"/>
            <w:bookmarkStart w:id="115" w:name="_Toc300835221"/>
            <w:r>
              <w:rPr>
                <w:rFonts w:hint="eastAsia" w:ascii="Times New Roman" w:hAnsi="Times New Roman" w:cs="Times New Roman"/>
                <w:b/>
                <w:bCs/>
                <w:color w:val="auto"/>
                <w:highlight w:val="none"/>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w:t>
            </w:r>
          </w:p>
        </w:tc>
        <w:tc>
          <w:tcPr>
            <w:tcW w:w="2835" w:type="dxa"/>
            <w:vAlign w:val="center"/>
          </w:tcPr>
          <w:p>
            <w:pPr>
              <w:jc w:val="center"/>
              <w:rPr>
                <w:rFonts w:hint="default" w:ascii="Times New Roman" w:hAnsi="Times New Roman" w:cs="Times New Roman"/>
                <w:color w:val="auto"/>
                <w:highlight w:val="none"/>
                <w:vertAlign w:val="baseline"/>
              </w:rPr>
            </w:pPr>
          </w:p>
        </w:tc>
        <w:tc>
          <w:tcPr>
            <w:tcW w:w="2835" w:type="dxa"/>
            <w:vAlign w:val="center"/>
          </w:tcPr>
          <w:p>
            <w:pPr>
              <w:jc w:val="center"/>
              <w:rPr>
                <w:rFonts w:hint="default" w:ascii="Times New Roman" w:hAnsi="Times New Roman" w:cs="Times New Roman"/>
                <w:color w:val="auto"/>
                <w:highlight w:val="none"/>
                <w:vertAlign w:val="baseline"/>
              </w:rPr>
            </w:pPr>
          </w:p>
        </w:tc>
        <w:tc>
          <w:tcPr>
            <w:tcW w:w="2001" w:type="dxa"/>
            <w:vAlign w:val="center"/>
          </w:tcPr>
          <w:p>
            <w:pPr>
              <w:jc w:val="center"/>
              <w:rPr>
                <w:rFonts w:hint="default" w:ascii="Times New Roman" w:hAnsi="Times New Roman" w:cs="Times New Roman"/>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2</w:t>
            </w:r>
          </w:p>
        </w:tc>
        <w:tc>
          <w:tcPr>
            <w:tcW w:w="2835" w:type="dxa"/>
            <w:vAlign w:val="center"/>
          </w:tcPr>
          <w:p>
            <w:pPr>
              <w:jc w:val="center"/>
              <w:rPr>
                <w:rFonts w:hint="default" w:ascii="Times New Roman" w:hAnsi="Times New Roman" w:cs="Times New Roman"/>
                <w:color w:val="auto"/>
                <w:highlight w:val="none"/>
                <w:vertAlign w:val="baseline"/>
              </w:rPr>
            </w:pPr>
          </w:p>
        </w:tc>
        <w:tc>
          <w:tcPr>
            <w:tcW w:w="2835" w:type="dxa"/>
            <w:vAlign w:val="center"/>
          </w:tcPr>
          <w:p>
            <w:pPr>
              <w:jc w:val="center"/>
              <w:rPr>
                <w:rFonts w:hint="default" w:ascii="Times New Roman" w:hAnsi="Times New Roman" w:cs="Times New Roman"/>
                <w:color w:val="auto"/>
                <w:highlight w:val="none"/>
                <w:vertAlign w:val="baseline"/>
              </w:rPr>
            </w:pPr>
          </w:p>
        </w:tc>
        <w:tc>
          <w:tcPr>
            <w:tcW w:w="2001" w:type="dxa"/>
            <w:vAlign w:val="center"/>
          </w:tcPr>
          <w:p>
            <w:pPr>
              <w:jc w:val="center"/>
              <w:rPr>
                <w:rFonts w:hint="default" w:ascii="Times New Roman" w:hAnsi="Times New Roman" w:cs="Times New Roman"/>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3</w:t>
            </w:r>
          </w:p>
        </w:tc>
        <w:tc>
          <w:tcPr>
            <w:tcW w:w="2835" w:type="dxa"/>
            <w:vAlign w:val="center"/>
          </w:tcPr>
          <w:p>
            <w:pPr>
              <w:jc w:val="center"/>
              <w:rPr>
                <w:rFonts w:hint="default" w:ascii="Times New Roman" w:hAnsi="Times New Roman" w:cs="Times New Roman"/>
                <w:color w:val="auto"/>
                <w:highlight w:val="none"/>
                <w:vertAlign w:val="baseline"/>
              </w:rPr>
            </w:pPr>
          </w:p>
        </w:tc>
        <w:tc>
          <w:tcPr>
            <w:tcW w:w="2835" w:type="dxa"/>
            <w:vAlign w:val="center"/>
          </w:tcPr>
          <w:p>
            <w:pPr>
              <w:jc w:val="center"/>
              <w:rPr>
                <w:rFonts w:hint="default" w:ascii="Times New Roman" w:hAnsi="Times New Roman" w:cs="Times New Roman"/>
                <w:color w:val="auto"/>
                <w:highlight w:val="none"/>
                <w:vertAlign w:val="baseline"/>
              </w:rPr>
            </w:pPr>
          </w:p>
        </w:tc>
        <w:tc>
          <w:tcPr>
            <w:tcW w:w="2001" w:type="dxa"/>
            <w:vAlign w:val="center"/>
          </w:tcPr>
          <w:p>
            <w:pPr>
              <w:jc w:val="center"/>
              <w:rPr>
                <w:rFonts w:hint="default" w:ascii="Times New Roman" w:hAnsi="Times New Roman" w:cs="Times New Roman"/>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4</w:t>
            </w:r>
          </w:p>
        </w:tc>
        <w:tc>
          <w:tcPr>
            <w:tcW w:w="2835" w:type="dxa"/>
            <w:vAlign w:val="center"/>
          </w:tcPr>
          <w:p>
            <w:pPr>
              <w:jc w:val="center"/>
              <w:rPr>
                <w:rFonts w:hint="default" w:ascii="Times New Roman" w:hAnsi="Times New Roman" w:cs="Times New Roman"/>
                <w:color w:val="auto"/>
                <w:highlight w:val="none"/>
                <w:vertAlign w:val="baseline"/>
              </w:rPr>
            </w:pPr>
          </w:p>
        </w:tc>
        <w:tc>
          <w:tcPr>
            <w:tcW w:w="2835" w:type="dxa"/>
            <w:vAlign w:val="center"/>
          </w:tcPr>
          <w:p>
            <w:pPr>
              <w:jc w:val="center"/>
              <w:rPr>
                <w:rFonts w:hint="default" w:ascii="Times New Roman" w:hAnsi="Times New Roman" w:cs="Times New Roman"/>
                <w:color w:val="auto"/>
                <w:highlight w:val="none"/>
                <w:vertAlign w:val="baseline"/>
              </w:rPr>
            </w:pPr>
          </w:p>
        </w:tc>
        <w:tc>
          <w:tcPr>
            <w:tcW w:w="2001" w:type="dxa"/>
            <w:vAlign w:val="center"/>
          </w:tcPr>
          <w:p>
            <w:pPr>
              <w:jc w:val="center"/>
              <w:rPr>
                <w:rFonts w:hint="default" w:ascii="Times New Roman" w:hAnsi="Times New Roman" w:cs="Times New Roman"/>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5</w:t>
            </w:r>
          </w:p>
        </w:tc>
        <w:tc>
          <w:tcPr>
            <w:tcW w:w="2835" w:type="dxa"/>
            <w:vAlign w:val="center"/>
          </w:tcPr>
          <w:p>
            <w:pPr>
              <w:jc w:val="center"/>
              <w:rPr>
                <w:rFonts w:hint="default" w:ascii="Times New Roman" w:hAnsi="Times New Roman" w:cs="Times New Roman"/>
                <w:color w:val="auto"/>
                <w:highlight w:val="none"/>
                <w:vertAlign w:val="baseline"/>
              </w:rPr>
            </w:pPr>
          </w:p>
        </w:tc>
        <w:tc>
          <w:tcPr>
            <w:tcW w:w="2835" w:type="dxa"/>
            <w:vAlign w:val="center"/>
          </w:tcPr>
          <w:p>
            <w:pPr>
              <w:jc w:val="center"/>
              <w:rPr>
                <w:rFonts w:hint="default" w:ascii="Times New Roman" w:hAnsi="Times New Roman" w:cs="Times New Roman"/>
                <w:color w:val="auto"/>
                <w:highlight w:val="none"/>
                <w:vertAlign w:val="baseline"/>
              </w:rPr>
            </w:pPr>
          </w:p>
        </w:tc>
        <w:tc>
          <w:tcPr>
            <w:tcW w:w="2001" w:type="dxa"/>
            <w:vAlign w:val="center"/>
          </w:tcPr>
          <w:p>
            <w:pPr>
              <w:jc w:val="center"/>
              <w:rPr>
                <w:rFonts w:hint="default" w:ascii="Times New Roman" w:hAnsi="Times New Roman" w:cs="Times New Roman"/>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w:t>
            </w:r>
          </w:p>
        </w:tc>
        <w:tc>
          <w:tcPr>
            <w:tcW w:w="2835" w:type="dxa"/>
            <w:vAlign w:val="center"/>
          </w:tcPr>
          <w:p>
            <w:pPr>
              <w:jc w:val="center"/>
              <w:rPr>
                <w:rFonts w:hint="default" w:ascii="Times New Roman" w:hAnsi="Times New Roman" w:cs="Times New Roman"/>
                <w:color w:val="auto"/>
                <w:highlight w:val="none"/>
                <w:vertAlign w:val="baseline"/>
              </w:rPr>
            </w:pPr>
          </w:p>
        </w:tc>
        <w:tc>
          <w:tcPr>
            <w:tcW w:w="2835" w:type="dxa"/>
            <w:vAlign w:val="center"/>
          </w:tcPr>
          <w:p>
            <w:pPr>
              <w:jc w:val="center"/>
              <w:rPr>
                <w:rFonts w:hint="default" w:ascii="Times New Roman" w:hAnsi="Times New Roman" w:cs="Times New Roman"/>
                <w:color w:val="auto"/>
                <w:highlight w:val="none"/>
                <w:vertAlign w:val="baseline"/>
              </w:rPr>
            </w:pPr>
          </w:p>
        </w:tc>
        <w:tc>
          <w:tcPr>
            <w:tcW w:w="2001" w:type="dxa"/>
            <w:vAlign w:val="center"/>
          </w:tcPr>
          <w:p>
            <w:pPr>
              <w:jc w:val="center"/>
              <w:rPr>
                <w:rFonts w:hint="default" w:ascii="Times New Roman" w:hAnsi="Times New Roman" w:cs="Times New Roman"/>
                <w:color w:val="auto"/>
                <w:highlight w:val="none"/>
                <w:vertAlign w:val="baseline"/>
              </w:rPr>
            </w:pPr>
          </w:p>
        </w:tc>
      </w:tr>
    </w:tbl>
    <w:p>
      <w:pPr>
        <w:ind w:firstLine="420" w:firstLineChars="20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投标人保证：除商务和技术偏差表列出的偏差外，投标人响应招标文件的全部要求。</w:t>
      </w: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7"/>
        <w:jc w:val="center"/>
        <w:rPr>
          <w:rFonts w:hint="default" w:ascii="Times New Roman" w:hAnsi="Times New Roman" w:eastAsia="黑体" w:cs="Times New Roman"/>
          <w:color w:val="auto"/>
          <w:highlight w:val="none"/>
          <w:lang w:val="en-US" w:eastAsia="zh-CN"/>
        </w:rPr>
      </w:pPr>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bookmarkEnd w:id="110"/>
      <w:bookmarkEnd w:id="111"/>
      <w:bookmarkEnd w:id="112"/>
      <w:bookmarkEnd w:id="113"/>
      <w:bookmarkEnd w:id="114"/>
      <w:bookmarkEnd w:id="115"/>
      <w:r>
        <w:rPr>
          <w:rFonts w:hint="eastAsia" w:ascii="Times New Roman" w:hAnsi="Times New Roman" w:cs="Times New Roman"/>
          <w:color w:val="auto"/>
          <w:highlight w:val="none"/>
          <w:lang w:val="en-US" w:eastAsia="zh-CN"/>
        </w:rPr>
        <w:t>分项报价表</w:t>
      </w:r>
    </w:p>
    <w:p>
      <w:pPr>
        <w:spacing w:line="440" w:lineRule="exact"/>
        <w:rPr>
          <w:rFonts w:hint="default" w:ascii="Times New Roman" w:hAnsi="Times New Roman" w:eastAsia="黑体" w:cs="Times New Roman"/>
          <w:color w:val="auto"/>
          <w:szCs w:val="21"/>
          <w:highlight w:val="none"/>
        </w:rPr>
      </w:pPr>
    </w:p>
    <w:p>
      <w:pPr>
        <w:tabs>
          <w:tab w:val="left" w:pos="720"/>
        </w:tabs>
        <w:spacing w:line="440" w:lineRule="exact"/>
        <w:ind w:firstLine="420" w:firstLineChars="200"/>
        <w:rPr>
          <w:rFonts w:hint="default" w:ascii="Times New Roman" w:hAnsi="Times New Roman" w:cs="Times New Roman" w:eastAsiaTheme="minorEastAsia"/>
          <w:color w:val="auto"/>
          <w:szCs w:val="21"/>
          <w:highlight w:val="none"/>
          <w:lang w:val="en-US" w:eastAsia="zh-CN"/>
        </w:rPr>
      </w:pPr>
      <w:bookmarkStart w:id="116" w:name="_Toc300835223"/>
      <w:r>
        <w:rPr>
          <w:rFonts w:hint="eastAsia" w:ascii="Times New Roman" w:hAnsi="Times New Roman" w:cs="Times New Roman"/>
          <w:color w:val="auto"/>
          <w:szCs w:val="21"/>
          <w:highlight w:val="none"/>
          <w:lang w:val="en-US" w:eastAsia="zh-CN"/>
        </w:rPr>
        <w:t>1. 分项报价表说明</w:t>
      </w:r>
    </w:p>
    <w:p>
      <w:pPr>
        <w:tabs>
          <w:tab w:val="left" w:pos="720"/>
        </w:tabs>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val="en-US" w:eastAsia="zh-CN"/>
        </w:rPr>
        <w:t>. 分项报价表</w:t>
      </w:r>
    </w:p>
    <w:p>
      <w:pPr>
        <w:tabs>
          <w:tab w:val="left" w:pos="720"/>
        </w:tabs>
        <w:spacing w:line="440" w:lineRule="exact"/>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单位：人民币元</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color w:val="auto"/>
                <w:szCs w:val="21"/>
                <w:highlight w:val="none"/>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color w:val="auto"/>
                <w:szCs w:val="21"/>
                <w:highlight w:val="none"/>
                <w:vertAlign w:val="baseline"/>
                <w:lang w:val="en-US" w:eastAsia="zh-CN"/>
              </w:rPr>
            </w:pPr>
          </w:p>
        </w:tc>
      </w:tr>
    </w:tbl>
    <w:p>
      <w:pPr>
        <w:tabs>
          <w:tab w:val="left" w:pos="720"/>
        </w:tabs>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highlight w:val="none"/>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color w:val="auto"/>
          <w:szCs w:val="21"/>
          <w:highlight w:val="none"/>
          <w:lang w:val="en-US" w:eastAsia="zh-CN"/>
        </w:rPr>
      </w:pPr>
    </w:p>
    <w:p>
      <w:pPr>
        <w:tabs>
          <w:tab w:val="left" w:pos="720"/>
        </w:tabs>
        <w:spacing w:line="440" w:lineRule="exact"/>
        <w:rPr>
          <w:rFonts w:hint="eastAsia" w:ascii="Times New Roman" w:hAnsi="Times New Roman" w:cs="Times New Roman"/>
          <w:color w:val="auto"/>
          <w:szCs w:val="21"/>
          <w:highlight w:val="none"/>
          <w:lang w:val="en-US" w:eastAsia="zh-CN"/>
        </w:rPr>
      </w:pPr>
    </w:p>
    <w:p>
      <w:pPr>
        <w:tabs>
          <w:tab w:val="left" w:pos="720"/>
        </w:tabs>
        <w:spacing w:line="440" w:lineRule="exact"/>
        <w:rPr>
          <w:rFonts w:hint="default" w:ascii="Times New Roman" w:hAnsi="Times New Roman" w:cs="Times New Roman"/>
          <w:color w:val="auto"/>
          <w:szCs w:val="21"/>
          <w:highlight w:val="none"/>
          <w:lang w:val="en-US" w:eastAsia="zh-CN"/>
        </w:rPr>
      </w:pPr>
    </w:p>
    <w:p>
      <w:pPr>
        <w:rPr>
          <w:rFonts w:hint="default" w:ascii="Times New Roman" w:hAnsi="Times New Roman" w:cs="Times New Roman"/>
          <w:color w:val="auto"/>
          <w:szCs w:val="21"/>
          <w:highlight w:val="none"/>
        </w:rPr>
      </w:pPr>
      <w:r>
        <w:rPr>
          <w:color w:val="auto"/>
          <w:sz w:val="20"/>
          <w:highlight w:val="none"/>
        </w:rPr>
        <w:br w:type="page"/>
      </w:r>
    </w:p>
    <w:bookmarkEnd w:id="116"/>
    <w:p>
      <w:pPr>
        <w:pStyle w:val="7"/>
        <w:jc w:val="center"/>
        <w:rPr>
          <w:rFonts w:hint="eastAsia"/>
          <w:color w:val="auto"/>
          <w:highlight w:val="none"/>
        </w:rPr>
      </w:pPr>
      <w:bookmarkStart w:id="117" w:name="_Toc152045803"/>
      <w:bookmarkStart w:id="118" w:name="_Toc179632823"/>
      <w:bookmarkStart w:id="119" w:name="_Toc152042592"/>
      <w:bookmarkStart w:id="120" w:name="_Toc246996369"/>
      <w:bookmarkStart w:id="121" w:name="_Toc247085887"/>
      <w:bookmarkStart w:id="122" w:name="_Toc296602614"/>
      <w:bookmarkStart w:id="123" w:name="_Toc246997112"/>
      <w:bookmarkStart w:id="124" w:name="_Toc144974871"/>
      <w:bookmarkStart w:id="125" w:name="_Toc247514300"/>
      <w:bookmarkStart w:id="126" w:name="_Toc152045808"/>
      <w:bookmarkStart w:id="127" w:name="_Toc152042597"/>
      <w:bookmarkStart w:id="128" w:name="_Toc300835224"/>
      <w:bookmarkStart w:id="129" w:name="_Toc144974876"/>
      <w:bookmarkStart w:id="130" w:name="_Toc247527848"/>
      <w:r>
        <w:rPr>
          <w:rFonts w:hint="eastAsia"/>
          <w:color w:val="auto"/>
          <w:highlight w:val="none"/>
          <w:lang w:val="en-US" w:eastAsia="zh-CN"/>
        </w:rPr>
        <w:t>六</w:t>
      </w:r>
      <w:r>
        <w:rPr>
          <w:color w:val="auto"/>
          <w:highlight w:val="none"/>
        </w:rPr>
        <w:t>、资格审查资料</w:t>
      </w:r>
    </w:p>
    <w:p>
      <w:pPr>
        <w:pStyle w:val="8"/>
        <w:jc w:val="both"/>
        <w:rPr>
          <w:rFonts w:hint="eastAsia"/>
          <w:color w:val="auto"/>
          <w:highlight w:val="none"/>
        </w:rPr>
      </w:pPr>
      <w:r>
        <w:rPr>
          <w:color w:val="auto"/>
          <w:highlight w:val="none"/>
        </w:rP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r>
              <w:rPr>
                <w:color w:val="auto"/>
                <w:szCs w:val="21"/>
                <w:highlight w:val="none"/>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r>
              <w:rPr>
                <w:rFonts w:hint="eastAsia"/>
                <w:color w:val="auto"/>
                <w:szCs w:val="21"/>
                <w:highlight w:val="none"/>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r>
              <w:rPr>
                <w:rFonts w:hint="eastAsia"/>
                <w:color w:val="auto"/>
                <w:szCs w:val="21"/>
                <w:highlight w:val="none"/>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r>
              <w:rPr>
                <w:color w:val="auto"/>
                <w:szCs w:val="21"/>
                <w:highlight w:val="none"/>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highlight w:val="none"/>
                <w:lang w:val="en-US" w:eastAsia="zh-CN"/>
              </w:rPr>
            </w:pPr>
            <w:r>
              <w:rPr>
                <w:rFonts w:hint="eastAsia"/>
                <w:color w:val="auto"/>
                <w:szCs w:val="21"/>
                <w:highlight w:val="none"/>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highlight w:val="none"/>
                <w:lang w:val="en-US" w:eastAsia="zh-CN"/>
              </w:rPr>
            </w:pPr>
            <w:r>
              <w:rPr>
                <w:rFonts w:hint="eastAsia"/>
                <w:color w:val="auto"/>
                <w:szCs w:val="21"/>
                <w:highlight w:val="none"/>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highlight w:val="none"/>
                <w:lang w:val="en-US" w:eastAsia="zh-CN"/>
              </w:rPr>
            </w:pPr>
            <w:r>
              <w:rPr>
                <w:rFonts w:hint="eastAsia"/>
                <w:color w:val="auto"/>
                <w:szCs w:val="21"/>
                <w:highlight w:val="none"/>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color w:val="auto"/>
                <w:szCs w:val="21"/>
                <w:highlight w:val="none"/>
                <w:lang w:val="en-US" w:eastAsia="zh-CN"/>
              </w:rPr>
            </w:pPr>
            <w:r>
              <w:rPr>
                <w:rFonts w:hint="eastAsia"/>
                <w:color w:val="auto"/>
                <w:szCs w:val="21"/>
                <w:highlight w:val="none"/>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r>
              <w:rPr>
                <w:rFonts w:hint="eastAsia"/>
                <w:color w:val="auto"/>
                <w:szCs w:val="21"/>
                <w:highlight w:val="none"/>
                <w:lang w:val="en-US" w:eastAsia="zh-CN"/>
              </w:rPr>
              <w:t>法定代表人</w:t>
            </w:r>
          </w:p>
          <w:p>
            <w:pPr>
              <w:topLinePunct/>
              <w:spacing w:line="440" w:lineRule="exact"/>
              <w:jc w:val="center"/>
              <w:rPr>
                <w:rFonts w:hint="default"/>
                <w:color w:val="auto"/>
                <w:szCs w:val="21"/>
                <w:highlight w:val="none"/>
                <w:lang w:val="en-US" w:eastAsia="zh-CN"/>
              </w:rPr>
            </w:pPr>
            <w:r>
              <w:rPr>
                <w:rFonts w:hint="eastAsia"/>
                <w:color w:val="auto"/>
                <w:szCs w:val="21"/>
                <w:highlight w:val="none"/>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r>
              <w:rPr>
                <w:rFonts w:hint="eastAsia"/>
                <w:color w:val="auto"/>
                <w:szCs w:val="21"/>
                <w:highlight w:val="none"/>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r>
              <w:rPr>
                <w:rFonts w:hint="eastAsia"/>
                <w:color w:val="auto"/>
                <w:szCs w:val="21"/>
                <w:highlight w:val="none"/>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color w:val="auto"/>
                <w:szCs w:val="21"/>
                <w:highlight w:val="none"/>
                <w:lang w:val="en-US" w:eastAsia="zh-CN"/>
              </w:rPr>
            </w:pPr>
            <w:r>
              <w:rPr>
                <w:rFonts w:hint="eastAsia"/>
                <w:color w:val="auto"/>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color w:val="auto"/>
                <w:szCs w:val="21"/>
                <w:highlight w:val="none"/>
                <w:lang w:val="en-US" w:eastAsia="zh-CN"/>
              </w:rPr>
            </w:pPr>
            <w:r>
              <w:rPr>
                <w:rFonts w:hint="eastAsia"/>
                <w:color w:val="auto"/>
                <w:szCs w:val="21"/>
                <w:highlight w:val="none"/>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color w:val="auto"/>
                <w:szCs w:val="21"/>
                <w:highlight w:val="none"/>
                <w:lang w:val="en-US" w:eastAsia="zh-CN"/>
              </w:rPr>
            </w:pPr>
            <w:r>
              <w:rPr>
                <w:rFonts w:hint="eastAsia"/>
                <w:color w:val="auto"/>
                <w:szCs w:val="21"/>
                <w:highlight w:val="none"/>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color w:val="auto"/>
                <w:szCs w:val="21"/>
                <w:highlight w:val="none"/>
                <w:lang w:val="en-US" w:eastAsia="zh-CN"/>
              </w:rPr>
            </w:pPr>
            <w:r>
              <w:rPr>
                <w:rFonts w:hint="eastAsia"/>
                <w:color w:val="auto"/>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r>
              <w:rPr>
                <w:color w:val="auto"/>
                <w:szCs w:val="21"/>
                <w:highlight w:val="none"/>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注：1.投标人应根据投标人须知第3.5.1项的要求在本表后附相关证明材料；</w:t>
      </w:r>
    </w:p>
    <w:p>
      <w:pPr>
        <w:ind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2.如果投标人须知第1.4.1项对投标设备制造商的资质提出了要求，投标人应根据投标人须知第3.5.1项的要求在本表后附相关资质证书复印件。</w:t>
      </w:r>
    </w:p>
    <w:p>
      <w:pPr>
        <w:rPr>
          <w:rFonts w:hint="eastAsia"/>
          <w:color w:val="auto"/>
          <w:highlight w:val="none"/>
        </w:rPr>
      </w:pPr>
      <w:r>
        <w:rPr>
          <w:rFonts w:hint="eastAsia"/>
          <w:color w:val="auto"/>
          <w:highlight w:val="none"/>
        </w:rPr>
        <w:br w:type="page"/>
      </w:r>
    </w:p>
    <w:p>
      <w:pPr>
        <w:pStyle w:val="8"/>
        <w:jc w:val="both"/>
        <w:rPr>
          <w:rFonts w:hint="default" w:eastAsiaTheme="minorEastAsia"/>
          <w:color w:val="auto"/>
          <w:highlight w:val="none"/>
          <w:lang w:val="en-US" w:eastAsia="zh-CN"/>
        </w:rPr>
      </w:pPr>
      <w:r>
        <w:rPr>
          <w:color w:val="auto"/>
          <w:highlight w:val="none"/>
        </w:rPr>
        <w:t>（</w:t>
      </w:r>
      <w:r>
        <w:rPr>
          <w:rFonts w:hint="eastAsia"/>
          <w:color w:val="auto"/>
          <w:highlight w:val="none"/>
          <w:lang w:val="en-US" w:eastAsia="zh-CN"/>
        </w:rPr>
        <w:t>二</w:t>
      </w:r>
      <w:r>
        <w:rPr>
          <w:color w:val="auto"/>
          <w:highlight w:val="none"/>
        </w:rPr>
        <w:t>）</w:t>
      </w:r>
      <w:r>
        <w:rPr>
          <w:rFonts w:hint="eastAsia"/>
          <w:color w:val="auto"/>
          <w:highlight w:val="none"/>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rPr>
      </w:pPr>
    </w:p>
    <w:p>
      <w:pPr>
        <w:rPr>
          <w:rFonts w:hint="eastAsia"/>
          <w:color w:val="auto"/>
          <w:highlight w:val="none"/>
        </w:rPr>
      </w:pPr>
      <w:r>
        <w:rPr>
          <w:rFonts w:hint="eastAsia"/>
          <w:color w:val="auto"/>
          <w:highlight w:val="none"/>
        </w:rPr>
        <w:br w:type="page"/>
      </w:r>
    </w:p>
    <w:p>
      <w:pPr>
        <w:pStyle w:val="8"/>
        <w:rPr>
          <w:rFonts w:hint="default" w:ascii="Times New Roman" w:hAnsi="Times New Roman" w:cs="Times New Roman"/>
          <w:color w:val="auto"/>
          <w:highlight w:val="none"/>
        </w:rPr>
      </w:pPr>
      <w:r>
        <w:rPr>
          <w:rFonts w:hint="default" w:ascii="Times New Roman" w:hAnsi="Times New Roman" w:cs="Times New Roman"/>
          <w:color w:val="auto"/>
          <w:highlight w:val="none"/>
        </w:rPr>
        <w:t>（三）近年完成的类似项目情况表</w:t>
      </w:r>
    </w:p>
    <w:p>
      <w:pPr>
        <w:spacing w:line="440" w:lineRule="exact"/>
        <w:jc w:val="center"/>
        <w:rPr>
          <w:rFonts w:hint="default" w:ascii="Times New Roman" w:hAnsi="Times New Roman" w:eastAsia="黑体" w:cs="Times New Roman"/>
          <w:color w:val="auto"/>
          <w:sz w:val="23"/>
          <w:szCs w:val="23"/>
          <w:highlight w:val="none"/>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产品</w:t>
            </w:r>
            <w:r>
              <w:rPr>
                <w:rFonts w:hint="default" w:ascii="Times New Roman" w:hAnsi="Times New Roman" w:cs="Times New Roman"/>
                <w:color w:val="auto"/>
                <w:szCs w:val="21"/>
                <w:highlight w:val="none"/>
              </w:rPr>
              <w:t>名称</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规格和型号</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项目</w:t>
            </w:r>
            <w:r>
              <w:rPr>
                <w:rFonts w:hint="default" w:ascii="Times New Roman" w:hAnsi="Times New Roman" w:cs="Times New Roman"/>
                <w:color w:val="auto"/>
                <w:szCs w:val="21"/>
                <w:highlight w:val="none"/>
              </w:rPr>
              <w:t>名称</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买方名称</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合同价格</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项目</w:t>
            </w:r>
            <w:r>
              <w:rPr>
                <w:rFonts w:hint="eastAsia" w:ascii="Times New Roman" w:hAnsi="Times New Roman" w:cs="Times New Roman"/>
                <w:color w:val="auto"/>
                <w:szCs w:val="21"/>
                <w:highlight w:val="none"/>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p>
            <w:pPr>
              <w:topLinePunct/>
              <w:spacing w:line="440" w:lineRule="exact"/>
              <w:rPr>
                <w:rFonts w:hint="default" w:ascii="Times New Roman" w:hAnsi="Times New Roman" w:cs="Times New Roman"/>
                <w:color w:val="auto"/>
                <w:szCs w:val="21"/>
                <w:highlight w:val="none"/>
              </w:rPr>
            </w:pPr>
          </w:p>
          <w:p>
            <w:pPr>
              <w:topLinePunct/>
              <w:spacing w:line="440" w:lineRule="exact"/>
              <w:rPr>
                <w:rFonts w:hint="default" w:ascii="Times New Roman" w:hAnsi="Times New Roman" w:cs="Times New Roman"/>
                <w:color w:val="auto"/>
                <w:szCs w:val="21"/>
                <w:highlight w:val="none"/>
              </w:rPr>
            </w:pPr>
          </w:p>
          <w:p>
            <w:pPr>
              <w:topLinePunct/>
              <w:spacing w:line="440" w:lineRule="exact"/>
              <w:rPr>
                <w:rFonts w:hint="default" w:ascii="Times New Roman" w:hAnsi="Times New Roman" w:cs="Times New Roman"/>
                <w:color w:val="auto"/>
                <w:szCs w:val="21"/>
                <w:highlight w:val="none"/>
              </w:rPr>
            </w:pPr>
          </w:p>
          <w:p>
            <w:pPr>
              <w:topLinePunct/>
              <w:spacing w:line="440" w:lineRule="exact"/>
              <w:rPr>
                <w:rFonts w:hint="default" w:ascii="Times New Roman" w:hAnsi="Times New Roman" w:cs="Times New Roman"/>
                <w:color w:val="auto"/>
                <w:szCs w:val="21"/>
                <w:highlight w:val="none"/>
              </w:rPr>
            </w:pPr>
          </w:p>
          <w:p>
            <w:pPr>
              <w:topLinePunct/>
              <w:spacing w:line="440" w:lineRule="exact"/>
              <w:rPr>
                <w:rFonts w:hint="default" w:ascii="Times New Roman" w:hAnsi="Times New Roman" w:cs="Times New Roman"/>
                <w:color w:val="auto"/>
                <w:szCs w:val="21"/>
                <w:highlight w:val="none"/>
              </w:rPr>
            </w:pPr>
          </w:p>
          <w:p>
            <w:pPr>
              <w:topLinePunct/>
              <w:spacing w:line="440" w:lineRule="exact"/>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w:t>
            </w:r>
          </w:p>
        </w:tc>
        <w:tc>
          <w:tcPr>
            <w:tcW w:w="6253" w:type="dxa"/>
            <w:noWrap w:val="0"/>
            <w:vAlign w:val="top"/>
          </w:tcPr>
          <w:p>
            <w:pPr>
              <w:topLinePunct/>
              <w:spacing w:line="440" w:lineRule="exact"/>
              <w:rPr>
                <w:rFonts w:hint="default" w:ascii="Times New Roman" w:hAnsi="Times New Roman" w:cs="Times New Roman"/>
                <w:color w:val="auto"/>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permStart w:id="72" w:edGrp="everyone"/>
      <w:r>
        <w:rPr>
          <w:rFonts w:hint="default" w:ascii="Times New Roman" w:hAnsi="Times New Roman" w:cs="Times New Roman"/>
          <w:color w:val="auto"/>
          <w:highlight w:val="none"/>
          <w:lang w:val="en-US" w:eastAsia="zh-CN"/>
        </w:rPr>
        <w:t>2.投标人为代理经销商的，投标人须知第1.4.1项要求投标人提供投标</w:t>
      </w:r>
      <w:r>
        <w:rPr>
          <w:rFonts w:hint="eastAsia" w:ascii="Times New Roman" w:hAnsi="Times New Roman" w:cs="Times New Roman"/>
          <w:color w:val="auto"/>
          <w:highlight w:val="none"/>
          <w:lang w:val="en-US" w:eastAsia="zh-CN"/>
        </w:rPr>
        <w:t>产品</w:t>
      </w:r>
      <w:r>
        <w:rPr>
          <w:rFonts w:hint="default" w:ascii="Times New Roman" w:hAnsi="Times New Roman" w:cs="Times New Roman"/>
          <w:color w:val="auto"/>
          <w:highlight w:val="none"/>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附：3.5.3 “近年完成的类似项目情况表”应附中标通知书或合同协议书、产品进场验收证书等的复印件，具体时间要求见投标人须知前附表。每张表格只填写一个项目，并标明序号。</w:t>
      </w:r>
    </w:p>
    <w:permEnd w:id="72"/>
    <w:p>
      <w:pPr>
        <w:rPr>
          <w:rFonts w:hint="eastAsia"/>
          <w:color w:val="auto"/>
          <w:highlight w:val="none"/>
        </w:rPr>
      </w:pPr>
      <w:r>
        <w:rPr>
          <w:rFonts w:hint="eastAsia"/>
          <w:color w:val="auto"/>
          <w:highlight w:val="none"/>
        </w:rPr>
        <w:br w:type="page"/>
      </w:r>
    </w:p>
    <w:p>
      <w:pPr>
        <w:pStyle w:val="8"/>
        <w:rPr>
          <w:rFonts w:hint="default" w:ascii="Times New Roman" w:hAnsi="Times New Roman" w:eastAsia="宋体" w:cs="Times New Roman"/>
          <w:b w:val="0"/>
          <w:bCs w:val="0"/>
          <w:color w:val="auto"/>
          <w:kern w:val="0"/>
          <w:sz w:val="24"/>
          <w:szCs w:val="24"/>
          <w:highlight w:val="none"/>
          <w:u w:val="none"/>
          <w:lang w:val="en-US" w:eastAsia="zh-CN" w:bidi="ar-SA"/>
        </w:rPr>
      </w:pPr>
      <w:permStart w:id="73" w:edGrp="everyone"/>
      <w:r>
        <w:rPr>
          <w:rFonts w:hint="eastAsia" w:ascii="Times New Roman" w:hAnsi="Times New Roman" w:cs="Times New Roman"/>
          <w:color w:val="auto"/>
          <w:highlight w:val="none"/>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color w:val="auto"/>
          <w:kern w:val="0"/>
          <w:sz w:val="28"/>
          <w:szCs w:val="28"/>
          <w:highlight w:val="none"/>
          <w:u w:val="none"/>
          <w:lang w:val="en-US" w:eastAsia="zh-CN" w:bidi="ar-SA"/>
        </w:rPr>
      </w:pPr>
      <w:r>
        <w:rPr>
          <w:rFonts w:hint="eastAsia" w:ascii="黑体" w:hAnsi="黑体" w:eastAsia="黑体" w:cs="黑体"/>
          <w:b w:val="0"/>
          <w:bCs w:val="0"/>
          <w:color w:val="auto"/>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致：</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我单位</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（制造商名称）是按</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（制造商地址）。兹授权按</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（投标人的单位地址）的</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（产品名称）进行</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授权期限：</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投标人名称：</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（盖单位章）          制造商名称：</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签字人职务：</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eastAsia="宋体" w:cs="Times New Roman"/>
          <w:b w:val="0"/>
          <w:bCs w:val="0"/>
          <w:color w:val="auto"/>
          <w:kern w:val="0"/>
          <w:sz w:val="24"/>
          <w:szCs w:val="24"/>
          <w:highlight w:val="none"/>
          <w:u w:val="none"/>
          <w:lang w:val="en-US" w:eastAsia="zh-CN" w:bidi="ar-SA"/>
        </w:rPr>
        <w:t>签字人姓名：</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r>
        <w:rPr>
          <w:rFonts w:hint="eastAsia" w:ascii="Times New Roman" w:hAnsi="Times New Roman" w:eastAsia="宋体" w:cs="Times New Roman"/>
          <w:b w:val="0"/>
          <w:bCs w:val="0"/>
          <w:color w:val="auto"/>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color w:val="auto"/>
          <w:kern w:val="0"/>
          <w:sz w:val="24"/>
          <w:szCs w:val="24"/>
          <w:highlight w:val="none"/>
          <w:u w:val="single"/>
          <w:lang w:val="en-US" w:eastAsia="zh-CN" w:bidi="ar-SA"/>
        </w:rPr>
        <w:t xml:space="preserve">        </w:t>
      </w:r>
    </w:p>
    <w:permEnd w:id="73"/>
    <w:p>
      <w:pPr>
        <w:rPr>
          <w:rFonts w:hint="eastAsia"/>
          <w:color w:val="auto"/>
          <w:highlight w:val="none"/>
        </w:rPr>
      </w:pPr>
      <w:r>
        <w:rPr>
          <w:rFonts w:hint="eastAsia"/>
          <w:color w:val="auto"/>
          <w:highlight w:val="none"/>
        </w:rPr>
        <w:br w:type="page"/>
      </w:r>
    </w:p>
    <w:p>
      <w:pPr>
        <w:pStyle w:val="7"/>
        <w:jc w:val="center"/>
        <w:rPr>
          <w:rFonts w:hint="default" w:eastAsia="黑体"/>
          <w:color w:val="auto"/>
          <w:szCs w:val="21"/>
          <w:highlight w:val="none"/>
          <w:lang w:val="en-US" w:eastAsia="zh-CN"/>
        </w:rPr>
      </w:pPr>
      <w:r>
        <w:rPr>
          <w:rFonts w:hint="eastAsia"/>
          <w:color w:val="auto"/>
          <w:highlight w:val="none"/>
          <w:lang w:val="en-US" w:eastAsia="zh-CN"/>
        </w:rPr>
        <w:t>七、</w:t>
      </w:r>
      <w:bookmarkEnd w:id="117"/>
      <w:bookmarkEnd w:id="118"/>
      <w:bookmarkEnd w:id="119"/>
      <w:bookmarkEnd w:id="120"/>
      <w:bookmarkEnd w:id="121"/>
      <w:bookmarkEnd w:id="122"/>
      <w:bookmarkEnd w:id="123"/>
      <w:bookmarkEnd w:id="124"/>
      <w:r>
        <w:rPr>
          <w:rFonts w:hint="eastAsia"/>
          <w:color w:val="auto"/>
          <w:highlight w:val="none"/>
          <w:lang w:val="en-US" w:eastAsia="zh-CN"/>
        </w:rPr>
        <w:t>投标产品性能指标的详细描述</w:t>
      </w:r>
    </w:p>
    <w:bookmarkEnd w:id="125"/>
    <w:bookmarkEnd w:id="126"/>
    <w:bookmarkEnd w:id="127"/>
    <w:bookmarkEnd w:id="128"/>
    <w:bookmarkEnd w:id="129"/>
    <w:bookmarkEnd w:id="130"/>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7"/>
        <w:jc w:val="center"/>
        <w:rPr>
          <w:rFonts w:hint="default"/>
          <w:color w:val="auto"/>
          <w:highlight w:val="none"/>
          <w:lang w:val="en-US" w:eastAsia="zh-CN"/>
        </w:rPr>
      </w:pPr>
      <w:r>
        <w:rPr>
          <w:rFonts w:hint="eastAsia"/>
          <w:color w:val="auto"/>
          <w:highlight w:val="none"/>
          <w:lang w:val="en-US" w:eastAsia="zh-CN"/>
        </w:rPr>
        <w:t>八、技术支持资料</w: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7"/>
        <w:jc w:val="center"/>
        <w:rPr>
          <w:rFonts w:hint="default"/>
          <w:color w:val="auto"/>
          <w:highlight w:val="none"/>
          <w:lang w:val="en-US" w:eastAsia="zh-CN"/>
        </w:rPr>
      </w:pPr>
      <w:r>
        <w:rPr>
          <w:rFonts w:hint="eastAsia"/>
          <w:color w:val="auto"/>
          <w:highlight w:val="none"/>
          <w:lang w:val="en-US" w:eastAsia="zh-CN"/>
        </w:rPr>
        <w:t>九、相关服务计划</w:t>
      </w:r>
    </w:p>
    <w:p>
      <w:pPr>
        <w:spacing w:line="4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bookmarkStart w:id="131" w:name="_Toc247527853"/>
      <w:bookmarkStart w:id="132" w:name="_Toc144974881"/>
      <w:bookmarkStart w:id="133" w:name="_Toc152042602"/>
      <w:bookmarkStart w:id="134" w:name="_Toc247514305"/>
      <w:bookmarkStart w:id="135" w:name="_Toc247530162"/>
      <w:bookmarkStart w:id="136" w:name="_Toc152045813"/>
    </w:p>
    <w:bookmarkEnd w:id="131"/>
    <w:bookmarkEnd w:id="132"/>
    <w:bookmarkEnd w:id="133"/>
    <w:bookmarkEnd w:id="134"/>
    <w:bookmarkEnd w:id="135"/>
    <w:bookmarkEnd w:id="136"/>
    <w:p>
      <w:pPr>
        <w:pStyle w:val="7"/>
        <w:jc w:val="center"/>
        <w:rPr>
          <w:rFonts w:hint="default" w:ascii="Times New Roman" w:hAnsi="Times New Roman" w:cs="Times New Roman"/>
          <w:color w:val="auto"/>
          <w:highlight w:val="none"/>
        </w:rPr>
      </w:pPr>
      <w:bookmarkStart w:id="137" w:name="_Toc300835233"/>
      <w:bookmarkStart w:id="138" w:name="_Toc271821942"/>
      <w:r>
        <w:rPr>
          <w:rFonts w:hint="eastAsia" w:ascii="Times New Roman" w:hAnsi="Times New Roman" w:cs="Times New Roman"/>
          <w:color w:val="auto"/>
          <w:highlight w:val="none"/>
          <w:lang w:val="en-US" w:eastAsia="zh-CN"/>
        </w:rPr>
        <w:t>十</w:t>
      </w:r>
      <w:r>
        <w:rPr>
          <w:rFonts w:hint="default" w:ascii="Times New Roman" w:hAnsi="Times New Roman" w:cs="Times New Roman"/>
          <w:color w:val="auto"/>
          <w:highlight w:val="none"/>
        </w:rPr>
        <w:t>、其他资料</w:t>
      </w:r>
      <w:bookmarkEnd w:id="137"/>
      <w:bookmarkEnd w:id="138"/>
    </w:p>
    <w:p>
      <w:pPr>
        <w:ind w:firstLine="420" w:firstLineChars="200"/>
        <w:rPr>
          <w:rFonts w:hint="eastAsia" w:ascii="Times New Roman" w:hAnsi="Times New Roman" w:eastAsiaTheme="minorEastAsia"/>
          <w:color w:val="auto"/>
          <w:highlight w:val="none"/>
          <w:lang w:eastAsia="zh-CN"/>
        </w:rPr>
      </w:pPr>
      <w:permStart w:id="74" w:edGrp="everyone"/>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章“投标文件格式”未详尽列举，但招标文件要求或</w:t>
      </w:r>
      <w:r>
        <w:rPr>
          <w:rFonts w:hint="eastAsia" w:ascii="Times New Roman" w:hAnsi="Times New Roman"/>
          <w:color w:val="auto"/>
          <w:highlight w:val="none"/>
          <w:lang w:val="en-US" w:eastAsia="zh-CN"/>
        </w:rPr>
        <w:t>投标人认为</w:t>
      </w:r>
      <w:r>
        <w:rPr>
          <w:rFonts w:hint="eastAsia" w:ascii="Times New Roman" w:hAnsi="Times New Roman"/>
          <w:color w:val="auto"/>
          <w:highlight w:val="none"/>
        </w:rPr>
        <w:t>有必要提供的资料</w:t>
      </w:r>
      <w:r>
        <w:rPr>
          <w:rFonts w:hint="eastAsia" w:ascii="Times New Roman" w:hAnsi="Times New Roman"/>
          <w:color w:val="auto"/>
          <w:highlight w:val="none"/>
          <w:lang w:eastAsia="zh-CN"/>
        </w:rPr>
        <w:t>。</w:t>
      </w:r>
      <w:permEnd w:id="74"/>
    </w:p>
    <w:p>
      <w:pPr>
        <w:spacing w:line="400" w:lineRule="exact"/>
        <w:rPr>
          <w:rFonts w:hint="default" w:ascii="Times New Roman" w:hAnsi="Times New Roman" w:cs="Times New Roman"/>
          <w:color w:val="auto"/>
          <w:highlight w:val="none"/>
        </w:rPr>
      </w:pPr>
    </w:p>
    <w:p>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0896240-5133-4DAA-8EB5-FFD0BE36B8C1}"/>
  </w:font>
  <w:font w:name="Arial">
    <w:panose1 w:val="020B0604020202020204"/>
    <w:charset w:val="01"/>
    <w:family w:val="swiss"/>
    <w:pitch w:val="default"/>
    <w:sig w:usb0="E0002EFF" w:usb1="C000785B" w:usb2="00000009" w:usb3="00000000" w:csb0="400001FF" w:csb1="FFFF0000"/>
    <w:embedRegular r:id="rId2" w:fontKey="{E16F6595-7CBE-429E-B459-F848AAC8536B}"/>
  </w:font>
  <w:font w:name="黑体">
    <w:panose1 w:val="02010609060101010101"/>
    <w:charset w:val="86"/>
    <w:family w:val="auto"/>
    <w:pitch w:val="default"/>
    <w:sig w:usb0="800002BF" w:usb1="38CF7CFA" w:usb2="00000016" w:usb3="00000000" w:csb0="00040001" w:csb1="00000000"/>
    <w:embedRegular r:id="rId3" w:fontKey="{4034D8CA-91EA-4665-964F-2A2622154A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2F6A31A7-6162-4C35-91E4-B89334F42906}"/>
  </w:font>
  <w:font w:name="方正小标宋简体">
    <w:panose1 w:val="03000509000000000000"/>
    <w:charset w:val="86"/>
    <w:family w:val="auto"/>
    <w:pitch w:val="default"/>
    <w:sig w:usb0="00000001" w:usb1="080E0000" w:usb2="00000000" w:usb3="00000000" w:csb0="00040000" w:csb1="00000000"/>
    <w:embedRegular r:id="rId5" w:fontKey="{4DFA7237-4732-44BB-9AF4-35CDC08F6A1E}"/>
  </w:font>
  <w:font w:name="楷体">
    <w:panose1 w:val="02010609060101010101"/>
    <w:charset w:val="86"/>
    <w:family w:val="auto"/>
    <w:pitch w:val="default"/>
    <w:sig w:usb0="800002BF" w:usb1="38CF7CFA" w:usb2="00000016" w:usb3="00000000" w:csb0="00040001" w:csb1="00000000"/>
    <w:embedRegular r:id="rId6" w:fontKey="{94D3F5A2-81E6-4E43-8786-888B7CA8F405}"/>
  </w:font>
  <w:font w:name="仿宋">
    <w:panose1 w:val="02010609060101010101"/>
    <w:charset w:val="86"/>
    <w:family w:val="auto"/>
    <w:pitch w:val="default"/>
    <w:sig w:usb0="800002BF" w:usb1="38CF7CFA" w:usb2="00000016" w:usb3="00000000" w:csb0="00040001" w:csb1="00000000"/>
    <w:embedRegular r:id="rId7" w:fontKey="{AB2C4ABC-B9C9-4CFF-9EC1-6763876B921B}"/>
  </w:font>
  <w:font w:name="微软雅黑">
    <w:panose1 w:val="020B0503020204020204"/>
    <w:charset w:val="86"/>
    <w:family w:val="auto"/>
    <w:pitch w:val="default"/>
    <w:sig w:usb0="80000287" w:usb1="2ACF3C50" w:usb2="00000016" w:usb3="00000000" w:csb0="0004001F" w:csb1="00000000"/>
    <w:embedRegular r:id="rId8" w:fontKey="{159DA8F6-7D9B-4B8B-B7CA-CB66E7DEC33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9A13B3"/>
    <w:rsid w:val="00B00F2F"/>
    <w:rsid w:val="00D032BE"/>
    <w:rsid w:val="00FF308E"/>
    <w:rsid w:val="011E6004"/>
    <w:rsid w:val="012D1741"/>
    <w:rsid w:val="0145105E"/>
    <w:rsid w:val="014A102B"/>
    <w:rsid w:val="018E53BB"/>
    <w:rsid w:val="019846E3"/>
    <w:rsid w:val="01CB0CDF"/>
    <w:rsid w:val="01CD2334"/>
    <w:rsid w:val="01E140D3"/>
    <w:rsid w:val="01EE4D0C"/>
    <w:rsid w:val="01F16263"/>
    <w:rsid w:val="02016132"/>
    <w:rsid w:val="0212370C"/>
    <w:rsid w:val="021D348F"/>
    <w:rsid w:val="024C62D4"/>
    <w:rsid w:val="026B74AB"/>
    <w:rsid w:val="026E5FAB"/>
    <w:rsid w:val="026F1774"/>
    <w:rsid w:val="02983D41"/>
    <w:rsid w:val="029F2BC9"/>
    <w:rsid w:val="02A31129"/>
    <w:rsid w:val="02A46690"/>
    <w:rsid w:val="02AC508C"/>
    <w:rsid w:val="02BE075F"/>
    <w:rsid w:val="02E22CBE"/>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1734DD"/>
    <w:rsid w:val="055625ED"/>
    <w:rsid w:val="0560706F"/>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666E00"/>
    <w:rsid w:val="07723470"/>
    <w:rsid w:val="077965A7"/>
    <w:rsid w:val="07832BA1"/>
    <w:rsid w:val="07972327"/>
    <w:rsid w:val="07A85930"/>
    <w:rsid w:val="07EE56D8"/>
    <w:rsid w:val="07F43A9E"/>
    <w:rsid w:val="083726B7"/>
    <w:rsid w:val="08554A0D"/>
    <w:rsid w:val="08563EE1"/>
    <w:rsid w:val="086D3DA1"/>
    <w:rsid w:val="08774BE1"/>
    <w:rsid w:val="08882270"/>
    <w:rsid w:val="088F5820"/>
    <w:rsid w:val="08903F11"/>
    <w:rsid w:val="08932D8F"/>
    <w:rsid w:val="08ED571D"/>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AA310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9528F0"/>
    <w:rsid w:val="16C724D4"/>
    <w:rsid w:val="16D411E7"/>
    <w:rsid w:val="16ED0036"/>
    <w:rsid w:val="170756D4"/>
    <w:rsid w:val="170F4587"/>
    <w:rsid w:val="17316E86"/>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AA6A2E"/>
    <w:rsid w:val="1FC11059"/>
    <w:rsid w:val="1FDC7161"/>
    <w:rsid w:val="1FE4351E"/>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6D29FA"/>
    <w:rsid w:val="217422B6"/>
    <w:rsid w:val="2188758A"/>
    <w:rsid w:val="21A61686"/>
    <w:rsid w:val="21C13A32"/>
    <w:rsid w:val="220B1557"/>
    <w:rsid w:val="22270787"/>
    <w:rsid w:val="224D73DD"/>
    <w:rsid w:val="22592601"/>
    <w:rsid w:val="22603DB2"/>
    <w:rsid w:val="226D7B83"/>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BD0029"/>
    <w:rsid w:val="24FF7718"/>
    <w:rsid w:val="251A7612"/>
    <w:rsid w:val="25237A22"/>
    <w:rsid w:val="252E0774"/>
    <w:rsid w:val="25481BCE"/>
    <w:rsid w:val="256E1E26"/>
    <w:rsid w:val="256E2C8A"/>
    <w:rsid w:val="25812F8D"/>
    <w:rsid w:val="25814DB7"/>
    <w:rsid w:val="25824959"/>
    <w:rsid w:val="25987A23"/>
    <w:rsid w:val="25B42281"/>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01660"/>
    <w:rsid w:val="26D16018"/>
    <w:rsid w:val="26DB3228"/>
    <w:rsid w:val="26DF6074"/>
    <w:rsid w:val="26E05716"/>
    <w:rsid w:val="26FE679C"/>
    <w:rsid w:val="27301EDB"/>
    <w:rsid w:val="27453115"/>
    <w:rsid w:val="274A285D"/>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EB08D9"/>
    <w:rsid w:val="2B151AF7"/>
    <w:rsid w:val="2B252D72"/>
    <w:rsid w:val="2B3E0375"/>
    <w:rsid w:val="2B492499"/>
    <w:rsid w:val="2B652A8D"/>
    <w:rsid w:val="2B6C55DB"/>
    <w:rsid w:val="2B8D5640"/>
    <w:rsid w:val="2B9176D3"/>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FF4D69"/>
    <w:rsid w:val="310E5321"/>
    <w:rsid w:val="3113559B"/>
    <w:rsid w:val="311978DB"/>
    <w:rsid w:val="312421F6"/>
    <w:rsid w:val="3127420C"/>
    <w:rsid w:val="31477BEB"/>
    <w:rsid w:val="315523B1"/>
    <w:rsid w:val="316873DA"/>
    <w:rsid w:val="3198056E"/>
    <w:rsid w:val="31B05CD4"/>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86785"/>
    <w:rsid w:val="349B5E0E"/>
    <w:rsid w:val="34A432B6"/>
    <w:rsid w:val="34AA020B"/>
    <w:rsid w:val="34BC17DA"/>
    <w:rsid w:val="34D015E3"/>
    <w:rsid w:val="34F85DA8"/>
    <w:rsid w:val="3509398E"/>
    <w:rsid w:val="352470C8"/>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AE496C"/>
    <w:rsid w:val="38B54D45"/>
    <w:rsid w:val="38D242CD"/>
    <w:rsid w:val="38E52E0C"/>
    <w:rsid w:val="393E0C7A"/>
    <w:rsid w:val="394125EA"/>
    <w:rsid w:val="39470BCD"/>
    <w:rsid w:val="39821F75"/>
    <w:rsid w:val="398B5520"/>
    <w:rsid w:val="398C3DB7"/>
    <w:rsid w:val="39AB6275"/>
    <w:rsid w:val="39E17621"/>
    <w:rsid w:val="39E8044A"/>
    <w:rsid w:val="39F227B1"/>
    <w:rsid w:val="3A151290"/>
    <w:rsid w:val="3A201663"/>
    <w:rsid w:val="3A257964"/>
    <w:rsid w:val="3A292038"/>
    <w:rsid w:val="3A4A1178"/>
    <w:rsid w:val="3A524E6B"/>
    <w:rsid w:val="3A762A49"/>
    <w:rsid w:val="3A826354"/>
    <w:rsid w:val="3A9D28F5"/>
    <w:rsid w:val="3ACD43C9"/>
    <w:rsid w:val="3AFF2C64"/>
    <w:rsid w:val="3B135A0E"/>
    <w:rsid w:val="3B2F69DB"/>
    <w:rsid w:val="3B49637F"/>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7A2818"/>
    <w:rsid w:val="3D8106EA"/>
    <w:rsid w:val="3D834DF8"/>
    <w:rsid w:val="3DA352B1"/>
    <w:rsid w:val="3DBA0AB6"/>
    <w:rsid w:val="3DBA61E7"/>
    <w:rsid w:val="3DC14624"/>
    <w:rsid w:val="3DD55956"/>
    <w:rsid w:val="3E100FFC"/>
    <w:rsid w:val="3E201534"/>
    <w:rsid w:val="3E625352"/>
    <w:rsid w:val="3E651EE9"/>
    <w:rsid w:val="3E784A78"/>
    <w:rsid w:val="3E8554F5"/>
    <w:rsid w:val="3E920922"/>
    <w:rsid w:val="3EB65E71"/>
    <w:rsid w:val="3EC33032"/>
    <w:rsid w:val="3EC61DB3"/>
    <w:rsid w:val="3ECE4FFB"/>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2318DE"/>
    <w:rsid w:val="402959B6"/>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9D02B3"/>
    <w:rsid w:val="42DC0DDB"/>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E4441"/>
    <w:rsid w:val="460934CE"/>
    <w:rsid w:val="46137DCC"/>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D9595B"/>
    <w:rsid w:val="4AF93EAE"/>
    <w:rsid w:val="4AFC3A3A"/>
    <w:rsid w:val="4B232749"/>
    <w:rsid w:val="4B26353C"/>
    <w:rsid w:val="4B311212"/>
    <w:rsid w:val="4B3E6720"/>
    <w:rsid w:val="4B43535A"/>
    <w:rsid w:val="4B476348"/>
    <w:rsid w:val="4B625BF7"/>
    <w:rsid w:val="4B85737C"/>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57177"/>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B3E67"/>
    <w:rsid w:val="535D3886"/>
    <w:rsid w:val="536C4A63"/>
    <w:rsid w:val="539B26A9"/>
    <w:rsid w:val="53A201DA"/>
    <w:rsid w:val="53B22D34"/>
    <w:rsid w:val="53B6236C"/>
    <w:rsid w:val="53BD6F30"/>
    <w:rsid w:val="540540F5"/>
    <w:rsid w:val="542913B3"/>
    <w:rsid w:val="543F18BA"/>
    <w:rsid w:val="54883400"/>
    <w:rsid w:val="54932F58"/>
    <w:rsid w:val="54A81CB5"/>
    <w:rsid w:val="54C41B11"/>
    <w:rsid w:val="550E49C6"/>
    <w:rsid w:val="55581E17"/>
    <w:rsid w:val="55674F74"/>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83C57"/>
    <w:rsid w:val="57FB2FB4"/>
    <w:rsid w:val="582028C2"/>
    <w:rsid w:val="582908A2"/>
    <w:rsid w:val="583D07DD"/>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0982"/>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5FC295D"/>
    <w:rsid w:val="6602655A"/>
    <w:rsid w:val="66037BA1"/>
    <w:rsid w:val="660D45C7"/>
    <w:rsid w:val="66280ABB"/>
    <w:rsid w:val="665238F0"/>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890F99"/>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6FF81ACB"/>
    <w:rsid w:val="700148B1"/>
    <w:rsid w:val="700708F2"/>
    <w:rsid w:val="7020626A"/>
    <w:rsid w:val="70262445"/>
    <w:rsid w:val="70796EB7"/>
    <w:rsid w:val="70846EFD"/>
    <w:rsid w:val="70891E2B"/>
    <w:rsid w:val="709304FC"/>
    <w:rsid w:val="70B21D55"/>
    <w:rsid w:val="70BA4068"/>
    <w:rsid w:val="70EF1D98"/>
    <w:rsid w:val="70F06D61"/>
    <w:rsid w:val="70F36F46"/>
    <w:rsid w:val="71231B23"/>
    <w:rsid w:val="713B214A"/>
    <w:rsid w:val="714633CE"/>
    <w:rsid w:val="714A76D4"/>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422D1F"/>
    <w:rsid w:val="78510397"/>
    <w:rsid w:val="78552936"/>
    <w:rsid w:val="78731F0E"/>
    <w:rsid w:val="78754CBA"/>
    <w:rsid w:val="78962FA5"/>
    <w:rsid w:val="78C148AC"/>
    <w:rsid w:val="78CA1FEE"/>
    <w:rsid w:val="78CB3FEB"/>
    <w:rsid w:val="78CF4963"/>
    <w:rsid w:val="793B5CE2"/>
    <w:rsid w:val="79404E92"/>
    <w:rsid w:val="795C411F"/>
    <w:rsid w:val="796834B3"/>
    <w:rsid w:val="797B3C8A"/>
    <w:rsid w:val="797F45FC"/>
    <w:rsid w:val="798963BB"/>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BB7E74"/>
    <w:rsid w:val="7BCA6C86"/>
    <w:rsid w:val="7C003703"/>
    <w:rsid w:val="7C044DA1"/>
    <w:rsid w:val="7C176405"/>
    <w:rsid w:val="7C30406C"/>
    <w:rsid w:val="7C365DE1"/>
    <w:rsid w:val="7CA33449"/>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444E7"/>
    <w:rsid w:val="7F590594"/>
    <w:rsid w:val="7F667225"/>
    <w:rsid w:val="7F7077E2"/>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9"/>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next w:val="4"/>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4">
    <w:name w:val="表格文字"/>
    <w:basedOn w:val="5"/>
    <w:next w:val="2"/>
    <w:qFormat/>
    <w:uiPriority w:val="0"/>
    <w:pPr>
      <w:spacing w:line="360" w:lineRule="exact"/>
      <w:jc w:val="center"/>
    </w:pPr>
    <w:rPr>
      <w:szCs w:val="20"/>
    </w:rPr>
  </w:style>
  <w:style w:type="paragraph" w:styleId="5">
    <w:name w:val="Plain Text"/>
    <w:basedOn w:val="1"/>
    <w:next w:val="1"/>
    <w:qFormat/>
    <w:uiPriority w:val="0"/>
    <w:rPr>
      <w:rFonts w:ascii="宋体" w:hAnsi="Courier New"/>
      <w:szCs w:val="20"/>
    </w:rPr>
  </w:style>
  <w:style w:type="paragraph" w:styleId="9">
    <w:name w:val="Normal Indent"/>
    <w:basedOn w:val="1"/>
    <w:qFormat/>
    <w:uiPriority w:val="0"/>
    <w:pPr>
      <w:ind w:firstLine="420"/>
    </w:pPr>
    <w:rPr>
      <w:rFonts w:ascii="Times New Roman" w:hAnsi="Times New Roman"/>
      <w:kern w:val="0"/>
      <w:sz w:val="20"/>
      <w:szCs w:val="20"/>
    </w:rPr>
  </w:style>
  <w:style w:type="paragraph" w:styleId="10">
    <w:name w:val="annotation text"/>
    <w:basedOn w:val="1"/>
    <w:qFormat/>
    <w:uiPriority w:val="0"/>
    <w:pPr>
      <w:jc w:val="left"/>
    </w:pPr>
    <w:rPr>
      <w:rFonts w:eastAsia="宋体"/>
      <w:kern w:val="2"/>
      <w:sz w:val="21"/>
      <w:szCs w:val="24"/>
      <w:lang w:val="en-US" w:eastAsia="zh-CN" w:bidi="ar-SA"/>
    </w:rPr>
  </w:style>
  <w:style w:type="paragraph" w:styleId="11">
    <w:name w:val="Body Text 3"/>
    <w:basedOn w:val="1"/>
    <w:qFormat/>
    <w:uiPriority w:val="0"/>
    <w:rPr>
      <w:rFonts w:ascii="宋体"/>
      <w:sz w:val="24"/>
      <w:szCs w:val="20"/>
    </w:rPr>
  </w:style>
  <w:style w:type="paragraph" w:styleId="12">
    <w:name w:val="Body Text Indent"/>
    <w:basedOn w:val="1"/>
    <w:qFormat/>
    <w:uiPriority w:val="0"/>
    <w:pPr>
      <w:spacing w:after="120" w:afterLines="0"/>
      <w:ind w:left="420" w:leftChars="200"/>
    </w:p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styleId="31">
    <w:name w:val="List Paragraph"/>
    <w:basedOn w:val="1"/>
    <w:qFormat/>
    <w:uiPriority w:val="99"/>
    <w:pPr>
      <w:ind w:firstLine="420" w:firstLineChars="200"/>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13348</Words>
  <Characters>14699</Characters>
  <Lines>0</Lines>
  <Paragraphs>0</Paragraphs>
  <TotalTime>28</TotalTime>
  <ScaleCrop>false</ScaleCrop>
  <LinksUpToDate>false</LinksUpToDate>
  <CharactersWithSpaces>16134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2023-08-16T06:49:00Z</cp:lastPrinted>
  <dcterms:modified xsi:type="dcterms:W3CDTF">2023-08-17T03:43:22Z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4836375C2BA8483C86DD5BFB521049A0_13</vt:lpwstr>
  </property>
</Properties>
</file>