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建立工程造价咨询机构库</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BZJK-2023-19号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二〇二三年六月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0"/>
        <w:rPr>
          <w:rFonts w:hint="default" w:ascii="Times New Roman" w:hAnsi="Times New Roman" w:eastAsia="黑体" w:cs="Times New Roman"/>
          <w:color w:val="auto"/>
          <w:kern w:val="0"/>
          <w:sz w:val="32"/>
          <w:szCs w:val="32"/>
          <w:highlight w:val="none"/>
          <w:u w:val="none"/>
          <w:lang w:val="en-US" w:eastAsia="zh-CN"/>
        </w:rPr>
      </w:pPr>
      <w:r>
        <w:rPr>
          <w:rFonts w:hint="default" w:ascii="Times New Roman" w:hAnsi="Times New Roman" w:eastAsia="黑体" w:cs="Times New Roman"/>
          <w:color w:val="auto"/>
          <w:kern w:val="0"/>
          <w:sz w:val="32"/>
          <w:szCs w:val="32"/>
          <w:highlight w:val="none"/>
          <w:u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0"/>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0"/>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招标公告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0"/>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0"/>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0"/>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0"/>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第五章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0"/>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color w:val="auto"/>
          <w:sz w:val="28"/>
          <w:szCs w:val="28"/>
          <w:highlight w:val="none"/>
          <w:lang w:val="en-US" w:eastAsia="zh-CN"/>
        </w:rPr>
      </w:pPr>
      <w:r>
        <w:rPr>
          <w:rFonts w:hint="eastAsia" w:ascii="Times New Roman" w:hAnsi="Times New Roman" w:eastAsia="黑体" w:cs="Times New Roman"/>
          <w:color w:val="auto"/>
          <w:sz w:val="28"/>
          <w:szCs w:val="28"/>
          <w:highlight w:val="none"/>
          <w:lang w:val="en-US" w:eastAsia="zh-CN"/>
        </w:rPr>
        <w:t>亳州交通投资控股集团有限公司建立工程造价咨询机构库</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color w:val="auto"/>
          <w:sz w:val="28"/>
          <w:szCs w:val="28"/>
          <w:highlight w:val="none"/>
          <w:lang w:val="en-US" w:eastAsia="zh-CN"/>
        </w:rPr>
        <w:t>招标</w:t>
      </w:r>
      <w:r>
        <w:rPr>
          <w:rFonts w:hint="eastAsia" w:ascii="Times New Roman" w:hAnsi="Times New Roman" w:eastAsia="黑体" w:cs="Times New Roman"/>
          <w:sz w:val="28"/>
          <w:szCs w:val="28"/>
          <w:highlight w:val="none"/>
          <w:lang w:val="en-US" w:eastAsia="zh-CN"/>
        </w:rPr>
        <w:t>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96602410"/>
      <w:bookmarkStart w:id="2" w:name="_Toc152045519"/>
      <w:bookmarkStart w:id="3" w:name="_Toc152042295"/>
      <w:bookmarkStart w:id="4" w:name="_Toc144974487"/>
      <w:bookmarkStart w:id="5" w:name="_Toc246996166"/>
      <w:bookmarkStart w:id="6" w:name="_Toc247085680"/>
      <w:bookmarkStart w:id="7" w:name="_Toc24699690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7085681"/>
      <w:bookmarkStart w:id="9" w:name="_Toc152045520"/>
      <w:bookmarkStart w:id="10" w:name="_Toc296602411"/>
      <w:bookmarkStart w:id="11" w:name="_Toc152042296"/>
      <w:bookmarkStart w:id="12" w:name="_Toc144974488"/>
      <w:bookmarkStart w:id="13" w:name="_Toc179632537"/>
      <w:bookmarkStart w:id="14" w:name="_Toc246996167"/>
      <w:bookmarkStart w:id="15" w:name="_Toc246996910"/>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亳州交通投资控股集团有限公司建立工程造价咨询机构库</w:t>
      </w:r>
      <w:r>
        <w:rPr>
          <w:rFonts w:hint="eastAsia" w:ascii="Times New Roman" w:hAnsi="Times New Roman" w:eastAsia="仿宋_GB2312" w:cs="Times New Roman"/>
          <w:sz w:val="28"/>
          <w:szCs w:val="28"/>
          <w:highlight w:val="none"/>
          <w:lang w:val="en-US" w:eastAsia="zh-CN"/>
        </w:rPr>
        <w:t>，项目编号</w:t>
      </w:r>
      <w:r>
        <w:rPr>
          <w:rFonts w:hint="eastAsia" w:ascii="Times New Roman" w:hAnsi="Times New Roman" w:eastAsia="仿宋_GB2312" w:cs="Times New Roman"/>
          <w:sz w:val="28"/>
          <w:szCs w:val="28"/>
          <w:highlight w:val="none"/>
          <w:u w:val="none"/>
          <w:lang w:val="en-US" w:eastAsia="zh-CN"/>
        </w:rPr>
        <w:t>为</w:t>
      </w:r>
      <w:r>
        <w:rPr>
          <w:rFonts w:hint="eastAsia" w:ascii="Times New Roman" w:hAnsi="Times New Roman" w:eastAsia="仿宋_GB2312" w:cs="Times New Roman"/>
          <w:sz w:val="28"/>
          <w:szCs w:val="28"/>
          <w:highlight w:val="none"/>
          <w:u w:val="single"/>
          <w:lang w:val="en-US" w:eastAsia="zh-CN"/>
        </w:rPr>
        <w:t xml:space="preserve"> BZJK-2023-019号 </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亳州交通投资控股集团有限公司</w:t>
      </w:r>
      <w:r>
        <w:rPr>
          <w:rFonts w:hint="eastAsia" w:ascii="Times New Roman" w:hAnsi="Times New Roman" w:eastAsia="仿宋_GB2312" w:cs="Times New Roman"/>
          <w:sz w:val="28"/>
          <w:szCs w:val="28"/>
          <w:highlight w:val="none"/>
          <w:lang w:val="en-US" w:eastAsia="zh-CN"/>
        </w:rPr>
        <w:t>，项目资金来自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。项目已具备招标条件，现对该项目进行</w:t>
      </w:r>
      <w:r>
        <w:rPr>
          <w:rFonts w:hint="eastAsia" w:ascii="Times New Roman" w:hAnsi="Times New Roman" w:eastAsia="仿宋_GB2312" w:cs="Times New Roman"/>
          <w:sz w:val="28"/>
          <w:szCs w:val="28"/>
          <w:highlight w:val="none"/>
          <w:u w:val="single"/>
          <w:lang w:val="en-US" w:eastAsia="zh-CN"/>
        </w:rPr>
        <w:t>自主公开招标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（一）项目概况：为保障招标人及其子公司业务发展和本地化服务需要，现对</w:t>
      </w:r>
      <w:r>
        <w:rPr>
          <w:rFonts w:hint="eastAsia" w:ascii="Times New Roman" w:hAnsi="Times New Roman" w:eastAsia="仿宋_GB2312" w:cs="Times New Roman"/>
          <w:sz w:val="28"/>
          <w:szCs w:val="28"/>
          <w:highlight w:val="none"/>
          <w:u w:val="single"/>
          <w:lang w:val="en-US" w:eastAsia="zh-CN"/>
        </w:rPr>
        <w:t>亳州交通投资控股集团有限公司建立工程造价咨询机构库</w:t>
      </w:r>
      <w:r>
        <w:rPr>
          <w:rFonts w:hint="eastAsia" w:ascii="Times New Roman" w:hAnsi="Times New Roman" w:eastAsia="仿宋_GB2312" w:cs="Times New Roman"/>
          <w:sz w:val="28"/>
          <w:szCs w:val="28"/>
          <w:highlight w:val="none"/>
          <w:lang w:val="en-US" w:eastAsia="zh-CN"/>
        </w:rPr>
        <w:t>公开招标。经招标入库的单位，将作为招标人工程造价咨询的优先合作对象，涉及具体工程建设项目时，由招标人在库内确定单位，并就具体业务与工程造价咨询机构签订单项服务协议。</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及其子公司投资建设项目提供全生命周期或阶段性的工程造价咨询服务，有关业务范围参考安徽省物价局、建设厅《关于重新制定工程造价咨询服务收费项目及标准的通知》（皖价服[2007]86号）文件规定，</w:t>
      </w:r>
      <w:r>
        <w:rPr>
          <w:rFonts w:hint="eastAsia" w:ascii="Times New Roman" w:hAnsi="Times New Roman" w:eastAsia="仿宋_GB2312" w:cs="Times New Roman"/>
          <w:color w:val="auto"/>
          <w:sz w:val="28"/>
          <w:szCs w:val="28"/>
          <w:highlight w:val="none"/>
          <w:lang w:val="en-US" w:eastAsia="zh-CN"/>
        </w:rPr>
        <w:t>具体工作内容包括但不限于1.工程量清单控制价编制及审核；2.施工阶段全过程工程造价控制（即“跟踪审计”，简称“跟审”，下同）；3.工程竣工结算审核，包括工程结算首次审核（即“初审”，下同）和结算审核复核审理（即“复审”，下同）等。</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（三）标包划分：本项目共分2个标包。标包一为建筑市政工程专业造价咨询机构库；标包二为公路工程专业造价咨询机构库。其中，标包一和标包二符合相应资格条件的投标人</w:t>
      </w:r>
      <w:r>
        <w:rPr>
          <w:rFonts w:hint="eastAsia" w:ascii="Times New Roman" w:hAnsi="Times New Roman" w:eastAsia="仿宋_GB2312" w:cs="Times New Roman"/>
          <w:b/>
          <w:bCs/>
          <w:color w:val="auto"/>
          <w:sz w:val="28"/>
          <w:szCs w:val="28"/>
          <w:highlight w:val="none"/>
          <w:lang w:val="en-US" w:eastAsia="zh-CN"/>
        </w:rPr>
        <w:t>可兼投兼中</w:t>
      </w:r>
      <w:r>
        <w:rPr>
          <w:rFonts w:hint="eastAsia" w:ascii="Times New Roman" w:hAnsi="Times New Roman" w:eastAsia="仿宋_GB2312" w:cs="Times New Roman"/>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（四）拟入库单位数量：</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按中标候选人排名确定</w:t>
      </w:r>
      <w:r>
        <w:rPr>
          <w:rFonts w:hint="eastAsia" w:ascii="Times New Roman" w:hAnsi="Times New Roman" w:eastAsia="仿宋_GB2312" w:cs="Times New Roman"/>
          <w:b/>
          <w:bCs/>
          <w:color w:val="auto"/>
          <w:sz w:val="28"/>
          <w:szCs w:val="28"/>
          <w:highlight w:val="none"/>
          <w:lang w:val="en-US" w:eastAsia="zh-CN"/>
        </w:rPr>
        <w:t>12家具有建筑市政工程专业</w:t>
      </w:r>
      <w:r>
        <w:rPr>
          <w:rFonts w:hint="eastAsia" w:ascii="Times New Roman" w:hAnsi="Times New Roman" w:eastAsia="仿宋_GB2312" w:cs="Times New Roman"/>
          <w:color w:val="auto"/>
          <w:sz w:val="28"/>
          <w:szCs w:val="28"/>
          <w:highlight w:val="none"/>
          <w:lang w:val="en-US" w:eastAsia="zh-CN"/>
        </w:rPr>
        <w:t>造价咨询服务能力的机构进入标包一建筑市政工程造价咨询库。</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按中标候选人排名确定</w:t>
      </w:r>
      <w:r>
        <w:rPr>
          <w:rFonts w:hint="eastAsia" w:ascii="Times New Roman" w:hAnsi="Times New Roman" w:eastAsia="仿宋_GB2312" w:cs="Times New Roman"/>
          <w:b/>
          <w:bCs/>
          <w:color w:val="auto"/>
          <w:sz w:val="28"/>
          <w:szCs w:val="28"/>
          <w:highlight w:val="none"/>
          <w:lang w:val="en-US" w:eastAsia="zh-CN"/>
        </w:rPr>
        <w:t>6家具有公路工程专业</w:t>
      </w:r>
      <w:r>
        <w:rPr>
          <w:rFonts w:hint="eastAsia" w:ascii="Times New Roman" w:hAnsi="Times New Roman" w:eastAsia="仿宋_GB2312" w:cs="Times New Roman"/>
          <w:color w:val="auto"/>
          <w:sz w:val="28"/>
          <w:szCs w:val="28"/>
          <w:highlight w:val="none"/>
          <w:lang w:val="en-US" w:eastAsia="zh-CN"/>
        </w:rPr>
        <w:t>造价咨询服务能力的机构进入标包二公路工程造价咨询库。</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如投标人人数不满足要求，招标人将根据实际情况对入库单位数量进行核减。中标人入库后按照得分排名顺序承接招标人业务，每轮业务完成后，招标人将根据上轮业务承接类型，合理错配重新派发业务。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（五）服务标准：符合国家、行业、地方现行相关规范合格标准。</w:t>
      </w:r>
    </w:p>
    <w:p>
      <w:pPr>
        <w:keepNext w:val="0"/>
        <w:keepLines w:val="0"/>
        <w:pageBreakBefore w:val="0"/>
        <w:widowControl/>
        <w:kinsoku/>
        <w:wordWrap w:val="0"/>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（六）服务期限：自入库协议签订之日起2年，协议到期后根据招标人有关供应商库的管理规定，视情况续签或重新招标。若重新招标，重新招标前原库继续使用。</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（七）业务收费（含税）按以下标准统一执行：</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1.工程结算首次审核（初审）</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（1）初审收费标准有以下两种：</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基本收费。基本收费参照安徽省物价局、建设厅《关于重新制定工程造价咨询服务收费项目及标准的通知》（皖价服[2007]86号）文件规定基本收费标准的30%计取，</w:t>
      </w:r>
      <w:r>
        <w:rPr>
          <w:rFonts w:hint="eastAsia" w:ascii="Times New Roman" w:hAnsi="Times New Roman" w:eastAsia="仿宋_GB2312" w:cs="Times New Roman"/>
          <w:b/>
          <w:bCs/>
          <w:sz w:val="28"/>
          <w:szCs w:val="28"/>
          <w:highlight w:val="none"/>
          <w:lang w:val="en-US" w:eastAsia="zh-CN"/>
        </w:rPr>
        <w:t>不采用“差额定率累进法”计算。</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审减额收费。工程结算审核（初审）按照审减额收费，审减额收费按“差额定率累进法”计算，即各初审审减额区间乘以对应费率后综合相加，具体区间及费率详见下表：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69"/>
        <w:gridCol w:w="2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sz w:val="24"/>
                <w:szCs w:val="24"/>
                <w:highlight w:val="none"/>
                <w:vertAlign w:val="baseline"/>
                <w:lang w:val="en-US" w:eastAsia="zh-CN"/>
              </w:rPr>
            </w:pPr>
            <w:r>
              <w:rPr>
                <w:rFonts w:hint="eastAsia" w:ascii="Times New Roman" w:hAnsi="Times New Roman" w:cs="Times New Roman"/>
                <w:b/>
                <w:bCs/>
                <w:color w:val="auto"/>
                <w:sz w:val="24"/>
                <w:szCs w:val="24"/>
                <w:highlight w:val="none"/>
                <w:vertAlign w:val="baseline"/>
                <w:lang w:val="en-US" w:eastAsia="zh-CN"/>
              </w:rPr>
              <w:t>初审审减额区间</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sz w:val="24"/>
                <w:szCs w:val="24"/>
                <w:highlight w:val="none"/>
                <w:vertAlign w:val="baseline"/>
                <w:lang w:val="en-US" w:eastAsia="zh-CN"/>
              </w:rPr>
            </w:pPr>
            <w:r>
              <w:rPr>
                <w:rFonts w:hint="eastAsia" w:ascii="Times New Roman" w:hAnsi="Times New Roman" w:cs="Times New Roman"/>
                <w:b/>
                <w:bCs/>
                <w:color w:val="auto"/>
                <w:sz w:val="24"/>
                <w:szCs w:val="24"/>
                <w:highlight w:val="none"/>
                <w:vertAlign w:val="baseline"/>
                <w:lang w:val="en-US" w:eastAsia="zh-CN"/>
              </w:rPr>
              <w:t>费率标准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100万元以下（含100万元）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100万元—200万元（含200万元）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200万元—300万元（含300万元）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300万元—500万元（含500万元）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500万元以上</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1.5%</w:t>
            </w:r>
          </w:p>
        </w:tc>
      </w:tr>
    </w:tbl>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（2）</w:t>
      </w:r>
      <w:r>
        <w:rPr>
          <w:rFonts w:hint="eastAsia" w:ascii="Times New Roman" w:hAnsi="Times New Roman" w:eastAsia="仿宋_GB2312" w:cs="Times New Roman"/>
          <w:sz w:val="28"/>
          <w:szCs w:val="28"/>
          <w:highlight w:val="none"/>
          <w:lang w:val="en-US" w:eastAsia="zh-CN"/>
        </w:rPr>
        <w:t>工程结算审核（初审）</w:t>
      </w:r>
      <w:r>
        <w:rPr>
          <w:rFonts w:hint="eastAsia" w:ascii="Times New Roman" w:hAnsi="Times New Roman" w:eastAsia="仿宋_GB2312" w:cs="Times New Roman"/>
          <w:sz w:val="28"/>
          <w:szCs w:val="28"/>
          <w:highlight w:val="none"/>
          <w:u w:val="none"/>
          <w:lang w:val="en-US" w:eastAsia="zh-CN"/>
        </w:rPr>
        <w:t>咨询服务费</w:t>
      </w:r>
      <w:r>
        <w:rPr>
          <w:rFonts w:hint="eastAsia" w:ascii="Times New Roman" w:hAnsi="Times New Roman" w:eastAsia="仿宋_GB2312" w:cs="Times New Roman"/>
          <w:b/>
          <w:bCs/>
          <w:sz w:val="28"/>
          <w:szCs w:val="28"/>
          <w:highlight w:val="none"/>
          <w:u w:val="none"/>
          <w:lang w:val="en-US" w:eastAsia="zh-CN"/>
        </w:rPr>
        <w:t>按“就高不就低”原则在上述“基本收费”与“审减额收费”之间，只计取其中一种</w:t>
      </w:r>
      <w:r>
        <w:rPr>
          <w:rFonts w:hint="eastAsia" w:ascii="Times New Roman" w:hAnsi="Times New Roman" w:eastAsia="仿宋_GB2312" w:cs="Times New Roman"/>
          <w:sz w:val="28"/>
          <w:szCs w:val="28"/>
          <w:highlight w:val="none"/>
          <w:u w:val="none"/>
          <w:lang w:val="en-US"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（3）</w:t>
      </w:r>
      <w:r>
        <w:rPr>
          <w:rFonts w:hint="eastAsia" w:ascii="Times New Roman" w:hAnsi="Times New Roman" w:eastAsia="仿宋_GB2312" w:cs="Times New Roman"/>
          <w:b/>
          <w:bCs/>
          <w:sz w:val="28"/>
          <w:szCs w:val="28"/>
          <w:highlight w:val="none"/>
          <w:u w:val="none"/>
          <w:lang w:val="en-US" w:eastAsia="zh-CN"/>
        </w:rPr>
        <w:t>若项目进行复审，则初审费用需要扣减</w:t>
      </w:r>
      <w:r>
        <w:rPr>
          <w:rFonts w:hint="eastAsia" w:ascii="Times New Roman" w:hAnsi="Times New Roman" w:eastAsia="仿宋_GB2312" w:cs="Times New Roman"/>
          <w:sz w:val="28"/>
          <w:szCs w:val="28"/>
          <w:highlight w:val="none"/>
          <w:u w:val="none"/>
          <w:lang w:val="en-US" w:eastAsia="zh-CN"/>
        </w:rPr>
        <w:t>，初审费用扣减额等于复审审减额费用，即复审审减额*复审审减额相应费率，详见“3.</w:t>
      </w:r>
      <w:r>
        <w:rPr>
          <w:rFonts w:hint="eastAsia" w:ascii="Times New Roman" w:hAnsi="Times New Roman" w:eastAsia="仿宋_GB2312" w:cs="Times New Roman"/>
          <w:sz w:val="28"/>
          <w:szCs w:val="28"/>
          <w:highlight w:val="none"/>
          <w:lang w:val="en-US" w:eastAsia="zh-CN"/>
        </w:rPr>
        <w:t>结算审核复核审理（复审）</w:t>
      </w:r>
      <w:r>
        <w:rPr>
          <w:rFonts w:hint="eastAsia" w:ascii="Times New Roman" w:hAnsi="Times New Roman" w:eastAsia="仿宋_GB2312" w:cs="Times New Roman"/>
          <w:sz w:val="28"/>
          <w:szCs w:val="28"/>
          <w:highlight w:val="none"/>
          <w:u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施工阶段全过程工程造价控制（跟审+初审）</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项目配备跟踪审计单位的，原则上跟审和初审由同一家工程造价咨询机构实施，跟审单位应在过程跟踪审计时，</w:t>
      </w:r>
      <w:r>
        <w:rPr>
          <w:rFonts w:hint="eastAsia" w:ascii="Times New Roman" w:hAnsi="Times New Roman" w:eastAsia="仿宋_GB2312" w:cs="Times New Roman"/>
          <w:b/>
          <w:bCs/>
          <w:sz w:val="28"/>
          <w:szCs w:val="28"/>
          <w:highlight w:val="none"/>
          <w:lang w:val="en-US" w:eastAsia="zh-CN"/>
        </w:rPr>
        <w:t>应据实、公正、合规</w:t>
      </w:r>
      <w:r>
        <w:rPr>
          <w:rFonts w:hint="eastAsia" w:ascii="Times New Roman" w:hAnsi="Times New Roman" w:eastAsia="仿宋_GB2312" w:cs="Times New Roman"/>
          <w:sz w:val="28"/>
          <w:szCs w:val="28"/>
          <w:highlight w:val="none"/>
          <w:lang w:val="en-US" w:eastAsia="zh-CN"/>
        </w:rPr>
        <w:t>审定各项争议问题，</w:t>
      </w:r>
      <w:r>
        <w:rPr>
          <w:rFonts w:hint="eastAsia" w:ascii="Times New Roman" w:hAnsi="Times New Roman" w:eastAsia="仿宋_GB2312" w:cs="Times New Roman"/>
          <w:b/>
          <w:bCs/>
          <w:sz w:val="28"/>
          <w:szCs w:val="28"/>
          <w:highlight w:val="none"/>
          <w:lang w:val="en-US" w:eastAsia="zh-CN"/>
        </w:rPr>
        <w:t>做到“过程结算”无争议，在项目竣工验收完成后出具结算审核报告。</w:t>
      </w:r>
      <w:r>
        <w:rPr>
          <w:rFonts w:hint="eastAsia" w:ascii="Times New Roman" w:hAnsi="Times New Roman" w:eastAsia="仿宋_GB2312" w:cs="Times New Roman"/>
          <w:sz w:val="28"/>
          <w:szCs w:val="28"/>
          <w:highlight w:val="none"/>
          <w:lang w:val="en-US" w:eastAsia="zh-CN"/>
        </w:rPr>
        <w:t>相关工作成效纳入招标人对其综合考评，具体收费标准如下：</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b/>
          <w:bCs/>
          <w:strike w:val="0"/>
          <w:sz w:val="28"/>
          <w:szCs w:val="28"/>
          <w:highlight w:val="none"/>
          <w:u w:val="none"/>
          <w:lang w:val="en-US" w:eastAsia="zh-CN"/>
        </w:rPr>
      </w:pPr>
      <w:r>
        <w:rPr>
          <w:rFonts w:hint="eastAsia" w:ascii="Times New Roman" w:hAnsi="Times New Roman" w:eastAsia="仿宋_GB2312" w:cs="Times New Roman"/>
          <w:b w:val="0"/>
          <w:bCs w:val="0"/>
          <w:sz w:val="28"/>
          <w:szCs w:val="28"/>
          <w:highlight w:val="none"/>
          <w:lang w:val="en-US" w:eastAsia="zh-CN"/>
        </w:rPr>
        <w:t>工程造</w:t>
      </w:r>
      <w:r>
        <w:rPr>
          <w:rFonts w:hint="eastAsia" w:ascii="Times New Roman" w:hAnsi="Times New Roman" w:eastAsia="仿宋_GB2312" w:cs="Times New Roman"/>
          <w:sz w:val="28"/>
          <w:szCs w:val="28"/>
          <w:highlight w:val="none"/>
          <w:lang w:val="en-US" w:eastAsia="zh-CN"/>
        </w:rPr>
        <w:t>价咨询机构</w:t>
      </w:r>
      <w:r>
        <w:rPr>
          <w:rFonts w:hint="eastAsia" w:ascii="Times New Roman" w:hAnsi="Times New Roman" w:eastAsia="仿宋_GB2312" w:cs="Times New Roman"/>
          <w:strike w:val="0"/>
          <w:sz w:val="28"/>
          <w:szCs w:val="28"/>
          <w:highlight w:val="none"/>
          <w:u w:val="none"/>
          <w:lang w:val="en-US" w:eastAsia="zh-CN"/>
        </w:rPr>
        <w:t>同时完成项目的跟踪审计和结算审核，收费参照安徽省物价局、建设厅《关于重新制定工程造价咨询服务收费项目及标准的通知》（皖价服[2007]86号）文件中第七项“施工全过程造价控制价”规定标准的40%计取，</w:t>
      </w:r>
      <w:r>
        <w:rPr>
          <w:rFonts w:hint="eastAsia" w:ascii="Times New Roman" w:hAnsi="Times New Roman" w:eastAsia="仿宋_GB2312" w:cs="Times New Roman"/>
          <w:b/>
          <w:bCs/>
          <w:sz w:val="28"/>
          <w:szCs w:val="28"/>
          <w:highlight w:val="none"/>
          <w:lang w:val="en-US" w:eastAsia="zh-CN"/>
        </w:rPr>
        <w:t>不采用“差额定率累进法”计算</w:t>
      </w:r>
      <w:r>
        <w:rPr>
          <w:rFonts w:hint="eastAsia" w:ascii="Times New Roman" w:hAnsi="Times New Roman" w:eastAsia="仿宋_GB2312" w:cs="Times New Roman"/>
          <w:b/>
          <w:bCs/>
          <w:strike w:val="0"/>
          <w:sz w:val="28"/>
          <w:szCs w:val="28"/>
          <w:highlight w:val="none"/>
          <w:u w:val="none"/>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b/>
          <w:bCs/>
          <w:sz w:val="28"/>
          <w:szCs w:val="28"/>
          <w:highlight w:val="none"/>
          <w:u w:val="none"/>
          <w:lang w:val="en-US" w:eastAsia="zh-CN"/>
        </w:rPr>
        <w:t>若项目进行结算审核复审，则咨询费用需要扣减</w:t>
      </w:r>
      <w:r>
        <w:rPr>
          <w:rFonts w:hint="eastAsia" w:ascii="Times New Roman" w:hAnsi="Times New Roman" w:eastAsia="仿宋_GB2312" w:cs="Times New Roman"/>
          <w:sz w:val="28"/>
          <w:szCs w:val="28"/>
          <w:highlight w:val="none"/>
          <w:u w:val="none"/>
          <w:lang w:val="en-US" w:eastAsia="zh-CN"/>
        </w:rPr>
        <w:t>，费用扣减额等于复审审减额费用。即复审审减额*复审审减额相应费率，详见“3.</w:t>
      </w:r>
      <w:r>
        <w:rPr>
          <w:rFonts w:hint="eastAsia" w:ascii="Times New Roman" w:hAnsi="Times New Roman" w:eastAsia="仿宋_GB2312" w:cs="Times New Roman"/>
          <w:sz w:val="28"/>
          <w:szCs w:val="28"/>
          <w:highlight w:val="none"/>
          <w:lang w:val="en-US" w:eastAsia="zh-CN"/>
        </w:rPr>
        <w:t>结算审核复核审理（复审）</w:t>
      </w:r>
      <w:r>
        <w:rPr>
          <w:rFonts w:hint="eastAsia" w:ascii="Times New Roman" w:hAnsi="Times New Roman" w:eastAsia="仿宋_GB2312" w:cs="Times New Roman"/>
          <w:sz w:val="28"/>
          <w:szCs w:val="28"/>
          <w:highlight w:val="none"/>
          <w:u w:val="none"/>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lang w:val="en-US" w:eastAsia="zh-CN"/>
        </w:rPr>
        <w:t>结算审核复核审理（复审）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b/>
          <w:bCs/>
          <w:sz w:val="28"/>
          <w:szCs w:val="28"/>
          <w:highlight w:val="none"/>
        </w:rPr>
        <w:t>复审单位咨询服务费</w:t>
      </w:r>
      <w:r>
        <w:rPr>
          <w:rFonts w:hint="eastAsia" w:ascii="Times New Roman" w:hAnsi="Times New Roman" w:eastAsia="仿宋_GB2312" w:cs="Times New Roman"/>
          <w:b/>
          <w:bCs/>
          <w:sz w:val="28"/>
          <w:szCs w:val="28"/>
          <w:highlight w:val="none"/>
          <w:lang w:val="en-US" w:eastAsia="zh-CN"/>
        </w:rPr>
        <w:t>由基本费用和</w:t>
      </w:r>
      <w:r>
        <w:rPr>
          <w:rFonts w:hint="eastAsia" w:ascii="Times New Roman" w:hAnsi="Times New Roman" w:eastAsia="仿宋_GB2312" w:cs="Times New Roman"/>
          <w:b/>
          <w:bCs/>
          <w:sz w:val="28"/>
          <w:szCs w:val="28"/>
          <w:highlight w:val="none"/>
          <w:lang w:eastAsia="zh-CN"/>
        </w:rPr>
        <w:t>审减额</w:t>
      </w:r>
      <w:r>
        <w:rPr>
          <w:rFonts w:hint="eastAsia" w:ascii="Times New Roman" w:hAnsi="Times New Roman" w:eastAsia="仿宋_GB2312" w:cs="Times New Roman"/>
          <w:b/>
          <w:bCs/>
          <w:sz w:val="28"/>
          <w:szCs w:val="28"/>
          <w:highlight w:val="none"/>
        </w:rPr>
        <w:t>费用</w:t>
      </w:r>
      <w:r>
        <w:rPr>
          <w:rFonts w:hint="eastAsia" w:ascii="Times New Roman" w:hAnsi="Times New Roman" w:eastAsia="仿宋_GB2312" w:cs="Times New Roman"/>
          <w:b/>
          <w:bCs/>
          <w:sz w:val="28"/>
          <w:szCs w:val="28"/>
          <w:highlight w:val="none"/>
          <w:lang w:val="en-US" w:eastAsia="zh-CN"/>
        </w:rPr>
        <w:t>两部分组成</w:t>
      </w:r>
      <w:r>
        <w:rPr>
          <w:rFonts w:hint="eastAsia" w:ascii="Times New Roman" w:hAnsi="Times New Roman" w:eastAsia="仿宋_GB2312" w:cs="Times New Roman"/>
          <w:sz w:val="28"/>
          <w:szCs w:val="28"/>
          <w:highlight w:val="none"/>
          <w:lang w:val="en-US" w:eastAsia="zh-CN"/>
        </w:rPr>
        <w:t>。其中基本费用</w:t>
      </w:r>
      <w:r>
        <w:rPr>
          <w:rFonts w:hint="eastAsia" w:ascii="Times New Roman" w:hAnsi="Times New Roman" w:eastAsia="仿宋_GB2312" w:cs="Times New Roman"/>
          <w:sz w:val="28"/>
          <w:szCs w:val="28"/>
          <w:highlight w:val="none"/>
        </w:rPr>
        <w:t>标准如下：工程总造价</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lang w:val="en-US" w:eastAsia="zh-CN"/>
        </w:rPr>
        <w:t>指复审审定金额</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rPr>
        <w:t>在1000万元以下的项目，基本费用为1000元；工程总造价在3000万元以下、1000万元及以上的项目，基本费用为1500元；工程总造价在3000万元及以上的项目，基本费用为2000元；</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b/>
          <w:bCs/>
          <w:sz w:val="28"/>
          <w:szCs w:val="28"/>
          <w:highlight w:val="none"/>
          <w:lang w:val="en-US" w:eastAsia="zh-CN"/>
        </w:rPr>
        <w:t>审减额费用按“差额定率累进法”计算</w:t>
      </w:r>
      <w:r>
        <w:rPr>
          <w:rFonts w:hint="eastAsia" w:ascii="Times New Roman" w:hAnsi="Times New Roman" w:eastAsia="仿宋_GB2312" w:cs="Times New Roman"/>
          <w:sz w:val="28"/>
          <w:szCs w:val="28"/>
          <w:highlight w:val="none"/>
          <w:lang w:val="en-US" w:eastAsia="zh-CN"/>
        </w:rPr>
        <w:t>，即各复审审减额区间乘以对应费率后综合相加，具体区间及费率详见下表：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69"/>
        <w:gridCol w:w="2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sz w:val="24"/>
                <w:szCs w:val="24"/>
                <w:highlight w:val="none"/>
                <w:vertAlign w:val="baseline"/>
                <w:lang w:val="en-US" w:eastAsia="zh-CN"/>
              </w:rPr>
            </w:pPr>
            <w:r>
              <w:rPr>
                <w:rFonts w:hint="eastAsia" w:ascii="Times New Roman" w:hAnsi="Times New Roman" w:cs="Times New Roman"/>
                <w:b/>
                <w:bCs/>
                <w:color w:val="auto"/>
                <w:sz w:val="24"/>
                <w:szCs w:val="24"/>
                <w:highlight w:val="none"/>
                <w:vertAlign w:val="baseline"/>
                <w:lang w:val="en-US" w:eastAsia="zh-CN"/>
              </w:rPr>
              <w:t>复审审减额区间</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sz w:val="24"/>
                <w:szCs w:val="24"/>
                <w:highlight w:val="none"/>
                <w:vertAlign w:val="baseline"/>
                <w:lang w:val="en-US" w:eastAsia="zh-CN"/>
              </w:rPr>
            </w:pPr>
            <w:r>
              <w:rPr>
                <w:rFonts w:hint="eastAsia" w:ascii="Times New Roman" w:hAnsi="Times New Roman" w:cs="Times New Roman"/>
                <w:b/>
                <w:bCs/>
                <w:color w:val="auto"/>
                <w:sz w:val="24"/>
                <w:szCs w:val="24"/>
                <w:highlight w:val="none"/>
                <w:vertAlign w:val="baseline"/>
                <w:lang w:val="en-US" w:eastAsia="zh-CN"/>
              </w:rPr>
              <w:t>费率标准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100万元以下（含100万元）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100万元—200万元（含200万元）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200万元—300万元（含300万元）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300万元—500万元（含500万元）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500万元以上</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1.5%</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rPr>
        <w:t>复审单位咨询服务费也可在委托时与复审单位直接协商确定，但一般不得高于上述标准。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4.清单控制价编制及其他类型工程造价咨询</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清单控制价编制及其他类型工程造价咨询服务收费参照安徽省物价局、建设厅《关于重新制定工程造价咨询服务收费项目及标准的通知》（皖价服[2007]86号）文件规定标准的40%计取。针对其他类型工程造价</w:t>
      </w:r>
      <w:r>
        <w:rPr>
          <w:rFonts w:hint="eastAsia" w:ascii="Times New Roman" w:hAnsi="Times New Roman" w:eastAsia="仿宋_GB2312" w:cs="Times New Roman"/>
          <w:sz w:val="28"/>
          <w:szCs w:val="28"/>
          <w:highlight w:val="none"/>
        </w:rPr>
        <w:t>咨询</w:t>
      </w:r>
      <w:r>
        <w:rPr>
          <w:rFonts w:hint="eastAsia" w:ascii="Times New Roman" w:hAnsi="Times New Roman" w:eastAsia="仿宋_GB2312" w:cs="Times New Roman"/>
          <w:sz w:val="28"/>
          <w:szCs w:val="28"/>
          <w:highlight w:val="none"/>
          <w:lang w:val="en-US" w:eastAsia="zh-CN"/>
        </w:rPr>
        <w:t>的</w:t>
      </w:r>
      <w:r>
        <w:rPr>
          <w:rFonts w:hint="eastAsia" w:ascii="Times New Roman" w:hAnsi="Times New Roman" w:eastAsia="仿宋_GB2312" w:cs="Times New Roman"/>
          <w:sz w:val="28"/>
          <w:szCs w:val="28"/>
          <w:highlight w:val="none"/>
        </w:rPr>
        <w:t>服务费</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lang w:val="en-US" w:eastAsia="zh-CN"/>
        </w:rPr>
        <w:t>招标人</w:t>
      </w:r>
      <w:r>
        <w:rPr>
          <w:rFonts w:hint="eastAsia" w:ascii="Times New Roman" w:hAnsi="Times New Roman" w:eastAsia="仿宋_GB2312" w:cs="Times New Roman"/>
          <w:sz w:val="28"/>
          <w:szCs w:val="28"/>
          <w:highlight w:val="none"/>
        </w:rPr>
        <w:t>也可在委托时与</w:t>
      </w:r>
      <w:r>
        <w:rPr>
          <w:rFonts w:hint="eastAsia" w:ascii="Times New Roman" w:hAnsi="Times New Roman" w:eastAsia="仿宋_GB2312" w:cs="Times New Roman"/>
          <w:sz w:val="28"/>
          <w:szCs w:val="28"/>
          <w:highlight w:val="none"/>
          <w:lang w:val="en-US" w:eastAsia="zh-CN"/>
        </w:rPr>
        <w:t>库内咨询服务单位</w:t>
      </w:r>
      <w:r>
        <w:rPr>
          <w:rFonts w:hint="eastAsia" w:ascii="Times New Roman" w:hAnsi="Times New Roman" w:eastAsia="仿宋_GB2312" w:cs="Times New Roman"/>
          <w:sz w:val="28"/>
          <w:szCs w:val="28"/>
          <w:highlight w:val="none"/>
        </w:rPr>
        <w:t>直接协商</w:t>
      </w:r>
      <w:r>
        <w:rPr>
          <w:rFonts w:hint="eastAsia" w:ascii="Times New Roman" w:hAnsi="Times New Roman" w:eastAsia="仿宋_GB2312" w:cs="Times New Roman"/>
          <w:sz w:val="28"/>
          <w:szCs w:val="28"/>
          <w:highlight w:val="none"/>
          <w:lang w:val="en-US" w:eastAsia="zh-CN"/>
        </w:rPr>
        <w:t>或者竞争性谈判</w:t>
      </w:r>
      <w:r>
        <w:rPr>
          <w:rFonts w:hint="eastAsia" w:ascii="Times New Roman" w:hAnsi="Times New Roman" w:eastAsia="仿宋_GB2312" w:cs="Times New Roman"/>
          <w:sz w:val="28"/>
          <w:szCs w:val="28"/>
          <w:highlight w:val="none"/>
        </w:rPr>
        <w:t>确定，但一般不得高于上述标准。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清单控制价编制单位应为招标人提供清单控制价编制项目的合理成本利润率相关分析资料。同时应按照招标人工程图纸设计优化管理机制，配合业主单位开展设计优化方面的造价核算。以上成本利润率分析及图纸设计优化造价核算费用已包括在清单控制价编制费用中。</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u w:val="none"/>
          <w:lang w:val="en-US" w:eastAsia="zh-CN"/>
        </w:rPr>
        <w:t>5.特别重大或标的额较大的</w:t>
      </w:r>
      <w:r>
        <w:rPr>
          <w:rFonts w:hint="eastAsia" w:ascii="Times New Roman" w:hAnsi="Times New Roman" w:eastAsia="仿宋_GB2312" w:cs="Times New Roman"/>
          <w:sz w:val="28"/>
          <w:szCs w:val="28"/>
          <w:highlight w:val="none"/>
          <w:u w:val="none"/>
        </w:rPr>
        <w:t>咨询服务</w:t>
      </w:r>
      <w:r>
        <w:rPr>
          <w:rFonts w:hint="eastAsia" w:ascii="Times New Roman" w:hAnsi="Times New Roman" w:eastAsia="仿宋_GB2312" w:cs="Times New Roman"/>
          <w:sz w:val="28"/>
          <w:szCs w:val="28"/>
          <w:highlight w:val="none"/>
          <w:u w:val="none"/>
          <w:lang w:val="en-US" w:eastAsia="zh-CN"/>
        </w:rPr>
        <w:t>项目（跟审、初审、复审），招标人有权</w:t>
      </w:r>
      <w:r>
        <w:rPr>
          <w:rFonts w:hint="eastAsia" w:ascii="Times New Roman" w:hAnsi="Times New Roman" w:eastAsia="仿宋_GB2312" w:cs="Times New Roman"/>
          <w:b/>
          <w:bCs/>
          <w:sz w:val="28"/>
          <w:szCs w:val="28"/>
          <w:highlight w:val="none"/>
          <w:u w:val="none"/>
          <w:lang w:val="en-US" w:eastAsia="zh-CN"/>
        </w:rPr>
        <w:t>在库内选取综合实力较强的单位或在库外单独招采重新确定咨询机构实施；</w:t>
      </w:r>
      <w:r>
        <w:rPr>
          <w:rFonts w:hint="eastAsia" w:ascii="Times New Roman" w:hAnsi="Times New Roman" w:eastAsia="仿宋_GB2312" w:cs="Times New Roman"/>
          <w:sz w:val="28"/>
          <w:szCs w:val="28"/>
          <w:highlight w:val="none"/>
          <w:u w:val="none"/>
          <w:lang w:val="en-US" w:eastAsia="zh-CN"/>
        </w:rPr>
        <w:t>在库内选取综合实力较强的单位实施的，招标人有权在库内通过竞争性谈判等方式重新确定计费标准，原则上不高于上述标准。</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b/>
          <w:bCs/>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6.</w:t>
      </w:r>
      <w:r>
        <w:rPr>
          <w:rFonts w:hint="default" w:ascii="Times New Roman" w:hAnsi="Times New Roman" w:eastAsia="仿宋_GB2312" w:cs="Times New Roman"/>
          <w:sz w:val="28"/>
          <w:szCs w:val="28"/>
          <w:highlight w:val="none"/>
          <w:u w:val="none"/>
          <w:lang w:val="en-US" w:eastAsia="zh-CN"/>
        </w:rPr>
        <w:t>咨询机构</w:t>
      </w:r>
      <w:r>
        <w:rPr>
          <w:rFonts w:hint="eastAsia" w:ascii="Times New Roman" w:hAnsi="Times New Roman" w:eastAsia="仿宋_GB2312" w:cs="Times New Roman"/>
          <w:sz w:val="28"/>
          <w:szCs w:val="28"/>
          <w:highlight w:val="none"/>
          <w:u w:val="none"/>
          <w:lang w:val="en-US" w:eastAsia="zh-CN"/>
        </w:rPr>
        <w:t>（含跟审、初审、复审）</w:t>
      </w:r>
      <w:r>
        <w:rPr>
          <w:rFonts w:hint="eastAsia" w:ascii="Times New Roman" w:hAnsi="Times New Roman" w:eastAsia="仿宋_GB2312" w:cs="Times New Roman"/>
          <w:strike w:val="0"/>
          <w:sz w:val="28"/>
          <w:szCs w:val="28"/>
          <w:highlight w:val="none"/>
          <w:u w:val="none"/>
          <w:lang w:val="en-US" w:eastAsia="zh-CN"/>
        </w:rPr>
        <w:t>过程服务不良或</w:t>
      </w:r>
      <w:r>
        <w:rPr>
          <w:rFonts w:hint="default" w:ascii="Times New Roman" w:hAnsi="Times New Roman" w:eastAsia="仿宋_GB2312" w:cs="Times New Roman"/>
          <w:sz w:val="28"/>
          <w:szCs w:val="28"/>
          <w:highlight w:val="none"/>
          <w:u w:val="none"/>
          <w:lang w:val="en-US" w:eastAsia="zh-CN"/>
        </w:rPr>
        <w:t>不能满足招标人需求</w:t>
      </w:r>
      <w:r>
        <w:rPr>
          <w:rFonts w:hint="eastAsia" w:ascii="Times New Roman" w:hAnsi="Times New Roman" w:eastAsia="仿宋_GB2312" w:cs="Times New Roman"/>
          <w:strike w:val="0"/>
          <w:sz w:val="28"/>
          <w:szCs w:val="28"/>
          <w:highlight w:val="none"/>
          <w:u w:val="none"/>
          <w:lang w:val="en-US" w:eastAsia="zh-CN"/>
        </w:rPr>
        <w:t>的</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trike w:val="0"/>
          <w:sz w:val="28"/>
          <w:szCs w:val="28"/>
          <w:highlight w:val="none"/>
          <w:u w:val="none"/>
          <w:lang w:val="en-US" w:eastAsia="zh-CN"/>
        </w:rPr>
        <w:t>招标人书面告知原咨询机构后，可另行委托库内其他咨询机构接替，原咨询机构须无条件配合，其咨询服务费按照已完成的咨询服务工作成果合理计取或不计取；给招标人造成损失的，招标人有</w:t>
      </w:r>
      <w:r>
        <w:rPr>
          <w:rFonts w:hint="eastAsia" w:ascii="Times New Roman" w:hAnsi="Times New Roman" w:eastAsia="仿宋_GB2312" w:cs="Times New Roman"/>
          <w:strike w:val="0"/>
          <w:color w:val="auto"/>
          <w:sz w:val="28"/>
          <w:szCs w:val="28"/>
          <w:highlight w:val="none"/>
          <w:u w:val="none"/>
          <w:lang w:val="en-US" w:eastAsia="zh-CN"/>
        </w:rPr>
        <w:t>权扣除原咨询机构的入库履约保证金、咨询服务费等或对投标人作出清理出库（书面告知原咨询机构后，即刻生效）。</w:t>
      </w:r>
      <w:r>
        <w:rPr>
          <w:rFonts w:hint="eastAsia" w:ascii="Times New Roman" w:hAnsi="Times New Roman" w:eastAsia="仿宋_GB2312" w:cs="Times New Roman"/>
          <w:b/>
          <w:bCs/>
          <w:strike w:val="0"/>
          <w:color w:val="auto"/>
          <w:sz w:val="28"/>
          <w:szCs w:val="28"/>
          <w:highlight w:val="none"/>
          <w:u w:val="none"/>
          <w:lang w:val="en-US" w:eastAsia="zh-CN"/>
        </w:rPr>
        <w:t>新接替咨询机构的服务费用计算标准延续不变，咨询服务费用应扣除已支付给原咨询机构的服务费用。</w:t>
      </w:r>
    </w:p>
    <w:p>
      <w:pPr>
        <w:keepNext w:val="0"/>
        <w:keepLines w:val="0"/>
        <w:pageBreakBefore w:val="0"/>
        <w:widowControl w:val="0"/>
        <w:numPr>
          <w:ilvl w:val="0"/>
          <w:numId w:val="6"/>
        </w:numPr>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（一）本次招标要求投标人须具有</w:t>
      </w:r>
      <w:r>
        <w:rPr>
          <w:rFonts w:hint="eastAsia" w:ascii="Times New Roman" w:hAnsi="Times New Roman" w:eastAsia="仿宋_GB2312" w:cs="Times New Roman"/>
          <w:sz w:val="28"/>
          <w:szCs w:val="28"/>
          <w:highlight w:val="none"/>
          <w:lang w:val="en-US" w:eastAsia="zh-CN"/>
        </w:rPr>
        <w:t>独立承担民事责任的能力[符合下列第（五）条情形的除外]，其营业执照经营范围涵盖工程造价咨询业务</w:t>
      </w:r>
      <w:r>
        <w:rPr>
          <w:rFonts w:hint="default" w:ascii="Times New Roman" w:hAnsi="Times New Roman" w:eastAsia="仿宋_GB2312" w:cs="Times New Roman"/>
          <w:sz w:val="28"/>
          <w:szCs w:val="28"/>
          <w:highlight w:val="none"/>
          <w:lang w:val="en-US" w:eastAsia="zh-CN"/>
        </w:rPr>
        <w:t>，并在人员、设备、资金等方面具有相应的服务能力</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楷体_GB2312" w:hAnsi="楷体_GB2312" w:eastAsia="楷体_GB2312" w:cs="楷体_GB2312"/>
          <w:strike w:val="0"/>
          <w:sz w:val="28"/>
          <w:szCs w:val="28"/>
          <w:highlight w:val="none"/>
          <w:lang w:val="en-US" w:eastAsia="zh-CN"/>
        </w:rPr>
        <w:t>注：投标人为分公司的，应向招标人提供其总公司书面授权证明，且其提供的造价工程师注册信息、企业业绩等必须与投标人主体（指中标后与招标人实际签约的分公司）保持一致，否则视为无效投标；签订合同的主体必须与投标人主体保持一致，不得代签合同。</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标包一（建筑市政工程造价咨询库）：</w:t>
      </w:r>
      <w:r>
        <w:rPr>
          <w:rFonts w:hint="default" w:ascii="Times New Roman" w:hAnsi="Times New Roman" w:eastAsia="仿宋_GB2312" w:cs="Times New Roman"/>
          <w:sz w:val="28"/>
          <w:szCs w:val="28"/>
          <w:highlight w:val="none"/>
          <w:lang w:val="en-US" w:eastAsia="zh-CN"/>
        </w:rPr>
        <w:t>投标人须提供至少</w:t>
      </w:r>
      <w:r>
        <w:rPr>
          <w:rFonts w:hint="eastAsia" w:ascii="Times New Roman" w:hAnsi="Times New Roman" w:eastAsia="仿宋_GB2312" w:cs="Times New Roman"/>
          <w:sz w:val="28"/>
          <w:szCs w:val="28"/>
          <w:highlight w:val="none"/>
          <w:lang w:val="en-US" w:eastAsia="zh-CN"/>
        </w:rPr>
        <w:t>4</w:t>
      </w:r>
      <w:r>
        <w:rPr>
          <w:rFonts w:hint="default" w:ascii="Times New Roman" w:hAnsi="Times New Roman" w:eastAsia="仿宋_GB2312" w:cs="Times New Roman"/>
          <w:sz w:val="28"/>
          <w:szCs w:val="28"/>
          <w:highlight w:val="none"/>
          <w:lang w:val="en-US" w:eastAsia="zh-CN"/>
        </w:rPr>
        <w:t>个企业类似项目业绩，且其中施工阶段全过程工程造价控制业绩应不少于2个，</w:t>
      </w:r>
      <w:r>
        <w:rPr>
          <w:rFonts w:hint="eastAsia" w:ascii="Times New Roman" w:hAnsi="Times New Roman" w:eastAsia="仿宋_GB2312" w:cs="Times New Roman"/>
          <w:sz w:val="28"/>
          <w:szCs w:val="28"/>
          <w:highlight w:val="none"/>
          <w:lang w:val="en-US" w:eastAsia="zh-CN"/>
        </w:rPr>
        <w:t>结算审核业绩（不含复审）不得少于1个，</w:t>
      </w:r>
      <w:r>
        <w:rPr>
          <w:rFonts w:hint="default" w:ascii="Times New Roman" w:hAnsi="Times New Roman" w:eastAsia="仿宋_GB2312" w:cs="Times New Roman"/>
          <w:sz w:val="28"/>
          <w:szCs w:val="28"/>
          <w:highlight w:val="none"/>
          <w:lang w:val="en-US" w:eastAsia="zh-CN"/>
        </w:rPr>
        <w:t>企业类似项目业绩是指投标人自20</w:t>
      </w:r>
      <w:r>
        <w:rPr>
          <w:rFonts w:hint="eastAsia" w:ascii="Times New Roman" w:hAnsi="Times New Roman" w:eastAsia="仿宋_GB2312" w:cs="Times New Roman"/>
          <w:sz w:val="28"/>
          <w:szCs w:val="28"/>
          <w:highlight w:val="none"/>
          <w:lang w:val="en-US" w:eastAsia="zh-CN"/>
        </w:rPr>
        <w:t>19</w:t>
      </w:r>
      <w:r>
        <w:rPr>
          <w:rFonts w:hint="default"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lang w:val="en-US" w:eastAsia="zh-CN"/>
        </w:rPr>
        <w:t>1</w:t>
      </w:r>
      <w:r>
        <w:rPr>
          <w:rFonts w:hint="default" w:ascii="Times New Roman" w:hAnsi="Times New Roman" w:eastAsia="仿宋_GB2312" w:cs="Times New Roman"/>
          <w:sz w:val="28"/>
          <w:szCs w:val="28"/>
          <w:highlight w:val="none"/>
          <w:lang w:val="en-US" w:eastAsia="zh-CN"/>
        </w:rPr>
        <w:t>月1日以来</w:t>
      </w:r>
      <w:r>
        <w:rPr>
          <w:rFonts w:hint="eastAsia" w:ascii="Times New Roman" w:hAnsi="Times New Roman" w:eastAsia="仿宋_GB2312" w:cs="Times New Roman"/>
          <w:color w:val="auto"/>
          <w:sz w:val="28"/>
          <w:szCs w:val="28"/>
          <w:highlight w:val="none"/>
          <w:lang w:val="en-US" w:eastAsia="zh-CN"/>
        </w:rPr>
        <w:t>（以合同签订时间为准）承接的以党</w:t>
      </w:r>
      <w:r>
        <w:rPr>
          <w:rFonts w:hint="default" w:ascii="Times New Roman" w:hAnsi="Times New Roman" w:eastAsia="仿宋_GB2312" w:cs="Times New Roman"/>
          <w:sz w:val="28"/>
          <w:szCs w:val="28"/>
          <w:highlight w:val="none"/>
          <w:lang w:val="en-US" w:eastAsia="zh-CN"/>
        </w:rPr>
        <w:t>政机关、事业单位或国有企业为委托人，且单个</w:t>
      </w:r>
      <w:r>
        <w:rPr>
          <w:rFonts w:hint="eastAsia" w:ascii="Times New Roman" w:hAnsi="Times New Roman" w:eastAsia="仿宋_GB2312" w:cs="Times New Roman"/>
          <w:sz w:val="28"/>
          <w:szCs w:val="28"/>
          <w:highlight w:val="none"/>
          <w:lang w:val="en-US" w:eastAsia="zh-CN"/>
        </w:rPr>
        <w:t>建设</w:t>
      </w:r>
      <w:r>
        <w:rPr>
          <w:rFonts w:hint="default" w:ascii="Times New Roman" w:hAnsi="Times New Roman" w:eastAsia="仿宋_GB2312" w:cs="Times New Roman"/>
          <w:sz w:val="28"/>
          <w:szCs w:val="28"/>
          <w:highlight w:val="none"/>
          <w:lang w:val="en-US" w:eastAsia="zh-CN"/>
        </w:rPr>
        <w:t>项目工程造价</w:t>
      </w:r>
      <w:r>
        <w:rPr>
          <w:rFonts w:hint="eastAsia" w:ascii="Times New Roman" w:hAnsi="Times New Roman" w:eastAsia="仿宋_GB2312" w:cs="Times New Roman"/>
          <w:sz w:val="28"/>
          <w:szCs w:val="28"/>
          <w:highlight w:val="none"/>
          <w:lang w:val="en-US" w:eastAsia="zh-CN"/>
        </w:rPr>
        <w:t>审核金额</w:t>
      </w:r>
      <w:r>
        <w:rPr>
          <w:rFonts w:hint="default" w:ascii="Times New Roman" w:hAnsi="Times New Roman" w:eastAsia="仿宋_GB2312" w:cs="Times New Roman"/>
          <w:sz w:val="28"/>
          <w:szCs w:val="28"/>
          <w:highlight w:val="none"/>
          <w:lang w:val="en-US" w:eastAsia="zh-CN"/>
        </w:rPr>
        <w:t>累计不低于</w:t>
      </w:r>
      <w:r>
        <w:rPr>
          <w:rFonts w:hint="eastAsia" w:ascii="Times New Roman" w:hAnsi="Times New Roman" w:eastAsia="仿宋_GB2312" w:cs="Times New Roman"/>
          <w:sz w:val="28"/>
          <w:szCs w:val="28"/>
          <w:highlight w:val="none"/>
          <w:lang w:val="en-US" w:eastAsia="zh-CN"/>
        </w:rPr>
        <w:t>1.5</w:t>
      </w:r>
      <w:r>
        <w:rPr>
          <w:rFonts w:hint="default" w:ascii="Times New Roman" w:hAnsi="Times New Roman" w:eastAsia="仿宋_GB2312" w:cs="Times New Roman"/>
          <w:sz w:val="28"/>
          <w:szCs w:val="28"/>
          <w:highlight w:val="none"/>
          <w:lang w:val="en-US" w:eastAsia="zh-CN"/>
        </w:rPr>
        <w:t>亿元</w:t>
      </w:r>
      <w:r>
        <w:rPr>
          <w:rFonts w:hint="eastAsia" w:ascii="Times New Roman" w:hAnsi="Times New Roman" w:eastAsia="仿宋_GB2312" w:cs="Times New Roman"/>
          <w:sz w:val="28"/>
          <w:szCs w:val="28"/>
          <w:highlight w:val="none"/>
          <w:lang w:val="en-US" w:eastAsia="zh-CN"/>
        </w:rPr>
        <w:t>（即同一建设项目下的单位或单项工程造价审核金额可累加计算）</w:t>
      </w:r>
      <w:r>
        <w:rPr>
          <w:rFonts w:hint="default" w:ascii="Times New Roman" w:hAnsi="Times New Roman" w:eastAsia="仿宋_GB2312" w:cs="Times New Roman"/>
          <w:sz w:val="28"/>
          <w:szCs w:val="28"/>
          <w:highlight w:val="none"/>
          <w:lang w:val="en-US" w:eastAsia="zh-CN"/>
        </w:rPr>
        <w:t>的</w:t>
      </w:r>
      <w:r>
        <w:rPr>
          <w:rFonts w:hint="eastAsia" w:ascii="Times New Roman" w:hAnsi="Times New Roman" w:eastAsia="仿宋_GB2312" w:cs="Times New Roman"/>
          <w:sz w:val="28"/>
          <w:szCs w:val="28"/>
          <w:highlight w:val="none"/>
          <w:lang w:val="en-US" w:eastAsia="zh-CN"/>
        </w:rPr>
        <w:t>建筑、市政</w:t>
      </w:r>
      <w:r>
        <w:rPr>
          <w:rFonts w:hint="default" w:ascii="Times New Roman" w:hAnsi="Times New Roman" w:eastAsia="仿宋_GB2312" w:cs="Times New Roman"/>
          <w:sz w:val="28"/>
          <w:szCs w:val="28"/>
          <w:highlight w:val="none"/>
          <w:lang w:val="en-US" w:eastAsia="zh-CN"/>
        </w:rPr>
        <w:t>工程结算审核</w:t>
      </w:r>
      <w:r>
        <w:rPr>
          <w:rFonts w:hint="eastAsia" w:ascii="Times New Roman" w:hAnsi="Times New Roman" w:eastAsia="仿宋_GB2312" w:cs="Times New Roman"/>
          <w:sz w:val="28"/>
          <w:szCs w:val="28"/>
          <w:highlight w:val="none"/>
          <w:lang w:val="en-US" w:eastAsia="zh-CN"/>
        </w:rPr>
        <w:t>业绩、</w:t>
      </w:r>
      <w:r>
        <w:rPr>
          <w:rFonts w:hint="default" w:ascii="Times New Roman" w:hAnsi="Times New Roman" w:eastAsia="仿宋_GB2312" w:cs="Times New Roman"/>
          <w:sz w:val="28"/>
          <w:szCs w:val="28"/>
          <w:highlight w:val="none"/>
          <w:lang w:val="en-US" w:eastAsia="zh-CN"/>
        </w:rPr>
        <w:t>施工阶段全过程工程造价控制</w:t>
      </w:r>
      <w:r>
        <w:rPr>
          <w:rFonts w:hint="eastAsia" w:ascii="Times New Roman" w:hAnsi="Times New Roman" w:eastAsia="仿宋_GB2312" w:cs="Times New Roman"/>
          <w:sz w:val="28"/>
          <w:szCs w:val="28"/>
          <w:highlight w:val="none"/>
          <w:lang w:val="en-US" w:eastAsia="zh-CN"/>
        </w:rPr>
        <w:t>业绩或清单控制价编制</w:t>
      </w:r>
      <w:r>
        <w:rPr>
          <w:rFonts w:hint="default" w:ascii="Times New Roman" w:hAnsi="Times New Roman" w:eastAsia="仿宋_GB2312" w:cs="Times New Roman"/>
          <w:sz w:val="28"/>
          <w:szCs w:val="28"/>
          <w:highlight w:val="none"/>
          <w:lang w:val="en-US" w:eastAsia="zh-CN"/>
        </w:rPr>
        <w:t>业绩</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标包二（公路工程造价咨询库）：</w:t>
      </w:r>
      <w:r>
        <w:rPr>
          <w:rFonts w:hint="default" w:ascii="Times New Roman" w:hAnsi="Times New Roman" w:eastAsia="仿宋_GB2312" w:cs="Times New Roman"/>
          <w:sz w:val="28"/>
          <w:szCs w:val="28"/>
          <w:highlight w:val="none"/>
          <w:lang w:val="en-US" w:eastAsia="zh-CN"/>
        </w:rPr>
        <w:t>投标人须提供至少</w:t>
      </w:r>
      <w:r>
        <w:rPr>
          <w:rFonts w:hint="eastAsia" w:ascii="Times New Roman" w:hAnsi="Times New Roman" w:eastAsia="仿宋_GB2312" w:cs="Times New Roman"/>
          <w:sz w:val="28"/>
          <w:szCs w:val="28"/>
          <w:highlight w:val="none"/>
          <w:lang w:val="en-US" w:eastAsia="zh-CN"/>
        </w:rPr>
        <w:t>3</w:t>
      </w:r>
      <w:r>
        <w:rPr>
          <w:rFonts w:hint="default" w:ascii="Times New Roman" w:hAnsi="Times New Roman" w:eastAsia="仿宋_GB2312" w:cs="Times New Roman"/>
          <w:sz w:val="28"/>
          <w:szCs w:val="28"/>
          <w:highlight w:val="none"/>
          <w:lang w:val="en-US" w:eastAsia="zh-CN"/>
        </w:rPr>
        <w:t>个企业类似项目业绩，且其中施工阶段全过程工程造价控制业绩应不少于</w:t>
      </w:r>
      <w:r>
        <w:rPr>
          <w:rFonts w:hint="eastAsia" w:ascii="Times New Roman" w:hAnsi="Times New Roman" w:eastAsia="仿宋_GB2312" w:cs="Times New Roman"/>
          <w:sz w:val="28"/>
          <w:szCs w:val="28"/>
          <w:highlight w:val="none"/>
          <w:lang w:val="en-US" w:eastAsia="zh-CN"/>
        </w:rPr>
        <w:t>1</w:t>
      </w:r>
      <w:r>
        <w:rPr>
          <w:rFonts w:hint="default" w:ascii="Times New Roman" w:hAnsi="Times New Roman" w:eastAsia="仿宋_GB2312" w:cs="Times New Roman"/>
          <w:sz w:val="28"/>
          <w:szCs w:val="28"/>
          <w:highlight w:val="none"/>
          <w:lang w:val="en-US" w:eastAsia="zh-CN"/>
        </w:rPr>
        <w:t>个</w:t>
      </w:r>
      <w:r>
        <w:rPr>
          <w:rFonts w:hint="eastAsia" w:ascii="Times New Roman" w:hAnsi="Times New Roman" w:eastAsia="仿宋_GB2312" w:cs="Times New Roman"/>
          <w:sz w:val="28"/>
          <w:szCs w:val="28"/>
          <w:highlight w:val="none"/>
          <w:lang w:val="en-US" w:eastAsia="zh-CN"/>
        </w:rPr>
        <w:t>，结算审核业绩（不含复审）不少于1个，</w:t>
      </w:r>
      <w:r>
        <w:rPr>
          <w:rFonts w:hint="default" w:ascii="Times New Roman" w:hAnsi="Times New Roman" w:eastAsia="仿宋_GB2312" w:cs="Times New Roman"/>
          <w:sz w:val="28"/>
          <w:szCs w:val="28"/>
          <w:highlight w:val="none"/>
          <w:lang w:val="en-US" w:eastAsia="zh-CN"/>
        </w:rPr>
        <w:t>企业类似项目业绩是指投标人自20</w:t>
      </w:r>
      <w:r>
        <w:rPr>
          <w:rFonts w:hint="eastAsia" w:ascii="Times New Roman" w:hAnsi="Times New Roman" w:eastAsia="仿宋_GB2312" w:cs="Times New Roman"/>
          <w:sz w:val="28"/>
          <w:szCs w:val="28"/>
          <w:highlight w:val="none"/>
          <w:lang w:val="en-US" w:eastAsia="zh-CN"/>
        </w:rPr>
        <w:t>19</w:t>
      </w:r>
      <w:r>
        <w:rPr>
          <w:rFonts w:hint="default"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lang w:val="en-US" w:eastAsia="zh-CN"/>
        </w:rPr>
        <w:t>1</w:t>
      </w:r>
      <w:r>
        <w:rPr>
          <w:rFonts w:hint="default" w:ascii="Times New Roman" w:hAnsi="Times New Roman" w:eastAsia="仿宋_GB2312" w:cs="Times New Roman"/>
          <w:sz w:val="28"/>
          <w:szCs w:val="28"/>
          <w:highlight w:val="none"/>
          <w:lang w:val="en-US" w:eastAsia="zh-CN"/>
        </w:rPr>
        <w:t>月1日以来</w:t>
      </w:r>
      <w:r>
        <w:rPr>
          <w:rFonts w:hint="eastAsia" w:ascii="Times New Roman" w:hAnsi="Times New Roman" w:eastAsia="仿宋_GB2312" w:cs="Times New Roman"/>
          <w:color w:val="auto"/>
          <w:sz w:val="28"/>
          <w:szCs w:val="28"/>
          <w:highlight w:val="none"/>
          <w:lang w:val="en-US" w:eastAsia="zh-CN"/>
        </w:rPr>
        <w:t>（以合同签订时间为准）承接的以党</w:t>
      </w:r>
      <w:r>
        <w:rPr>
          <w:rFonts w:hint="default" w:ascii="Times New Roman" w:hAnsi="Times New Roman" w:eastAsia="仿宋_GB2312" w:cs="Times New Roman"/>
          <w:sz w:val="28"/>
          <w:szCs w:val="28"/>
          <w:highlight w:val="none"/>
          <w:lang w:val="en-US" w:eastAsia="zh-CN"/>
        </w:rPr>
        <w:t>政机关、事业单位或国有企业为委托人，且单个</w:t>
      </w:r>
      <w:r>
        <w:rPr>
          <w:rFonts w:hint="eastAsia" w:ascii="Times New Roman" w:hAnsi="Times New Roman" w:eastAsia="仿宋_GB2312" w:cs="Times New Roman"/>
          <w:sz w:val="28"/>
          <w:szCs w:val="28"/>
          <w:highlight w:val="none"/>
          <w:lang w:val="en-US" w:eastAsia="zh-CN"/>
        </w:rPr>
        <w:t>建设</w:t>
      </w:r>
      <w:r>
        <w:rPr>
          <w:rFonts w:hint="default" w:ascii="Times New Roman" w:hAnsi="Times New Roman" w:eastAsia="仿宋_GB2312" w:cs="Times New Roman"/>
          <w:sz w:val="28"/>
          <w:szCs w:val="28"/>
          <w:highlight w:val="none"/>
          <w:lang w:val="en-US" w:eastAsia="zh-CN"/>
        </w:rPr>
        <w:t>项目工程造价</w:t>
      </w:r>
      <w:r>
        <w:rPr>
          <w:rFonts w:hint="eastAsia" w:ascii="Times New Roman" w:hAnsi="Times New Roman" w:eastAsia="仿宋_GB2312" w:cs="Times New Roman"/>
          <w:sz w:val="28"/>
          <w:szCs w:val="28"/>
          <w:highlight w:val="none"/>
          <w:lang w:val="en-US" w:eastAsia="zh-CN"/>
        </w:rPr>
        <w:t>审核金额</w:t>
      </w:r>
      <w:r>
        <w:rPr>
          <w:rFonts w:hint="default" w:ascii="Times New Roman" w:hAnsi="Times New Roman" w:eastAsia="仿宋_GB2312" w:cs="Times New Roman"/>
          <w:sz w:val="28"/>
          <w:szCs w:val="28"/>
          <w:highlight w:val="none"/>
          <w:lang w:val="en-US" w:eastAsia="zh-CN"/>
        </w:rPr>
        <w:t>累计不低于</w:t>
      </w:r>
      <w:r>
        <w:rPr>
          <w:rFonts w:hint="eastAsia" w:ascii="Times New Roman" w:hAnsi="Times New Roman" w:eastAsia="仿宋_GB2312" w:cs="Times New Roman"/>
          <w:sz w:val="28"/>
          <w:szCs w:val="28"/>
          <w:highlight w:val="none"/>
          <w:lang w:val="en-US" w:eastAsia="zh-CN"/>
        </w:rPr>
        <w:t>1.5</w:t>
      </w:r>
      <w:r>
        <w:rPr>
          <w:rFonts w:hint="default" w:ascii="Times New Roman" w:hAnsi="Times New Roman" w:eastAsia="仿宋_GB2312" w:cs="Times New Roman"/>
          <w:sz w:val="28"/>
          <w:szCs w:val="28"/>
          <w:highlight w:val="none"/>
          <w:lang w:val="en-US" w:eastAsia="zh-CN"/>
        </w:rPr>
        <w:t>亿元</w:t>
      </w:r>
      <w:r>
        <w:rPr>
          <w:rFonts w:hint="eastAsia" w:ascii="Times New Roman" w:hAnsi="Times New Roman" w:eastAsia="仿宋_GB2312" w:cs="Times New Roman"/>
          <w:sz w:val="28"/>
          <w:szCs w:val="28"/>
          <w:highlight w:val="none"/>
          <w:lang w:val="en-US" w:eastAsia="zh-CN"/>
        </w:rPr>
        <w:t>（即同一建设项目下的单位或单项工程造价审核金额可累加计算）</w:t>
      </w:r>
      <w:r>
        <w:rPr>
          <w:rFonts w:hint="default" w:ascii="Times New Roman" w:hAnsi="Times New Roman" w:eastAsia="仿宋_GB2312" w:cs="Times New Roman"/>
          <w:sz w:val="28"/>
          <w:szCs w:val="28"/>
          <w:highlight w:val="none"/>
          <w:lang w:val="en-US" w:eastAsia="zh-CN"/>
        </w:rPr>
        <w:t>的</w:t>
      </w:r>
      <w:r>
        <w:rPr>
          <w:rFonts w:hint="eastAsia" w:ascii="Times New Roman" w:hAnsi="Times New Roman" w:eastAsia="仿宋_GB2312" w:cs="Times New Roman"/>
          <w:sz w:val="28"/>
          <w:szCs w:val="28"/>
          <w:highlight w:val="none"/>
          <w:lang w:val="en-US" w:eastAsia="zh-CN"/>
        </w:rPr>
        <w:t>二级及以上公路</w:t>
      </w:r>
      <w:r>
        <w:rPr>
          <w:rFonts w:hint="default" w:ascii="Times New Roman" w:hAnsi="Times New Roman" w:eastAsia="仿宋_GB2312" w:cs="Times New Roman"/>
          <w:sz w:val="28"/>
          <w:szCs w:val="28"/>
          <w:highlight w:val="none"/>
          <w:lang w:val="en-US" w:eastAsia="zh-CN"/>
        </w:rPr>
        <w:t>工程结算审核</w:t>
      </w:r>
      <w:r>
        <w:rPr>
          <w:rFonts w:hint="eastAsia" w:ascii="Times New Roman" w:hAnsi="Times New Roman" w:eastAsia="仿宋_GB2312" w:cs="Times New Roman"/>
          <w:sz w:val="28"/>
          <w:szCs w:val="28"/>
          <w:highlight w:val="none"/>
          <w:lang w:val="en-US" w:eastAsia="zh-CN"/>
        </w:rPr>
        <w:t>业绩、</w:t>
      </w:r>
      <w:r>
        <w:rPr>
          <w:rFonts w:hint="default" w:ascii="Times New Roman" w:hAnsi="Times New Roman" w:eastAsia="仿宋_GB2312" w:cs="Times New Roman"/>
          <w:sz w:val="28"/>
          <w:szCs w:val="28"/>
          <w:highlight w:val="none"/>
          <w:lang w:val="en-US" w:eastAsia="zh-CN"/>
        </w:rPr>
        <w:t>施工阶段全过程工程造价控制</w:t>
      </w:r>
      <w:r>
        <w:rPr>
          <w:rFonts w:hint="eastAsia" w:ascii="Times New Roman" w:hAnsi="Times New Roman" w:eastAsia="仿宋_GB2312" w:cs="Times New Roman"/>
          <w:sz w:val="28"/>
          <w:szCs w:val="28"/>
          <w:highlight w:val="none"/>
          <w:lang w:val="en-US" w:eastAsia="zh-CN"/>
        </w:rPr>
        <w:t>业绩或清单控制价编制</w:t>
      </w:r>
      <w:r>
        <w:rPr>
          <w:rFonts w:hint="default" w:ascii="Times New Roman" w:hAnsi="Times New Roman" w:eastAsia="仿宋_GB2312" w:cs="Times New Roman"/>
          <w:sz w:val="28"/>
          <w:szCs w:val="28"/>
          <w:highlight w:val="none"/>
          <w:lang w:val="en-US" w:eastAsia="zh-CN"/>
        </w:rPr>
        <w:t>业绩</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楷体_GB2312" w:cs="Times New Roman"/>
          <w:b w:val="0"/>
          <w:bCs w:val="0"/>
          <w:sz w:val="28"/>
          <w:szCs w:val="28"/>
          <w:highlight w:val="none"/>
          <w:u w:val="none"/>
          <w:lang w:val="en-US" w:eastAsia="zh-CN"/>
        </w:rPr>
      </w:pPr>
      <w:r>
        <w:rPr>
          <w:rFonts w:hint="default" w:ascii="Times New Roman" w:hAnsi="Times New Roman" w:eastAsia="楷体_GB2312" w:cs="Times New Roman"/>
          <w:b w:val="0"/>
          <w:bCs w:val="0"/>
          <w:sz w:val="28"/>
          <w:szCs w:val="28"/>
          <w:highlight w:val="none"/>
          <w:lang w:val="en-US" w:eastAsia="zh-CN"/>
        </w:rPr>
        <w:t>注：</w:t>
      </w:r>
      <w:r>
        <w:rPr>
          <w:rFonts w:hint="eastAsia" w:ascii="Times New Roman" w:hAnsi="Times New Roman" w:eastAsia="楷体_GB2312" w:cs="Times New Roman"/>
          <w:b w:val="0"/>
          <w:bCs w:val="0"/>
          <w:sz w:val="28"/>
          <w:szCs w:val="28"/>
          <w:highlight w:val="none"/>
          <w:u w:val="none"/>
          <w:lang w:val="en-US" w:eastAsia="zh-CN"/>
        </w:rPr>
        <w:t>企业业绩和人员业绩可以重复。</w:t>
      </w:r>
      <w:r>
        <w:rPr>
          <w:rFonts w:hint="eastAsia" w:ascii="Times New Roman" w:hAnsi="Times New Roman" w:eastAsia="楷体_GB2312" w:cs="Times New Roman"/>
          <w:b w:val="0"/>
          <w:bCs w:val="0"/>
          <w:sz w:val="28"/>
          <w:szCs w:val="28"/>
          <w:highlight w:val="none"/>
          <w:lang w:val="en-US" w:eastAsia="zh-CN"/>
        </w:rPr>
        <w:t>投标人结算审核业绩应提供投标人与建设单位签订的合同、投标人签章的《</w:t>
      </w:r>
      <w:r>
        <w:rPr>
          <w:rFonts w:hint="default" w:ascii="Times New Roman" w:hAnsi="Times New Roman" w:eastAsia="楷体_GB2312" w:cs="Times New Roman"/>
          <w:b w:val="0"/>
          <w:bCs w:val="0"/>
          <w:sz w:val="28"/>
          <w:szCs w:val="28"/>
          <w:highlight w:val="none"/>
          <w:lang w:val="en-US" w:eastAsia="zh-CN"/>
        </w:rPr>
        <w:t>审核报告</w:t>
      </w:r>
      <w:r>
        <w:rPr>
          <w:rFonts w:hint="eastAsia" w:ascii="Times New Roman" w:hAnsi="Times New Roman" w:eastAsia="楷体_GB2312" w:cs="Times New Roman"/>
          <w:b w:val="0"/>
          <w:bCs w:val="0"/>
          <w:sz w:val="28"/>
          <w:szCs w:val="28"/>
          <w:highlight w:val="none"/>
          <w:lang w:val="en-US" w:eastAsia="zh-CN"/>
        </w:rPr>
        <w:t>》和有建设单位及施工单位签章的</w:t>
      </w:r>
      <w:r>
        <w:rPr>
          <w:rFonts w:hint="default" w:ascii="Times New Roman" w:hAnsi="Times New Roman" w:eastAsia="楷体_GB2312" w:cs="Times New Roman"/>
          <w:b w:val="0"/>
          <w:bCs w:val="0"/>
          <w:sz w:val="28"/>
          <w:szCs w:val="28"/>
          <w:highlight w:val="none"/>
          <w:lang w:val="en-US" w:eastAsia="zh-CN"/>
        </w:rPr>
        <w:t>《结算审核定案表》</w:t>
      </w:r>
      <w:r>
        <w:rPr>
          <w:rFonts w:hint="eastAsia" w:ascii="Times New Roman" w:hAnsi="Times New Roman" w:eastAsia="楷体_GB2312" w:cs="Times New Roman"/>
          <w:b w:val="0"/>
          <w:bCs w:val="0"/>
          <w:sz w:val="28"/>
          <w:szCs w:val="28"/>
          <w:highlight w:val="none"/>
          <w:lang w:val="en-US" w:eastAsia="zh-CN"/>
        </w:rPr>
        <w:t>（不含复审业绩，下同）。投标人施工阶段全过程工程造价控制业绩应提供投标人与建设单位签订的合同、投标人签章的跟踪审计完结报告（若有）、项目产值确认表或工程款支付审批表中有各参建单位（建设、监理、投标人、施工单位等）签字盖章的，能证明项目累计完成产值或工程款支付已达1.5亿元以上的证明材料。清单控制价业绩应提供与建设单位签订的合同，投标人及建设单位盖章确认的、清单控制价造价1.5亿元以上项目的复印件等相关证明材料。以上资料装入投标文件中并加盖单位公章。</w:t>
      </w:r>
      <w:r>
        <w:rPr>
          <w:rFonts w:hint="eastAsia" w:ascii="Times New Roman" w:hAnsi="Times New Roman" w:eastAsia="楷体_GB2312" w:cs="Times New Roman"/>
          <w:b w:val="0"/>
          <w:bCs w:val="0"/>
          <w:sz w:val="28"/>
          <w:szCs w:val="28"/>
          <w:highlight w:val="none"/>
          <w:u w:val="none"/>
          <w:lang w:val="en-US" w:eastAsia="zh-CN"/>
        </w:rPr>
        <w:t>为精简投标人标书内容，上述业绩证明可仅提供能证明相应业绩主要内容的关键页面。</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三</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标包一（建筑市政工程造价咨询库）：</w:t>
      </w:r>
      <w:r>
        <w:rPr>
          <w:rFonts w:hint="default" w:ascii="Times New Roman" w:hAnsi="Times New Roman" w:eastAsia="仿宋_GB2312" w:cs="Times New Roman"/>
          <w:sz w:val="28"/>
          <w:szCs w:val="28"/>
          <w:highlight w:val="none"/>
          <w:lang w:val="en-US" w:eastAsia="zh-CN"/>
        </w:rPr>
        <w:t>投标人单位应</w:t>
      </w:r>
      <w:r>
        <w:rPr>
          <w:rFonts w:hint="eastAsia" w:ascii="Times New Roman" w:hAnsi="Times New Roman" w:eastAsia="仿宋_GB2312" w:cs="Times New Roman"/>
          <w:sz w:val="28"/>
          <w:szCs w:val="28"/>
          <w:highlight w:val="none"/>
          <w:lang w:val="en-US" w:eastAsia="zh-CN"/>
        </w:rPr>
        <w:t>至少具有4名</w:t>
      </w:r>
      <w:r>
        <w:rPr>
          <w:rFonts w:hint="default" w:ascii="Times New Roman" w:hAnsi="Times New Roman" w:eastAsia="仿宋_GB2312" w:cs="Times New Roman"/>
          <w:sz w:val="28"/>
          <w:szCs w:val="28"/>
          <w:highlight w:val="none"/>
          <w:lang w:val="en-US" w:eastAsia="zh-CN"/>
        </w:rPr>
        <w:t>（含</w:t>
      </w:r>
      <w:r>
        <w:rPr>
          <w:rFonts w:hint="eastAsia" w:ascii="Times New Roman" w:hAnsi="Times New Roman" w:eastAsia="仿宋_GB2312" w:cs="Times New Roman"/>
          <w:sz w:val="28"/>
          <w:szCs w:val="28"/>
          <w:highlight w:val="none"/>
          <w:lang w:val="en-US" w:eastAsia="zh-CN"/>
        </w:rPr>
        <w:t>4</w:t>
      </w:r>
      <w:r>
        <w:rPr>
          <w:rFonts w:hint="default" w:ascii="Times New Roman" w:hAnsi="Times New Roman" w:eastAsia="仿宋_GB2312" w:cs="Times New Roman"/>
          <w:sz w:val="28"/>
          <w:szCs w:val="28"/>
          <w:highlight w:val="none"/>
          <w:lang w:val="en-US" w:eastAsia="zh-CN"/>
        </w:rPr>
        <w:t>名）</w:t>
      </w:r>
      <w:r>
        <w:rPr>
          <w:rFonts w:hint="eastAsia" w:ascii="Times New Roman" w:hAnsi="Times New Roman" w:eastAsia="仿宋_GB2312" w:cs="Times New Roman"/>
          <w:sz w:val="28"/>
          <w:szCs w:val="28"/>
          <w:highlight w:val="none"/>
          <w:lang w:val="en-US" w:eastAsia="zh-CN"/>
        </w:rPr>
        <w:t>一级注册</w:t>
      </w:r>
      <w:r>
        <w:rPr>
          <w:rFonts w:hint="default" w:ascii="Times New Roman" w:hAnsi="Times New Roman" w:eastAsia="仿宋_GB2312" w:cs="Times New Roman"/>
          <w:sz w:val="28"/>
          <w:szCs w:val="28"/>
          <w:highlight w:val="none"/>
          <w:lang w:val="en-US" w:eastAsia="zh-CN"/>
        </w:rPr>
        <w:t>造价工程</w:t>
      </w:r>
      <w:r>
        <w:rPr>
          <w:rFonts w:hint="eastAsia" w:ascii="Times New Roman" w:hAnsi="Times New Roman" w:eastAsia="仿宋_GB2312" w:cs="Times New Roman"/>
          <w:sz w:val="28"/>
          <w:szCs w:val="28"/>
          <w:highlight w:val="none"/>
          <w:lang w:val="en-US" w:eastAsia="zh-CN"/>
        </w:rPr>
        <w:t>师，其中应至少包括</w:t>
      </w:r>
      <w:r>
        <w:rPr>
          <w:rFonts w:hint="eastAsia" w:ascii="Times New Roman" w:hAnsi="Times New Roman" w:eastAsia="仿宋_GB2312" w:cs="Times New Roman"/>
          <w:b w:val="0"/>
          <w:bCs w:val="0"/>
          <w:sz w:val="28"/>
          <w:szCs w:val="28"/>
          <w:highlight w:val="none"/>
          <w:lang w:val="en-US" w:eastAsia="zh-CN"/>
        </w:rPr>
        <w:t>3名土木建筑工程专业</w:t>
      </w:r>
      <w:r>
        <w:rPr>
          <w:rFonts w:hint="eastAsia" w:ascii="Times New Roman" w:hAnsi="Times New Roman" w:eastAsia="仿宋_GB2312" w:cs="Times New Roman"/>
          <w:sz w:val="28"/>
          <w:szCs w:val="28"/>
          <w:highlight w:val="none"/>
          <w:lang w:val="en-US" w:eastAsia="zh-CN"/>
        </w:rPr>
        <w:t>注册一级</w:t>
      </w:r>
      <w:r>
        <w:rPr>
          <w:rFonts w:hint="default" w:ascii="Times New Roman" w:hAnsi="Times New Roman" w:eastAsia="仿宋_GB2312" w:cs="Times New Roman"/>
          <w:sz w:val="28"/>
          <w:szCs w:val="28"/>
          <w:highlight w:val="none"/>
          <w:lang w:val="en-US" w:eastAsia="zh-CN"/>
        </w:rPr>
        <w:t>造价工程</w:t>
      </w:r>
      <w:r>
        <w:rPr>
          <w:rFonts w:hint="eastAsia" w:ascii="Times New Roman" w:hAnsi="Times New Roman" w:eastAsia="仿宋_GB2312" w:cs="Times New Roman"/>
          <w:sz w:val="28"/>
          <w:szCs w:val="28"/>
          <w:highlight w:val="none"/>
          <w:lang w:val="en-US" w:eastAsia="zh-CN"/>
        </w:rPr>
        <w:t>师</w:t>
      </w:r>
      <w:r>
        <w:rPr>
          <w:rFonts w:hint="eastAsia" w:ascii="Times New Roman" w:hAnsi="Times New Roman" w:eastAsia="仿宋_GB2312" w:cs="Times New Roman"/>
          <w:b w:val="0"/>
          <w:bCs w:val="0"/>
          <w:sz w:val="28"/>
          <w:szCs w:val="28"/>
          <w:highlight w:val="none"/>
          <w:lang w:val="en-US" w:eastAsia="zh-CN"/>
        </w:rPr>
        <w:t>和1名安装工程专业</w:t>
      </w:r>
      <w:r>
        <w:rPr>
          <w:rFonts w:hint="eastAsia" w:ascii="Times New Roman" w:hAnsi="Times New Roman" w:eastAsia="仿宋_GB2312" w:cs="Times New Roman"/>
          <w:sz w:val="28"/>
          <w:szCs w:val="28"/>
          <w:highlight w:val="none"/>
          <w:lang w:val="en-US" w:eastAsia="zh-CN"/>
        </w:rPr>
        <w:t>注册一级</w:t>
      </w:r>
      <w:r>
        <w:rPr>
          <w:rFonts w:hint="default" w:ascii="Times New Roman" w:hAnsi="Times New Roman" w:eastAsia="仿宋_GB2312" w:cs="Times New Roman"/>
          <w:sz w:val="28"/>
          <w:szCs w:val="28"/>
          <w:highlight w:val="none"/>
          <w:lang w:val="en-US" w:eastAsia="zh-CN"/>
        </w:rPr>
        <w:t>造价工程</w:t>
      </w:r>
      <w:r>
        <w:rPr>
          <w:rFonts w:hint="eastAsia" w:ascii="Times New Roman" w:hAnsi="Times New Roman" w:eastAsia="仿宋_GB2312" w:cs="Times New Roman"/>
          <w:sz w:val="28"/>
          <w:szCs w:val="28"/>
          <w:highlight w:val="none"/>
          <w:lang w:val="en-US" w:eastAsia="zh-CN"/>
        </w:rPr>
        <w:t>师。</w:t>
      </w:r>
      <w:r>
        <w:rPr>
          <w:rFonts w:hint="eastAsia" w:ascii="Times New Roman" w:hAnsi="Times New Roman" w:eastAsia="仿宋_GB2312" w:cs="Times New Roman"/>
          <w:sz w:val="28"/>
          <w:szCs w:val="28"/>
          <w:highlight w:val="none"/>
          <w:u w:val="none"/>
          <w:lang w:val="en-US" w:eastAsia="zh-CN"/>
        </w:rPr>
        <w:t>并且每名一级造价工程师自</w:t>
      </w:r>
      <w:r>
        <w:rPr>
          <w:rFonts w:hint="default" w:ascii="Times New Roman" w:hAnsi="Times New Roman" w:eastAsia="仿宋_GB2312" w:cs="Times New Roman"/>
          <w:sz w:val="28"/>
          <w:szCs w:val="28"/>
          <w:highlight w:val="none"/>
          <w:u w:val="none"/>
          <w:lang w:val="en-US" w:eastAsia="zh-CN"/>
        </w:rPr>
        <w:t>201</w:t>
      </w:r>
      <w:r>
        <w:rPr>
          <w:rFonts w:hint="eastAsia" w:ascii="Times New Roman" w:hAnsi="Times New Roman" w:eastAsia="仿宋_GB2312" w:cs="Times New Roman"/>
          <w:sz w:val="28"/>
          <w:szCs w:val="28"/>
          <w:highlight w:val="none"/>
          <w:u w:val="none"/>
          <w:lang w:val="en-US" w:eastAsia="zh-CN"/>
        </w:rPr>
        <w:t>9</w:t>
      </w:r>
      <w:r>
        <w:rPr>
          <w:rFonts w:hint="default" w:ascii="Times New Roman" w:hAnsi="Times New Roman" w:eastAsia="仿宋_GB2312" w:cs="Times New Roman"/>
          <w:sz w:val="28"/>
          <w:szCs w:val="28"/>
          <w:highlight w:val="none"/>
          <w:u w:val="none"/>
          <w:lang w:val="en-US" w:eastAsia="zh-CN"/>
        </w:rPr>
        <w:t>年</w:t>
      </w:r>
      <w:r>
        <w:rPr>
          <w:rFonts w:hint="eastAsia" w:ascii="Times New Roman" w:hAnsi="Times New Roman" w:eastAsia="仿宋_GB2312" w:cs="Times New Roman"/>
          <w:sz w:val="28"/>
          <w:szCs w:val="28"/>
          <w:highlight w:val="none"/>
          <w:u w:val="none"/>
          <w:lang w:val="en-US" w:eastAsia="zh-CN"/>
        </w:rPr>
        <w:t>1</w:t>
      </w:r>
      <w:r>
        <w:rPr>
          <w:rFonts w:hint="default" w:ascii="Times New Roman" w:hAnsi="Times New Roman" w:eastAsia="仿宋_GB2312" w:cs="Times New Roman"/>
          <w:sz w:val="28"/>
          <w:szCs w:val="28"/>
          <w:highlight w:val="none"/>
          <w:u w:val="none"/>
          <w:lang w:val="en-US" w:eastAsia="zh-CN"/>
        </w:rPr>
        <w:t>月</w:t>
      </w:r>
      <w:r>
        <w:rPr>
          <w:rFonts w:hint="default" w:ascii="Times New Roman" w:hAnsi="Times New Roman" w:eastAsia="仿宋_GB2312" w:cs="Times New Roman"/>
          <w:sz w:val="28"/>
          <w:szCs w:val="28"/>
          <w:highlight w:val="none"/>
          <w:lang w:val="en-US" w:eastAsia="zh-CN"/>
        </w:rPr>
        <w:t>1日</w:t>
      </w:r>
      <w:r>
        <w:rPr>
          <w:rFonts w:hint="eastAsia" w:ascii="Times New Roman" w:hAnsi="Times New Roman" w:eastAsia="仿宋_GB2312" w:cs="Times New Roman"/>
          <w:sz w:val="28"/>
          <w:szCs w:val="28"/>
          <w:highlight w:val="none"/>
          <w:lang w:val="en-US" w:eastAsia="zh-CN"/>
        </w:rPr>
        <w:t>（以合同签订时间为准）</w:t>
      </w:r>
      <w:r>
        <w:rPr>
          <w:rFonts w:hint="default" w:ascii="Times New Roman" w:hAnsi="Times New Roman" w:eastAsia="仿宋_GB2312" w:cs="Times New Roman"/>
          <w:sz w:val="28"/>
          <w:szCs w:val="28"/>
          <w:highlight w:val="none"/>
          <w:lang w:val="en-US" w:eastAsia="zh-CN"/>
        </w:rPr>
        <w:t>以来</w:t>
      </w:r>
      <w:r>
        <w:rPr>
          <w:rFonts w:hint="eastAsia" w:ascii="Times New Roman" w:hAnsi="Times New Roman" w:eastAsia="仿宋_GB2312" w:cs="Times New Roman"/>
          <w:sz w:val="28"/>
          <w:szCs w:val="28"/>
          <w:highlight w:val="none"/>
          <w:lang w:val="en-US" w:eastAsia="zh-CN"/>
        </w:rPr>
        <w:t>至少</w:t>
      </w:r>
      <w:r>
        <w:rPr>
          <w:rFonts w:hint="default" w:ascii="Times New Roman" w:hAnsi="Times New Roman" w:eastAsia="仿宋_GB2312" w:cs="Times New Roman"/>
          <w:sz w:val="28"/>
          <w:szCs w:val="28"/>
          <w:highlight w:val="none"/>
          <w:lang w:val="en-US" w:eastAsia="zh-CN"/>
        </w:rPr>
        <w:t>承接</w:t>
      </w:r>
      <w:r>
        <w:rPr>
          <w:rFonts w:hint="eastAsia" w:ascii="Times New Roman" w:hAnsi="Times New Roman" w:eastAsia="仿宋_GB2312" w:cs="Times New Roman"/>
          <w:sz w:val="28"/>
          <w:szCs w:val="28"/>
          <w:highlight w:val="none"/>
          <w:lang w:val="en-US" w:eastAsia="zh-CN"/>
        </w:rPr>
        <w:t>过1个建设项目</w:t>
      </w:r>
      <w:r>
        <w:rPr>
          <w:rFonts w:hint="default" w:ascii="Times New Roman" w:hAnsi="Times New Roman" w:eastAsia="仿宋_GB2312" w:cs="Times New Roman"/>
          <w:sz w:val="28"/>
          <w:szCs w:val="28"/>
          <w:highlight w:val="none"/>
          <w:lang w:val="en-US" w:eastAsia="zh-CN"/>
        </w:rPr>
        <w:t>造价</w:t>
      </w:r>
      <w:r>
        <w:rPr>
          <w:rFonts w:hint="eastAsia" w:ascii="Times New Roman" w:hAnsi="Times New Roman" w:eastAsia="仿宋_GB2312" w:cs="Times New Roman"/>
          <w:sz w:val="28"/>
          <w:szCs w:val="28"/>
          <w:highlight w:val="none"/>
          <w:lang w:val="en-US" w:eastAsia="zh-CN"/>
        </w:rPr>
        <w:t>金额</w:t>
      </w:r>
      <w:r>
        <w:rPr>
          <w:rFonts w:hint="default" w:ascii="Times New Roman" w:hAnsi="Times New Roman" w:eastAsia="仿宋_GB2312" w:cs="Times New Roman"/>
          <w:sz w:val="28"/>
          <w:szCs w:val="28"/>
          <w:highlight w:val="none"/>
          <w:lang w:val="en-US" w:eastAsia="zh-CN"/>
        </w:rPr>
        <w:t>累计不低于</w:t>
      </w:r>
      <w:r>
        <w:rPr>
          <w:rFonts w:hint="eastAsia" w:ascii="Times New Roman" w:hAnsi="Times New Roman" w:eastAsia="仿宋_GB2312" w:cs="Times New Roman"/>
          <w:sz w:val="28"/>
          <w:szCs w:val="28"/>
          <w:highlight w:val="none"/>
          <w:lang w:val="en-US" w:eastAsia="zh-CN"/>
        </w:rPr>
        <w:t>1.5</w:t>
      </w:r>
      <w:r>
        <w:rPr>
          <w:rFonts w:hint="default" w:ascii="Times New Roman" w:hAnsi="Times New Roman" w:eastAsia="仿宋_GB2312" w:cs="Times New Roman"/>
          <w:sz w:val="28"/>
          <w:szCs w:val="28"/>
          <w:highlight w:val="none"/>
          <w:lang w:val="en-US" w:eastAsia="zh-CN"/>
        </w:rPr>
        <w:t>亿元</w:t>
      </w:r>
      <w:r>
        <w:rPr>
          <w:rFonts w:hint="eastAsia" w:ascii="Times New Roman" w:hAnsi="Times New Roman" w:eastAsia="仿宋_GB2312" w:cs="Times New Roman"/>
          <w:sz w:val="28"/>
          <w:szCs w:val="28"/>
          <w:highlight w:val="none"/>
          <w:lang w:val="en-US" w:eastAsia="zh-CN"/>
        </w:rPr>
        <w:t>（即同一建设工程项目下的单位或单项工程造价审核金额可累加计算）</w:t>
      </w:r>
      <w:r>
        <w:rPr>
          <w:rFonts w:hint="default" w:ascii="Times New Roman" w:hAnsi="Times New Roman" w:eastAsia="仿宋_GB2312" w:cs="Times New Roman"/>
          <w:color w:val="auto"/>
          <w:sz w:val="28"/>
          <w:szCs w:val="28"/>
          <w:highlight w:val="none"/>
          <w:lang w:val="en-US" w:eastAsia="zh-CN"/>
        </w:rPr>
        <w:t>的</w:t>
      </w:r>
      <w:r>
        <w:rPr>
          <w:rFonts w:hint="eastAsia" w:ascii="Times New Roman" w:hAnsi="Times New Roman" w:eastAsia="仿宋_GB2312" w:cs="Times New Roman"/>
          <w:b/>
          <w:bCs/>
          <w:color w:val="auto"/>
          <w:sz w:val="28"/>
          <w:szCs w:val="28"/>
          <w:highlight w:val="none"/>
          <w:lang w:val="en-US" w:eastAsia="zh-CN"/>
        </w:rPr>
        <w:t>建筑工程、市政</w:t>
      </w:r>
      <w:r>
        <w:rPr>
          <w:rFonts w:hint="default" w:ascii="Times New Roman" w:hAnsi="Times New Roman" w:eastAsia="仿宋_GB2312" w:cs="Times New Roman"/>
          <w:b/>
          <w:bCs/>
          <w:color w:val="auto"/>
          <w:sz w:val="28"/>
          <w:szCs w:val="28"/>
          <w:highlight w:val="none"/>
          <w:lang w:val="en-US" w:eastAsia="zh-CN"/>
        </w:rPr>
        <w:t>工程结算审核</w:t>
      </w:r>
      <w:r>
        <w:rPr>
          <w:rFonts w:hint="eastAsia" w:ascii="Times New Roman" w:hAnsi="Times New Roman" w:eastAsia="仿宋_GB2312" w:cs="Times New Roman"/>
          <w:b/>
          <w:bCs/>
          <w:color w:val="auto"/>
          <w:sz w:val="28"/>
          <w:szCs w:val="28"/>
          <w:highlight w:val="none"/>
          <w:lang w:val="en-US" w:eastAsia="zh-CN"/>
        </w:rPr>
        <w:t>（指初审，不含复审，下同）</w:t>
      </w:r>
      <w:r>
        <w:rPr>
          <w:rFonts w:hint="eastAsia" w:ascii="Times New Roman" w:hAnsi="Times New Roman" w:eastAsia="仿宋_GB2312" w:cs="Times New Roman"/>
          <w:color w:val="auto"/>
          <w:sz w:val="28"/>
          <w:szCs w:val="28"/>
          <w:highlight w:val="none"/>
          <w:lang w:val="en-US" w:eastAsia="zh-CN"/>
        </w:rPr>
        <w:t>、</w:t>
      </w:r>
      <w:r>
        <w:rPr>
          <w:rFonts w:hint="default" w:ascii="Times New Roman" w:hAnsi="Times New Roman" w:eastAsia="仿宋_GB2312" w:cs="Times New Roman"/>
          <w:color w:val="auto"/>
          <w:sz w:val="28"/>
          <w:szCs w:val="28"/>
          <w:highlight w:val="none"/>
          <w:lang w:val="en-US" w:eastAsia="zh-CN"/>
        </w:rPr>
        <w:t>施工阶段全过程工程造价控制</w:t>
      </w:r>
      <w:r>
        <w:rPr>
          <w:rFonts w:hint="eastAsia" w:ascii="Times New Roman" w:hAnsi="Times New Roman" w:eastAsia="仿宋_GB2312" w:cs="Times New Roman"/>
          <w:color w:val="auto"/>
          <w:sz w:val="28"/>
          <w:szCs w:val="28"/>
          <w:highlight w:val="none"/>
          <w:lang w:val="en-US" w:eastAsia="zh-CN"/>
        </w:rPr>
        <w:t>或清单控制价编制</w:t>
      </w:r>
      <w:r>
        <w:rPr>
          <w:rFonts w:hint="default" w:ascii="Times New Roman" w:hAnsi="Times New Roman" w:eastAsia="仿宋_GB2312" w:cs="Times New Roman"/>
          <w:color w:val="auto"/>
          <w:sz w:val="28"/>
          <w:szCs w:val="28"/>
          <w:highlight w:val="none"/>
          <w:lang w:val="en-US" w:eastAsia="zh-CN"/>
        </w:rPr>
        <w:t>业绩</w:t>
      </w:r>
      <w:r>
        <w:rPr>
          <w:rFonts w:hint="eastAsia" w:ascii="Times New Roman" w:hAnsi="Times New Roman" w:eastAsia="仿宋_GB2312" w:cs="Times New Roman"/>
          <w:color w:val="auto"/>
          <w:sz w:val="28"/>
          <w:szCs w:val="28"/>
          <w:highlight w:val="none"/>
          <w:lang w:val="en-US" w:eastAsia="zh-CN"/>
        </w:rPr>
        <w:t>。</w:t>
      </w:r>
      <w:r>
        <w:rPr>
          <w:rFonts w:hint="eastAsia" w:ascii="Times New Roman" w:hAnsi="Times New Roman" w:eastAsia="仿宋_GB2312" w:cs="Times New Roman"/>
          <w:b w:val="0"/>
          <w:bCs w:val="0"/>
          <w:color w:val="auto"/>
          <w:sz w:val="28"/>
          <w:szCs w:val="28"/>
          <w:highlight w:val="none"/>
          <w:lang w:val="en-US" w:eastAsia="zh-CN"/>
        </w:rPr>
        <w:t>其中4名注册造价工程师人员业绩应包含跟审、结算、清单控制价编制三种类型。</w:t>
      </w:r>
      <w:r>
        <w:rPr>
          <w:rFonts w:hint="eastAsia" w:ascii="Times New Roman" w:hAnsi="Times New Roman" w:eastAsia="仿宋_GB2312" w:cs="Times New Roman"/>
          <w:color w:val="auto"/>
          <w:sz w:val="28"/>
          <w:szCs w:val="28"/>
          <w:highlight w:val="none"/>
          <w:lang w:val="en-US" w:eastAsia="zh-CN"/>
        </w:rPr>
        <w:t>要求</w:t>
      </w:r>
      <w:r>
        <w:rPr>
          <w:rFonts w:hint="default" w:ascii="Times New Roman" w:hAnsi="Times New Roman" w:eastAsia="仿宋_GB2312" w:cs="Times New Roman"/>
          <w:color w:val="auto"/>
          <w:sz w:val="28"/>
          <w:szCs w:val="28"/>
          <w:highlight w:val="none"/>
          <w:lang w:val="en-US" w:eastAsia="zh-CN"/>
        </w:rPr>
        <w:t>业绩良好，无违规违纪等不良行为记录；</w:t>
      </w:r>
      <w:r>
        <w:rPr>
          <w:rFonts w:hint="eastAsia" w:ascii="Times New Roman" w:hAnsi="Times New Roman" w:eastAsia="仿宋_GB2312" w:cs="Times New Roman"/>
          <w:color w:val="auto"/>
          <w:sz w:val="28"/>
          <w:szCs w:val="28"/>
          <w:highlight w:val="none"/>
          <w:lang w:val="en-US" w:eastAsia="zh-CN"/>
        </w:rPr>
        <w:t>投标时提供的一级造价工程师注册信息、</w:t>
      </w:r>
      <w:r>
        <w:rPr>
          <w:rFonts w:hint="eastAsia" w:ascii="Times New Roman" w:hAnsi="Times New Roman" w:eastAsia="仿宋_GB2312" w:cs="Times New Roman"/>
          <w:b/>
          <w:bCs/>
          <w:color w:val="auto"/>
          <w:sz w:val="28"/>
          <w:szCs w:val="28"/>
          <w:highlight w:val="none"/>
          <w:lang w:val="en-US" w:eastAsia="zh-CN"/>
        </w:rPr>
        <w:t>社保（必须包含养老保险，下同）</w:t>
      </w:r>
      <w:r>
        <w:rPr>
          <w:rFonts w:hint="eastAsia" w:ascii="Times New Roman" w:hAnsi="Times New Roman" w:eastAsia="仿宋_GB2312" w:cs="Times New Roman"/>
          <w:color w:val="auto"/>
          <w:sz w:val="28"/>
          <w:szCs w:val="28"/>
          <w:highlight w:val="none"/>
          <w:lang w:val="en-US" w:eastAsia="zh-CN"/>
        </w:rPr>
        <w:t>必须与投标人主体保持一致。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标包二（公路工程造价咨询库）：</w:t>
      </w:r>
      <w:r>
        <w:rPr>
          <w:rFonts w:hint="default" w:ascii="Times New Roman" w:hAnsi="Times New Roman" w:eastAsia="仿宋_GB2312" w:cs="Times New Roman"/>
          <w:sz w:val="28"/>
          <w:szCs w:val="28"/>
          <w:highlight w:val="none"/>
          <w:lang w:val="en-US" w:eastAsia="zh-CN"/>
        </w:rPr>
        <w:t>投标人单位应</w:t>
      </w:r>
      <w:r>
        <w:rPr>
          <w:rFonts w:hint="eastAsia" w:ascii="Times New Roman" w:hAnsi="Times New Roman" w:eastAsia="仿宋_GB2312" w:cs="Times New Roman"/>
          <w:sz w:val="28"/>
          <w:szCs w:val="28"/>
          <w:highlight w:val="none"/>
          <w:lang w:val="en-US" w:eastAsia="zh-CN"/>
        </w:rPr>
        <w:t>至少具有3名</w:t>
      </w:r>
      <w:r>
        <w:rPr>
          <w:rFonts w:hint="default" w:ascii="Times New Roman" w:hAnsi="Times New Roman" w:eastAsia="仿宋_GB2312" w:cs="Times New Roman"/>
          <w:sz w:val="28"/>
          <w:szCs w:val="28"/>
          <w:highlight w:val="none"/>
          <w:lang w:val="en-US" w:eastAsia="zh-CN"/>
        </w:rPr>
        <w:t>（含</w:t>
      </w:r>
      <w:r>
        <w:rPr>
          <w:rFonts w:hint="eastAsia" w:ascii="Times New Roman" w:hAnsi="Times New Roman" w:eastAsia="仿宋_GB2312" w:cs="Times New Roman"/>
          <w:sz w:val="28"/>
          <w:szCs w:val="28"/>
          <w:highlight w:val="none"/>
          <w:lang w:val="en-US" w:eastAsia="zh-CN"/>
        </w:rPr>
        <w:t>3</w:t>
      </w:r>
      <w:r>
        <w:rPr>
          <w:rFonts w:hint="default" w:ascii="Times New Roman" w:hAnsi="Times New Roman" w:eastAsia="仿宋_GB2312" w:cs="Times New Roman"/>
          <w:sz w:val="28"/>
          <w:szCs w:val="28"/>
          <w:highlight w:val="none"/>
          <w:lang w:val="en-US" w:eastAsia="zh-CN"/>
        </w:rPr>
        <w:t>名</w:t>
      </w:r>
      <w:r>
        <w:rPr>
          <w:rFonts w:hint="eastAsia" w:ascii="Times New Roman" w:hAnsi="Times New Roman" w:eastAsia="仿宋_GB2312" w:cs="Times New Roman"/>
          <w:sz w:val="28"/>
          <w:szCs w:val="28"/>
          <w:highlight w:val="none"/>
          <w:lang w:val="en-US" w:eastAsia="zh-CN"/>
        </w:rPr>
        <w:t>）一级注册</w:t>
      </w:r>
      <w:r>
        <w:rPr>
          <w:rFonts w:hint="default" w:ascii="Times New Roman" w:hAnsi="Times New Roman" w:eastAsia="仿宋_GB2312" w:cs="Times New Roman"/>
          <w:sz w:val="28"/>
          <w:szCs w:val="28"/>
          <w:highlight w:val="none"/>
          <w:lang w:val="en-US" w:eastAsia="zh-CN"/>
        </w:rPr>
        <w:t>造价工程</w:t>
      </w:r>
      <w:r>
        <w:rPr>
          <w:rFonts w:hint="eastAsia" w:ascii="Times New Roman" w:hAnsi="Times New Roman" w:eastAsia="仿宋_GB2312" w:cs="Times New Roman"/>
          <w:sz w:val="28"/>
          <w:szCs w:val="28"/>
          <w:highlight w:val="none"/>
          <w:lang w:val="en-US" w:eastAsia="zh-CN"/>
        </w:rPr>
        <w:t>师（仅限交通运输工程公路专业和安装工程专业），其中应至少包括</w:t>
      </w:r>
      <w:r>
        <w:rPr>
          <w:rFonts w:hint="eastAsia" w:ascii="Times New Roman" w:hAnsi="Times New Roman" w:eastAsia="仿宋_GB2312" w:cs="Times New Roman"/>
          <w:b w:val="0"/>
          <w:bCs w:val="0"/>
          <w:sz w:val="28"/>
          <w:szCs w:val="28"/>
          <w:highlight w:val="none"/>
          <w:lang w:val="en-US" w:eastAsia="zh-CN"/>
        </w:rPr>
        <w:t>1名交通运输工程公路专业</w:t>
      </w:r>
      <w:r>
        <w:rPr>
          <w:rFonts w:hint="eastAsia" w:ascii="Times New Roman" w:hAnsi="Times New Roman" w:eastAsia="仿宋_GB2312" w:cs="Times New Roman"/>
          <w:sz w:val="28"/>
          <w:szCs w:val="28"/>
          <w:highlight w:val="none"/>
          <w:lang w:val="en-US" w:eastAsia="zh-CN"/>
        </w:rPr>
        <w:t>注册一级</w:t>
      </w:r>
      <w:r>
        <w:rPr>
          <w:rFonts w:hint="default" w:ascii="Times New Roman" w:hAnsi="Times New Roman" w:eastAsia="仿宋_GB2312" w:cs="Times New Roman"/>
          <w:sz w:val="28"/>
          <w:szCs w:val="28"/>
          <w:highlight w:val="none"/>
          <w:lang w:val="en-US" w:eastAsia="zh-CN"/>
        </w:rPr>
        <w:t>造价工程</w:t>
      </w:r>
      <w:r>
        <w:rPr>
          <w:rFonts w:hint="eastAsia" w:ascii="Times New Roman" w:hAnsi="Times New Roman" w:eastAsia="仿宋_GB2312" w:cs="Times New Roman"/>
          <w:sz w:val="28"/>
          <w:szCs w:val="28"/>
          <w:highlight w:val="none"/>
          <w:lang w:val="en-US" w:eastAsia="zh-CN"/>
        </w:rPr>
        <w:t>师或1名取得</w:t>
      </w:r>
      <w:r>
        <w:rPr>
          <w:rFonts w:hint="eastAsia" w:ascii="Times New Roman" w:hAnsi="Times New Roman" w:eastAsia="仿宋_GB2312" w:cs="Times New Roman"/>
          <w:kern w:val="2"/>
          <w:sz w:val="28"/>
          <w:szCs w:val="28"/>
          <w:highlight w:val="none"/>
        </w:rPr>
        <w:t>公路工程造价人员资格证书（甲级）</w:t>
      </w:r>
      <w:r>
        <w:rPr>
          <w:rFonts w:hint="eastAsia" w:ascii="Times New Roman" w:hAnsi="Times New Roman" w:eastAsia="仿宋_GB2312" w:cs="Times New Roman"/>
          <w:kern w:val="2"/>
          <w:sz w:val="28"/>
          <w:szCs w:val="28"/>
          <w:highlight w:val="none"/>
          <w:lang w:val="en-US" w:eastAsia="zh-CN"/>
        </w:rPr>
        <w:t>证书的一级造价工程师</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b w:val="0"/>
          <w:bCs w:val="0"/>
          <w:sz w:val="28"/>
          <w:szCs w:val="28"/>
          <w:highlight w:val="none"/>
          <w:lang w:val="en-US" w:eastAsia="zh-CN"/>
        </w:rPr>
        <w:t>1</w:t>
      </w:r>
      <w:r>
        <w:rPr>
          <w:rFonts w:hint="eastAsia" w:ascii="Times New Roman" w:hAnsi="Times New Roman" w:eastAsia="仿宋_GB2312" w:cs="Times New Roman"/>
          <w:b w:val="0"/>
          <w:bCs w:val="0"/>
          <w:color w:val="auto"/>
          <w:sz w:val="28"/>
          <w:szCs w:val="28"/>
          <w:highlight w:val="none"/>
          <w:lang w:val="en-US" w:eastAsia="zh-CN"/>
        </w:rPr>
        <w:t>名安装工程专业</w:t>
      </w:r>
      <w:r>
        <w:rPr>
          <w:rFonts w:hint="eastAsia" w:ascii="Times New Roman" w:hAnsi="Times New Roman" w:eastAsia="仿宋_GB2312" w:cs="Times New Roman"/>
          <w:color w:val="auto"/>
          <w:sz w:val="28"/>
          <w:szCs w:val="28"/>
          <w:highlight w:val="none"/>
          <w:lang w:val="en-US" w:eastAsia="zh-CN"/>
        </w:rPr>
        <w:t>注册一级</w:t>
      </w:r>
      <w:r>
        <w:rPr>
          <w:rFonts w:hint="default" w:ascii="Times New Roman" w:hAnsi="Times New Roman" w:eastAsia="仿宋_GB2312" w:cs="Times New Roman"/>
          <w:color w:val="auto"/>
          <w:sz w:val="28"/>
          <w:szCs w:val="28"/>
          <w:highlight w:val="none"/>
          <w:lang w:val="en-US" w:eastAsia="zh-CN"/>
        </w:rPr>
        <w:t>造价工程</w:t>
      </w:r>
      <w:r>
        <w:rPr>
          <w:rFonts w:hint="eastAsia" w:ascii="Times New Roman" w:hAnsi="Times New Roman" w:eastAsia="仿宋_GB2312" w:cs="Times New Roman"/>
          <w:color w:val="auto"/>
          <w:sz w:val="28"/>
          <w:szCs w:val="28"/>
          <w:highlight w:val="none"/>
          <w:lang w:val="en-US" w:eastAsia="zh-CN"/>
        </w:rPr>
        <w:t>师。</w:t>
      </w:r>
      <w:r>
        <w:rPr>
          <w:rFonts w:hint="eastAsia" w:ascii="Times New Roman" w:hAnsi="Times New Roman" w:eastAsia="仿宋_GB2312" w:cs="Times New Roman"/>
          <w:sz w:val="28"/>
          <w:szCs w:val="28"/>
          <w:highlight w:val="none"/>
          <w:u w:val="none"/>
          <w:lang w:val="en-US" w:eastAsia="zh-CN"/>
        </w:rPr>
        <w:t>并且每名一级造价工程师自</w:t>
      </w:r>
      <w:r>
        <w:rPr>
          <w:rFonts w:hint="default" w:ascii="Times New Roman" w:hAnsi="Times New Roman" w:eastAsia="仿宋_GB2312" w:cs="Times New Roman"/>
          <w:sz w:val="28"/>
          <w:szCs w:val="28"/>
          <w:highlight w:val="none"/>
          <w:u w:val="none"/>
          <w:lang w:val="en-US" w:eastAsia="zh-CN"/>
        </w:rPr>
        <w:t>201</w:t>
      </w:r>
      <w:r>
        <w:rPr>
          <w:rFonts w:hint="eastAsia" w:ascii="Times New Roman" w:hAnsi="Times New Roman" w:eastAsia="仿宋_GB2312" w:cs="Times New Roman"/>
          <w:sz w:val="28"/>
          <w:szCs w:val="28"/>
          <w:highlight w:val="none"/>
          <w:u w:val="none"/>
          <w:lang w:val="en-US" w:eastAsia="zh-CN"/>
        </w:rPr>
        <w:t>9</w:t>
      </w:r>
      <w:r>
        <w:rPr>
          <w:rFonts w:hint="default" w:ascii="Times New Roman" w:hAnsi="Times New Roman" w:eastAsia="仿宋_GB2312" w:cs="Times New Roman"/>
          <w:sz w:val="28"/>
          <w:szCs w:val="28"/>
          <w:highlight w:val="none"/>
          <w:u w:val="none"/>
          <w:lang w:val="en-US" w:eastAsia="zh-CN"/>
        </w:rPr>
        <w:t>年</w:t>
      </w:r>
      <w:r>
        <w:rPr>
          <w:rFonts w:hint="eastAsia" w:ascii="Times New Roman" w:hAnsi="Times New Roman" w:eastAsia="仿宋_GB2312" w:cs="Times New Roman"/>
          <w:sz w:val="28"/>
          <w:szCs w:val="28"/>
          <w:highlight w:val="none"/>
          <w:u w:val="none"/>
          <w:lang w:val="en-US" w:eastAsia="zh-CN"/>
        </w:rPr>
        <w:t>1</w:t>
      </w:r>
      <w:r>
        <w:rPr>
          <w:rFonts w:hint="default" w:ascii="Times New Roman" w:hAnsi="Times New Roman" w:eastAsia="仿宋_GB2312" w:cs="Times New Roman"/>
          <w:sz w:val="28"/>
          <w:szCs w:val="28"/>
          <w:highlight w:val="none"/>
          <w:u w:val="none"/>
          <w:lang w:val="en-US" w:eastAsia="zh-CN"/>
        </w:rPr>
        <w:t>月</w:t>
      </w:r>
      <w:r>
        <w:rPr>
          <w:rFonts w:hint="default" w:ascii="Times New Roman" w:hAnsi="Times New Roman" w:eastAsia="仿宋_GB2312" w:cs="Times New Roman"/>
          <w:sz w:val="28"/>
          <w:szCs w:val="28"/>
          <w:highlight w:val="none"/>
          <w:lang w:val="en-US" w:eastAsia="zh-CN"/>
        </w:rPr>
        <w:t>1日</w:t>
      </w:r>
      <w:r>
        <w:rPr>
          <w:rFonts w:hint="eastAsia" w:ascii="Times New Roman" w:hAnsi="Times New Roman" w:eastAsia="仿宋_GB2312" w:cs="Times New Roman"/>
          <w:sz w:val="28"/>
          <w:szCs w:val="28"/>
          <w:highlight w:val="none"/>
          <w:lang w:val="en-US" w:eastAsia="zh-CN"/>
        </w:rPr>
        <w:t>（以合同签订时间为准）</w:t>
      </w:r>
      <w:r>
        <w:rPr>
          <w:rFonts w:hint="default" w:ascii="Times New Roman" w:hAnsi="Times New Roman" w:eastAsia="仿宋_GB2312" w:cs="Times New Roman"/>
          <w:sz w:val="28"/>
          <w:szCs w:val="28"/>
          <w:highlight w:val="none"/>
          <w:lang w:val="en-US" w:eastAsia="zh-CN"/>
        </w:rPr>
        <w:t>以来</w:t>
      </w:r>
      <w:r>
        <w:rPr>
          <w:rFonts w:hint="eastAsia" w:ascii="Times New Roman" w:hAnsi="Times New Roman" w:eastAsia="仿宋_GB2312" w:cs="Times New Roman"/>
          <w:sz w:val="28"/>
          <w:szCs w:val="28"/>
          <w:highlight w:val="none"/>
          <w:lang w:val="en-US" w:eastAsia="zh-CN"/>
        </w:rPr>
        <w:t>至少</w:t>
      </w:r>
      <w:r>
        <w:rPr>
          <w:rFonts w:hint="default" w:ascii="Times New Roman" w:hAnsi="Times New Roman" w:eastAsia="仿宋_GB2312" w:cs="Times New Roman"/>
          <w:sz w:val="28"/>
          <w:szCs w:val="28"/>
          <w:highlight w:val="none"/>
          <w:lang w:val="en-US" w:eastAsia="zh-CN"/>
        </w:rPr>
        <w:t>承接</w:t>
      </w:r>
      <w:r>
        <w:rPr>
          <w:rFonts w:hint="eastAsia" w:ascii="Times New Roman" w:hAnsi="Times New Roman" w:eastAsia="仿宋_GB2312" w:cs="Times New Roman"/>
          <w:sz w:val="28"/>
          <w:szCs w:val="28"/>
          <w:highlight w:val="none"/>
          <w:lang w:val="en-US" w:eastAsia="zh-CN"/>
        </w:rPr>
        <w:t>过1个建设项目</w:t>
      </w:r>
      <w:r>
        <w:rPr>
          <w:rFonts w:hint="default" w:ascii="Times New Roman" w:hAnsi="Times New Roman" w:eastAsia="仿宋_GB2312" w:cs="Times New Roman"/>
          <w:sz w:val="28"/>
          <w:szCs w:val="28"/>
          <w:highlight w:val="none"/>
          <w:lang w:val="en-US" w:eastAsia="zh-CN"/>
        </w:rPr>
        <w:t>造价</w:t>
      </w:r>
      <w:r>
        <w:rPr>
          <w:rFonts w:hint="eastAsia" w:ascii="Times New Roman" w:hAnsi="Times New Roman" w:eastAsia="仿宋_GB2312" w:cs="Times New Roman"/>
          <w:sz w:val="28"/>
          <w:szCs w:val="28"/>
          <w:highlight w:val="none"/>
          <w:lang w:val="en-US" w:eastAsia="zh-CN"/>
        </w:rPr>
        <w:t>金额</w:t>
      </w:r>
      <w:r>
        <w:rPr>
          <w:rFonts w:hint="default" w:ascii="Times New Roman" w:hAnsi="Times New Roman" w:eastAsia="仿宋_GB2312" w:cs="Times New Roman"/>
          <w:sz w:val="28"/>
          <w:szCs w:val="28"/>
          <w:highlight w:val="none"/>
          <w:lang w:val="en-US" w:eastAsia="zh-CN"/>
        </w:rPr>
        <w:t>累计不低于</w:t>
      </w:r>
      <w:r>
        <w:rPr>
          <w:rFonts w:hint="eastAsia" w:ascii="Times New Roman" w:hAnsi="Times New Roman" w:eastAsia="仿宋_GB2312" w:cs="Times New Roman"/>
          <w:sz w:val="28"/>
          <w:szCs w:val="28"/>
          <w:highlight w:val="none"/>
          <w:lang w:val="en-US" w:eastAsia="zh-CN"/>
        </w:rPr>
        <w:t>1.5</w:t>
      </w:r>
      <w:r>
        <w:rPr>
          <w:rFonts w:hint="default" w:ascii="Times New Roman" w:hAnsi="Times New Roman" w:eastAsia="仿宋_GB2312" w:cs="Times New Roman"/>
          <w:sz w:val="28"/>
          <w:szCs w:val="28"/>
          <w:highlight w:val="none"/>
          <w:lang w:val="en-US" w:eastAsia="zh-CN"/>
        </w:rPr>
        <w:t>亿元</w:t>
      </w:r>
      <w:r>
        <w:rPr>
          <w:rFonts w:hint="eastAsia" w:ascii="Times New Roman" w:hAnsi="Times New Roman" w:eastAsia="仿宋_GB2312" w:cs="Times New Roman"/>
          <w:sz w:val="28"/>
          <w:szCs w:val="28"/>
          <w:highlight w:val="none"/>
          <w:lang w:val="en-US" w:eastAsia="zh-CN"/>
        </w:rPr>
        <w:t>（即同一建设工程项目下的单位或单项工程造价审核金额可累加计算）</w:t>
      </w:r>
      <w:r>
        <w:rPr>
          <w:rFonts w:hint="default" w:ascii="Times New Roman" w:hAnsi="Times New Roman" w:eastAsia="仿宋_GB2312" w:cs="Times New Roman"/>
          <w:color w:val="auto"/>
          <w:sz w:val="28"/>
          <w:szCs w:val="28"/>
          <w:highlight w:val="none"/>
          <w:lang w:val="en-US" w:eastAsia="zh-CN"/>
        </w:rPr>
        <w:t>的</w:t>
      </w:r>
      <w:r>
        <w:rPr>
          <w:rFonts w:hint="eastAsia" w:ascii="Times New Roman" w:hAnsi="Times New Roman" w:eastAsia="仿宋_GB2312" w:cs="Times New Roman"/>
          <w:color w:val="auto"/>
          <w:sz w:val="28"/>
          <w:szCs w:val="28"/>
          <w:highlight w:val="none"/>
          <w:lang w:val="en-US" w:eastAsia="zh-CN"/>
        </w:rPr>
        <w:t>二级及以上公路</w:t>
      </w:r>
      <w:r>
        <w:rPr>
          <w:rFonts w:hint="default" w:ascii="Times New Roman" w:hAnsi="Times New Roman" w:eastAsia="仿宋_GB2312" w:cs="Times New Roman"/>
          <w:color w:val="auto"/>
          <w:sz w:val="28"/>
          <w:szCs w:val="28"/>
          <w:highlight w:val="none"/>
          <w:lang w:val="en-US" w:eastAsia="zh-CN"/>
        </w:rPr>
        <w:t>工程结算审核</w:t>
      </w:r>
      <w:r>
        <w:rPr>
          <w:rFonts w:hint="eastAsia" w:ascii="Times New Roman" w:hAnsi="Times New Roman" w:eastAsia="仿宋_GB2312" w:cs="Times New Roman"/>
          <w:color w:val="auto"/>
          <w:sz w:val="28"/>
          <w:szCs w:val="28"/>
          <w:highlight w:val="none"/>
          <w:lang w:val="en-US" w:eastAsia="zh-CN"/>
        </w:rPr>
        <w:t>（不含复审，下同）、</w:t>
      </w:r>
      <w:r>
        <w:rPr>
          <w:rFonts w:hint="default" w:ascii="Times New Roman" w:hAnsi="Times New Roman" w:eastAsia="仿宋_GB2312" w:cs="Times New Roman"/>
          <w:color w:val="auto"/>
          <w:sz w:val="28"/>
          <w:szCs w:val="28"/>
          <w:highlight w:val="none"/>
          <w:lang w:val="en-US" w:eastAsia="zh-CN"/>
        </w:rPr>
        <w:t>施工阶段全过程工程造价控制</w:t>
      </w:r>
      <w:r>
        <w:rPr>
          <w:rFonts w:hint="eastAsia" w:ascii="Times New Roman" w:hAnsi="Times New Roman" w:eastAsia="仿宋_GB2312" w:cs="Times New Roman"/>
          <w:color w:val="auto"/>
          <w:sz w:val="28"/>
          <w:szCs w:val="28"/>
          <w:highlight w:val="none"/>
          <w:lang w:val="en-US" w:eastAsia="zh-CN"/>
        </w:rPr>
        <w:t>或清单控制价编制</w:t>
      </w:r>
      <w:r>
        <w:rPr>
          <w:rFonts w:hint="default" w:ascii="Times New Roman" w:hAnsi="Times New Roman" w:eastAsia="仿宋_GB2312" w:cs="Times New Roman"/>
          <w:color w:val="auto"/>
          <w:sz w:val="28"/>
          <w:szCs w:val="28"/>
          <w:highlight w:val="none"/>
          <w:lang w:val="en-US" w:eastAsia="zh-CN"/>
        </w:rPr>
        <w:t>业绩</w:t>
      </w:r>
      <w:r>
        <w:rPr>
          <w:rFonts w:hint="eastAsia" w:ascii="Times New Roman" w:hAnsi="Times New Roman" w:eastAsia="仿宋_GB2312" w:cs="Times New Roman"/>
          <w:color w:val="auto"/>
          <w:sz w:val="28"/>
          <w:szCs w:val="28"/>
          <w:highlight w:val="none"/>
          <w:lang w:val="en-US" w:eastAsia="zh-CN"/>
        </w:rPr>
        <w:t>。</w:t>
      </w:r>
      <w:r>
        <w:rPr>
          <w:rFonts w:hint="eastAsia" w:ascii="Times New Roman" w:hAnsi="Times New Roman" w:eastAsia="仿宋_GB2312" w:cs="Times New Roman"/>
          <w:b w:val="0"/>
          <w:bCs w:val="0"/>
          <w:color w:val="auto"/>
          <w:sz w:val="28"/>
          <w:szCs w:val="28"/>
          <w:highlight w:val="none"/>
          <w:lang w:val="en-US" w:eastAsia="zh-CN"/>
        </w:rPr>
        <w:t>其中3名注册造价工程师人员业绩应包含跟审、结算、清单控制价编制三种类型。</w:t>
      </w:r>
      <w:r>
        <w:rPr>
          <w:rFonts w:hint="eastAsia" w:ascii="Times New Roman" w:hAnsi="Times New Roman" w:eastAsia="仿宋_GB2312" w:cs="Times New Roman"/>
          <w:color w:val="auto"/>
          <w:sz w:val="28"/>
          <w:szCs w:val="28"/>
          <w:highlight w:val="none"/>
          <w:lang w:val="en-US" w:eastAsia="zh-CN"/>
        </w:rPr>
        <w:t>要求</w:t>
      </w:r>
      <w:r>
        <w:rPr>
          <w:rFonts w:hint="default" w:ascii="Times New Roman" w:hAnsi="Times New Roman" w:eastAsia="仿宋_GB2312" w:cs="Times New Roman"/>
          <w:color w:val="auto"/>
          <w:sz w:val="28"/>
          <w:szCs w:val="28"/>
          <w:highlight w:val="none"/>
          <w:lang w:val="en-US" w:eastAsia="zh-CN"/>
        </w:rPr>
        <w:t>业绩良好，无违规违纪等不良行为记录；</w:t>
      </w:r>
      <w:r>
        <w:rPr>
          <w:rFonts w:hint="eastAsia" w:ascii="Times New Roman" w:hAnsi="Times New Roman" w:eastAsia="仿宋_GB2312" w:cs="Times New Roman"/>
          <w:color w:val="auto"/>
          <w:sz w:val="28"/>
          <w:szCs w:val="28"/>
          <w:highlight w:val="none"/>
          <w:lang w:val="en-US" w:eastAsia="zh-CN"/>
        </w:rPr>
        <w:t>投标时提供的一级造价工程师注册信息、社保（必须包含养老保险）必须与投标人主体保持一致。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投标人入库后，</w:t>
      </w:r>
      <w:r>
        <w:rPr>
          <w:rFonts w:hint="default" w:ascii="Times New Roman" w:hAnsi="Times New Roman" w:eastAsia="仿宋_GB2312" w:cs="Times New Roman"/>
          <w:sz w:val="28"/>
          <w:szCs w:val="28"/>
          <w:highlight w:val="none"/>
          <w:u w:val="none"/>
          <w:lang w:val="en-US" w:eastAsia="zh-CN"/>
        </w:rPr>
        <w:t>在</w:t>
      </w:r>
      <w:r>
        <w:rPr>
          <w:rFonts w:hint="eastAsia" w:ascii="Times New Roman" w:hAnsi="Times New Roman" w:eastAsia="仿宋_GB2312" w:cs="Times New Roman"/>
          <w:sz w:val="28"/>
          <w:szCs w:val="28"/>
          <w:highlight w:val="none"/>
          <w:u w:val="none"/>
          <w:lang w:val="en-US" w:eastAsia="zh-CN"/>
        </w:rPr>
        <w:t>后续的</w:t>
      </w:r>
      <w:r>
        <w:rPr>
          <w:rFonts w:hint="default" w:ascii="Times New Roman" w:hAnsi="Times New Roman" w:eastAsia="仿宋_GB2312" w:cs="Times New Roman"/>
          <w:sz w:val="28"/>
          <w:szCs w:val="28"/>
          <w:highlight w:val="none"/>
          <w:u w:val="none"/>
          <w:lang w:val="en-US" w:eastAsia="zh-CN"/>
        </w:rPr>
        <w:t>咨询服务过程中</w:t>
      </w:r>
      <w:r>
        <w:rPr>
          <w:rFonts w:hint="eastAsia" w:ascii="Times New Roman" w:hAnsi="Times New Roman" w:eastAsia="仿宋_GB2312" w:cs="Times New Roman"/>
          <w:sz w:val="28"/>
          <w:szCs w:val="28"/>
          <w:highlight w:val="none"/>
          <w:u w:val="none"/>
          <w:lang w:val="en-US" w:eastAsia="zh-CN"/>
        </w:rPr>
        <w:t>，</w:t>
      </w:r>
      <w:r>
        <w:rPr>
          <w:rFonts w:hint="default" w:ascii="Times New Roman" w:hAnsi="Times New Roman" w:eastAsia="仿宋_GB2312" w:cs="Times New Roman"/>
          <w:sz w:val="28"/>
          <w:szCs w:val="28"/>
          <w:highlight w:val="none"/>
          <w:u w:val="none"/>
          <w:lang w:val="en-US" w:eastAsia="zh-CN"/>
        </w:rPr>
        <w:t>根据</w:t>
      </w:r>
      <w:r>
        <w:rPr>
          <w:rFonts w:hint="eastAsia" w:ascii="Times New Roman" w:hAnsi="Times New Roman" w:eastAsia="仿宋_GB2312" w:cs="Times New Roman"/>
          <w:sz w:val="28"/>
          <w:szCs w:val="28"/>
          <w:highlight w:val="none"/>
          <w:u w:val="none"/>
          <w:lang w:val="en-US" w:eastAsia="zh-CN"/>
        </w:rPr>
        <w:t>招标人单个</w:t>
      </w:r>
      <w:r>
        <w:rPr>
          <w:rFonts w:hint="default" w:ascii="Times New Roman" w:hAnsi="Times New Roman" w:eastAsia="仿宋_GB2312" w:cs="Times New Roman"/>
          <w:sz w:val="28"/>
          <w:szCs w:val="28"/>
          <w:highlight w:val="none"/>
          <w:u w:val="none"/>
          <w:lang w:val="en-US" w:eastAsia="zh-CN"/>
        </w:rPr>
        <w:t>项目</w:t>
      </w:r>
      <w:r>
        <w:rPr>
          <w:rFonts w:hint="eastAsia" w:ascii="Times New Roman" w:hAnsi="Times New Roman" w:eastAsia="仿宋_GB2312" w:cs="Times New Roman"/>
          <w:sz w:val="28"/>
          <w:szCs w:val="28"/>
          <w:highlight w:val="none"/>
          <w:u w:val="none"/>
          <w:lang w:val="en-US" w:eastAsia="zh-CN"/>
        </w:rPr>
        <w:t>需要，投标人应提供投标人标书中承诺的注册一级造价工程师（应符合项目专业特点要求）完成履约或到场提供咨询服务，相关咨询成果文件盖章人员应与之保持一致。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b w:val="0"/>
          <w:bCs w:val="0"/>
          <w:sz w:val="28"/>
          <w:szCs w:val="28"/>
          <w:highlight w:val="none"/>
          <w:lang w:val="en-US" w:eastAsia="zh-CN"/>
        </w:rPr>
        <w:t>注：</w:t>
      </w:r>
      <w:r>
        <w:rPr>
          <w:rFonts w:hint="eastAsia" w:ascii="Times New Roman" w:hAnsi="Times New Roman" w:eastAsia="楷体_GB2312" w:cs="Times New Roman"/>
          <w:b w:val="0"/>
          <w:bCs w:val="0"/>
          <w:sz w:val="28"/>
          <w:szCs w:val="28"/>
          <w:highlight w:val="none"/>
          <w:lang w:val="en-US" w:eastAsia="zh-CN"/>
        </w:rPr>
        <w:t>人员</w:t>
      </w:r>
      <w:r>
        <w:rPr>
          <w:rFonts w:hint="eastAsia" w:ascii="Times New Roman" w:hAnsi="Times New Roman" w:eastAsia="楷体_GB2312" w:cs="Times New Roman"/>
          <w:b w:val="0"/>
          <w:bCs w:val="0"/>
          <w:sz w:val="28"/>
          <w:szCs w:val="28"/>
          <w:highlight w:val="none"/>
          <w:u w:val="none"/>
          <w:lang w:val="en-US" w:eastAsia="zh-CN"/>
        </w:rPr>
        <w:t>业绩和企业业绩可以重复。</w:t>
      </w:r>
      <w:r>
        <w:rPr>
          <w:rFonts w:hint="eastAsia" w:ascii="Times New Roman" w:hAnsi="Times New Roman" w:eastAsia="楷体_GB2312" w:cs="Times New Roman"/>
          <w:b w:val="0"/>
          <w:bCs w:val="0"/>
          <w:sz w:val="28"/>
          <w:szCs w:val="28"/>
          <w:highlight w:val="none"/>
          <w:lang w:val="en-US" w:eastAsia="zh-CN"/>
        </w:rPr>
        <w:t>以上人员应提供2023年1月以来连续3个月及以上的社保证明、一级造价师注册证书。个人结算审核业绩应提供与建设单位签订的合同、个人签章的《</w:t>
      </w:r>
      <w:r>
        <w:rPr>
          <w:rFonts w:hint="default" w:ascii="Times New Roman" w:hAnsi="Times New Roman" w:eastAsia="楷体_GB2312" w:cs="Times New Roman"/>
          <w:b w:val="0"/>
          <w:bCs w:val="0"/>
          <w:sz w:val="28"/>
          <w:szCs w:val="28"/>
          <w:highlight w:val="none"/>
          <w:lang w:val="en-US" w:eastAsia="zh-CN"/>
        </w:rPr>
        <w:t>审核报告</w:t>
      </w:r>
      <w:r>
        <w:rPr>
          <w:rFonts w:hint="eastAsia" w:ascii="Times New Roman" w:hAnsi="Times New Roman" w:eastAsia="楷体_GB2312" w:cs="Times New Roman"/>
          <w:b w:val="0"/>
          <w:bCs w:val="0"/>
          <w:sz w:val="28"/>
          <w:szCs w:val="28"/>
          <w:highlight w:val="none"/>
          <w:lang w:val="en-US" w:eastAsia="zh-CN"/>
        </w:rPr>
        <w:t>》和有建设单位及施工单位签章的</w:t>
      </w:r>
      <w:r>
        <w:rPr>
          <w:rFonts w:hint="default" w:ascii="Times New Roman" w:hAnsi="Times New Roman" w:eastAsia="楷体_GB2312" w:cs="Times New Roman"/>
          <w:b w:val="0"/>
          <w:bCs w:val="0"/>
          <w:sz w:val="28"/>
          <w:szCs w:val="28"/>
          <w:highlight w:val="none"/>
          <w:lang w:val="en-US" w:eastAsia="zh-CN"/>
        </w:rPr>
        <w:t>《结算审核定案表》</w:t>
      </w:r>
      <w:r>
        <w:rPr>
          <w:rFonts w:hint="eastAsia" w:ascii="Times New Roman" w:hAnsi="Times New Roman" w:eastAsia="楷体_GB2312" w:cs="Times New Roman"/>
          <w:b w:val="0"/>
          <w:bCs w:val="0"/>
          <w:sz w:val="28"/>
          <w:szCs w:val="28"/>
          <w:highlight w:val="none"/>
          <w:lang w:val="en-US" w:eastAsia="zh-CN"/>
        </w:rPr>
        <w:t>（不含复审业绩，下同）。个人施工全过程工程造价控制业绩应提供与建设单位签订的合同、签章的跟踪审计完结报告（若有）、项目产值确认表或工程款支付审批表中有各参建单位（建设、监理、施工单位等）签字盖章的，且个人签字、盖章的能证明项目累计完成产值或工程款支付已达1.5亿元以上的证明材料。清单控制价业绩应提供与建设单位签订的合同，投标人及建设单位盖章确认的、清单控制价造价1.5亿元以上项目的复印件等相关证明材料。以上资料装入投标文件中并加盖单位公章。</w:t>
      </w:r>
      <w:r>
        <w:rPr>
          <w:rFonts w:hint="eastAsia" w:ascii="Times New Roman" w:hAnsi="Times New Roman" w:eastAsia="楷体_GB2312" w:cs="Times New Roman"/>
          <w:b w:val="0"/>
          <w:bCs w:val="0"/>
          <w:sz w:val="28"/>
          <w:szCs w:val="28"/>
          <w:highlight w:val="none"/>
          <w:u w:val="none"/>
          <w:lang w:val="en-US" w:eastAsia="zh-CN"/>
        </w:rPr>
        <w:t>为精简投标人标书内容，上述业绩证明可仅提供能证明相应业绩主要内容的关键页面。</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四</w:t>
      </w:r>
      <w:r>
        <w:rPr>
          <w:rFonts w:hint="default" w:ascii="Times New Roman" w:hAnsi="Times New Roman" w:eastAsia="仿宋_GB2312" w:cs="Times New Roman"/>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注：以上情形以“信用中国”（www.creditchina.gov.cn）发布的为准，有限制期限的按规定期限执行（</w:t>
      </w:r>
      <w:r>
        <w:rPr>
          <w:rFonts w:hint="eastAsia" w:ascii="Times New Roman" w:hAnsi="Times New Roman" w:eastAsia="仿宋_GB2312" w:cs="Times New Roman"/>
          <w:sz w:val="28"/>
          <w:szCs w:val="28"/>
          <w:highlight w:val="none"/>
          <w:lang w:val="en-US" w:eastAsia="zh-CN"/>
        </w:rPr>
        <w:t>需附信用中国网站查询截图，</w:t>
      </w:r>
      <w:r>
        <w:rPr>
          <w:rFonts w:hint="default" w:ascii="Times New Roman" w:hAnsi="Times New Roman" w:eastAsia="仿宋_GB2312" w:cs="Times New Roman"/>
          <w:sz w:val="28"/>
          <w:szCs w:val="28"/>
          <w:highlight w:val="none"/>
          <w:lang w:val="en-US" w:eastAsia="zh-CN"/>
        </w:rPr>
        <w:t>以现场查询为准）。</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）投标人如在以往承接交控集团及下属企业项目过程中被记入“黑名单”，不得参加本次招标投标活动；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textAlignment w:val="auto"/>
        <w:rPr>
          <w:rFonts w:hint="default" w:ascii="Times New Roman" w:hAnsi="Times New Roman" w:eastAsia="仿宋_GB2312" w:cs="Times New Roman"/>
          <w:b/>
          <w:bCs/>
          <w:sz w:val="28"/>
          <w:szCs w:val="28"/>
          <w:highlight w:val="none"/>
          <w:lang w:val="en-US" w:eastAsia="zh-CN"/>
        </w:rPr>
      </w:pPr>
      <w:r>
        <w:rPr>
          <w:rFonts w:hint="default" w:ascii="Times New Roman" w:hAnsi="Times New Roman" w:eastAsia="仿宋_GB2312" w:cs="Times New Roman"/>
          <w:b/>
          <w:bCs/>
          <w:sz w:val="28"/>
          <w:szCs w:val="28"/>
          <w:highlight w:val="none"/>
          <w:lang w:val="en-US" w:eastAsia="zh-CN"/>
        </w:rPr>
        <w:t>（</w:t>
      </w:r>
      <w:r>
        <w:rPr>
          <w:rFonts w:hint="eastAsia" w:ascii="Times New Roman" w:hAnsi="Times New Roman" w:eastAsia="仿宋_GB2312" w:cs="Times New Roman"/>
          <w:b/>
          <w:bCs/>
          <w:sz w:val="28"/>
          <w:szCs w:val="28"/>
          <w:highlight w:val="none"/>
          <w:lang w:val="en-US" w:eastAsia="zh-CN"/>
        </w:rPr>
        <w:t>六</w:t>
      </w:r>
      <w:r>
        <w:rPr>
          <w:rFonts w:hint="default" w:ascii="Times New Roman" w:hAnsi="Times New Roman" w:eastAsia="仿宋_GB2312" w:cs="Times New Roman"/>
          <w:b/>
          <w:bCs/>
          <w:sz w:val="28"/>
          <w:szCs w:val="28"/>
          <w:highlight w:val="none"/>
          <w:lang w:val="en-US" w:eastAsia="zh-CN"/>
        </w:rPr>
        <w:t>）本次招标不接受联合体投标</w:t>
      </w:r>
      <w:r>
        <w:rPr>
          <w:rFonts w:hint="default" w:ascii="Times New Roman" w:hAnsi="Times New Roman" w:eastAsia="仿宋_GB2312" w:cs="Times New Roman"/>
          <w:b/>
          <w:bCs/>
          <w:color w:val="auto"/>
          <w:sz w:val="28"/>
          <w:szCs w:val="28"/>
          <w:highlight w:val="none"/>
          <w:lang w:val="en-US" w:eastAsia="zh-CN"/>
        </w:rPr>
        <w:t>。</w:t>
      </w:r>
      <w:r>
        <w:rPr>
          <w:rFonts w:hint="eastAsia" w:ascii="Times New Roman" w:hAnsi="Times New Roman" w:eastAsia="仿宋_GB2312" w:cs="Times New Roman"/>
          <w:b/>
          <w:bCs/>
          <w:color w:val="auto"/>
          <w:sz w:val="28"/>
          <w:szCs w:val="28"/>
          <w:highlight w:val="none"/>
          <w:lang w:val="en-US" w:eastAsia="zh-CN"/>
        </w:rPr>
        <w:t>投标人应认真阅读并满足“第5章发包人要求”的内容。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七</w:t>
      </w:r>
      <w:r>
        <w:rPr>
          <w:rFonts w:hint="default" w:ascii="Times New Roman" w:hAnsi="Times New Roman" w:eastAsia="仿宋_GB2312" w:cs="Times New Roman"/>
          <w:sz w:val="28"/>
          <w:szCs w:val="28"/>
          <w:highlight w:val="none"/>
          <w:lang w:val="en-US" w:eastAsia="zh-CN"/>
        </w:rPr>
        <w:t>）本项目委托代理人必须是投标单位正式人员，须提供投标单位公司为其缴纳的</w:t>
      </w:r>
      <w:r>
        <w:rPr>
          <w:rFonts w:hint="eastAsia" w:ascii="Times New Roman" w:hAnsi="Times New Roman" w:eastAsia="仿宋_GB2312" w:cs="Times New Roman"/>
          <w:sz w:val="28"/>
          <w:szCs w:val="28"/>
          <w:highlight w:val="none"/>
          <w:lang w:val="en-US" w:eastAsia="zh-CN"/>
        </w:rPr>
        <w:t>2023</w:t>
      </w:r>
      <w:r>
        <w:rPr>
          <w:rFonts w:hint="default"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lang w:val="en-US" w:eastAsia="zh-CN"/>
        </w:rPr>
        <w:t>1</w:t>
      </w:r>
      <w:r>
        <w:rPr>
          <w:rFonts w:hint="default"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lang w:val="en-US" w:eastAsia="zh-CN"/>
        </w:rPr>
        <w:t>以来连续</w:t>
      </w:r>
      <w:r>
        <w:rPr>
          <w:rFonts w:hint="default" w:ascii="Times New Roman" w:hAnsi="Times New Roman" w:eastAsia="仿宋_GB2312" w:cs="Times New Roman"/>
          <w:sz w:val="28"/>
          <w:szCs w:val="28"/>
          <w:highlight w:val="none"/>
          <w:lang w:val="en-US" w:eastAsia="zh-CN"/>
        </w:rPr>
        <w:t>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八</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投标人应提供</w:t>
      </w:r>
      <w:r>
        <w:rPr>
          <w:rFonts w:hint="default" w:ascii="Times New Roman" w:hAnsi="Times New Roman" w:eastAsia="仿宋_GB2312" w:cs="Times New Roman"/>
          <w:sz w:val="28"/>
          <w:szCs w:val="28"/>
          <w:highlight w:val="none"/>
          <w:lang w:val="en-US" w:eastAsia="zh-CN"/>
        </w:rPr>
        <w:t>1名具有副高级</w:t>
      </w:r>
      <w:r>
        <w:rPr>
          <w:rFonts w:hint="eastAsia" w:ascii="Times New Roman" w:hAnsi="Times New Roman" w:eastAsia="仿宋_GB2312" w:cs="Times New Roman"/>
          <w:sz w:val="28"/>
          <w:szCs w:val="28"/>
          <w:highlight w:val="none"/>
          <w:lang w:val="en-US" w:eastAsia="zh-CN"/>
        </w:rPr>
        <w:t>及以上</w:t>
      </w:r>
      <w:r>
        <w:rPr>
          <w:rFonts w:hint="default" w:ascii="Times New Roman" w:hAnsi="Times New Roman" w:eastAsia="仿宋_GB2312" w:cs="Times New Roman"/>
          <w:sz w:val="28"/>
          <w:szCs w:val="28"/>
          <w:highlight w:val="none"/>
          <w:lang w:val="en-US" w:eastAsia="zh-CN"/>
        </w:rPr>
        <w:t>职称工程师</w:t>
      </w:r>
      <w:r>
        <w:rPr>
          <w:rFonts w:hint="eastAsia" w:ascii="Times New Roman" w:hAnsi="Times New Roman" w:eastAsia="仿宋_GB2312" w:cs="Times New Roman"/>
          <w:sz w:val="28"/>
          <w:szCs w:val="28"/>
          <w:highlight w:val="none"/>
          <w:lang w:val="en-US" w:eastAsia="zh-CN"/>
        </w:rPr>
        <w:t>担任</w:t>
      </w:r>
      <w:r>
        <w:rPr>
          <w:rFonts w:hint="default" w:ascii="Times New Roman" w:hAnsi="Times New Roman" w:eastAsia="仿宋_GB2312" w:cs="Times New Roman"/>
          <w:sz w:val="28"/>
          <w:szCs w:val="28"/>
          <w:highlight w:val="none"/>
          <w:lang w:val="en-US" w:eastAsia="zh-CN"/>
        </w:rPr>
        <w:t>投标人的业务负责人</w:t>
      </w:r>
      <w:r>
        <w:rPr>
          <w:rFonts w:hint="eastAsia" w:ascii="Times New Roman" w:hAnsi="Times New Roman" w:eastAsia="仿宋_GB2312" w:cs="Times New Roman"/>
          <w:sz w:val="28"/>
          <w:szCs w:val="28"/>
          <w:highlight w:val="none"/>
          <w:lang w:val="en-US" w:eastAsia="zh-CN"/>
        </w:rPr>
        <w:t>（专业应与投标人申请入库类型一致，即：标包一要求土建相关专业，标包二要求公路工程相关专业），</w:t>
      </w:r>
      <w:r>
        <w:rPr>
          <w:rFonts w:hint="default" w:ascii="Times New Roman" w:hAnsi="Times New Roman" w:eastAsia="仿宋_GB2312" w:cs="Times New Roman"/>
          <w:sz w:val="28"/>
          <w:szCs w:val="28"/>
          <w:highlight w:val="none"/>
          <w:lang w:val="en-US" w:eastAsia="zh-CN"/>
        </w:rPr>
        <w:t>牵头负责后期业务的承接、协调等具体事宜</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i w:val="0"/>
          <w:iCs w:val="0"/>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（一）开标时间（投标截止时间）：</w:t>
      </w:r>
      <w:r>
        <w:rPr>
          <w:rFonts w:hint="eastAsia" w:ascii="Times New Roman" w:hAnsi="Times New Roman" w:eastAsia="仿宋_GB2312" w:cs="Times New Roman"/>
          <w:i w:val="0"/>
          <w:iCs w:val="0"/>
          <w:sz w:val="28"/>
          <w:szCs w:val="28"/>
          <w:highlight w:val="none"/>
          <w:u w:val="none"/>
          <w:lang w:val="en-US" w:eastAsia="zh-CN"/>
        </w:rPr>
        <w:t>2023年6</w:t>
      </w:r>
      <w:r>
        <w:rPr>
          <w:rFonts w:hint="default"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i w:val="0"/>
          <w:iCs w:val="0"/>
          <w:sz w:val="28"/>
          <w:szCs w:val="28"/>
          <w:highlight w:val="none"/>
          <w:u w:val="none"/>
          <w:lang w:val="en-US" w:eastAsia="zh-CN"/>
        </w:rPr>
        <w:t>30</w:t>
      </w:r>
      <w:r>
        <w:rPr>
          <w:rFonts w:hint="default"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i w:val="0"/>
          <w:iCs w:val="0"/>
          <w:sz w:val="28"/>
          <w:szCs w:val="28"/>
          <w:highlight w:val="none"/>
          <w:u w:val="none"/>
          <w:lang w:val="en-US" w:eastAsia="zh-CN"/>
        </w:rPr>
        <w:t>9</w:t>
      </w:r>
      <w:r>
        <w:rPr>
          <w:rFonts w:hint="default" w:ascii="Times New Roman" w:hAnsi="Times New Roman" w:eastAsia="仿宋_GB2312" w:cs="Times New Roman"/>
          <w:i w:val="0"/>
          <w:iCs w:val="0"/>
          <w:sz w:val="28"/>
          <w:szCs w:val="28"/>
          <w:highlight w:val="none"/>
          <w:u w:val="none"/>
          <w:lang w:val="en-US" w:eastAsia="zh-CN"/>
        </w:rPr>
        <w:t>时</w:t>
      </w:r>
      <w:r>
        <w:rPr>
          <w:rFonts w:hint="eastAsia" w:ascii="Times New Roman" w:hAnsi="Times New Roman" w:eastAsia="仿宋_GB2312" w:cs="Times New Roman"/>
          <w:i w:val="0"/>
          <w:iCs w:val="0"/>
          <w:sz w:val="28"/>
          <w:szCs w:val="28"/>
          <w:highlight w:val="none"/>
          <w:u w:val="none"/>
          <w:lang w:val="en-US" w:eastAsia="zh-CN"/>
        </w:rPr>
        <w:t>00</w:t>
      </w:r>
      <w:r>
        <w:rPr>
          <w:rFonts w:hint="default" w:ascii="Times New Roman" w:hAnsi="Times New Roman" w:eastAsia="仿宋_GB2312" w:cs="Times New Roman"/>
          <w:i w:val="0"/>
          <w:iCs w:val="0"/>
          <w:sz w:val="28"/>
          <w:szCs w:val="28"/>
          <w:highlight w:val="none"/>
          <w:u w:val="none"/>
          <w:lang w:val="en-US" w:eastAsia="zh-CN"/>
        </w:rPr>
        <w:t>分（北京时间）</w:t>
      </w:r>
      <w:r>
        <w:rPr>
          <w:rFonts w:hint="default" w:ascii="Times New Roman" w:hAnsi="Times New Roman" w:eastAsia="仿宋_GB2312" w:cs="Times New Roman"/>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i w:val="0"/>
          <w:iCs w:val="0"/>
          <w:sz w:val="28"/>
          <w:szCs w:val="28"/>
          <w:highlight w:val="none"/>
          <w:lang w:val="en-US" w:eastAsia="zh-CN"/>
        </w:rPr>
        <w:t>（二）开标地点：</w:t>
      </w:r>
      <w:r>
        <w:rPr>
          <w:rFonts w:hint="default" w:ascii="Times New Roman" w:hAnsi="Times New Roman" w:eastAsia="仿宋_GB2312" w:cs="Times New Roman"/>
          <w:sz w:val="28"/>
          <w:szCs w:val="28"/>
          <w:highlight w:val="none"/>
          <w:lang w:val="en-US" w:eastAsia="zh-CN"/>
        </w:rPr>
        <w:t>亳州市高新区银杏路与宋汤河路交叉口</w:t>
      </w:r>
      <w:r>
        <w:rPr>
          <w:rFonts w:hint="eastAsia" w:ascii="Times New Roman" w:hAnsi="Times New Roman" w:eastAsia="仿宋_GB2312" w:cs="Times New Roman"/>
          <w:sz w:val="28"/>
          <w:szCs w:val="28"/>
          <w:highlight w:val="none"/>
          <w:lang w:val="en-US" w:eastAsia="zh-CN"/>
        </w:rPr>
        <w:t>（安车集团本部3楼会议室）；</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（三）逾期送达的、未送达指定地点的或者不按照招标文件要求密封的投标文件，招标人将予以拒收；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lang w:val="en-US" w:eastAsia="zh-CN"/>
        </w:rPr>
        <w:t>不</w:t>
      </w:r>
      <w:r>
        <w:rPr>
          <w:rFonts w:hint="default" w:ascii="Times New Roman" w:hAnsi="Times New Roman" w:eastAsia="仿宋_GB2312" w:cs="Times New Roman"/>
          <w:sz w:val="28"/>
          <w:szCs w:val="28"/>
          <w:highlight w:val="none"/>
          <w:lang w:val="en-US" w:eastAsia="zh-CN"/>
        </w:rPr>
        <w:t>允许投标人以邮寄方式递交投标文件。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本项目</w:t>
      </w:r>
      <w:r>
        <w:rPr>
          <w:rFonts w:hint="eastAsia" w:ascii="Times New Roman" w:hAnsi="Times New Roman" w:eastAsia="仿宋_GB2312" w:cs="Times New Roman"/>
          <w:sz w:val="28"/>
          <w:szCs w:val="28"/>
          <w:highlight w:val="none"/>
          <w:lang w:val="en-US" w:eastAsia="zh-CN"/>
        </w:rPr>
        <w:t>标包一的</w:t>
      </w:r>
      <w:r>
        <w:rPr>
          <w:rFonts w:hint="default" w:ascii="Times New Roman" w:hAnsi="Times New Roman" w:eastAsia="仿宋_GB2312" w:cs="Times New Roman"/>
          <w:sz w:val="28"/>
          <w:szCs w:val="28"/>
          <w:highlight w:val="none"/>
          <w:lang w:val="en-US" w:eastAsia="zh-CN"/>
        </w:rPr>
        <w:t>投标保证金：</w:t>
      </w:r>
      <w:r>
        <w:rPr>
          <w:rFonts w:hint="default" w:ascii="Times New Roman" w:hAnsi="Times New Roman" w:eastAsia="仿宋_GB2312" w:cs="Times New Roman"/>
          <w:sz w:val="28"/>
          <w:szCs w:val="28"/>
          <w:highlight w:val="none"/>
          <w:u w:val="single"/>
          <w:lang w:val="en-US" w:eastAsia="zh-CN"/>
        </w:rPr>
        <w:t>20000元（人民币）</w:t>
      </w:r>
      <w:r>
        <w:rPr>
          <w:rFonts w:hint="eastAsia" w:ascii="Times New Roman" w:hAnsi="Times New Roman" w:eastAsia="仿宋_GB2312" w:cs="Times New Roman"/>
          <w:sz w:val="28"/>
          <w:szCs w:val="28"/>
          <w:highlight w:val="none"/>
          <w:u w:val="single"/>
          <w:lang w:val="en-US" w:eastAsia="zh-CN"/>
        </w:rPr>
        <w:t>；标包二的投标保证金</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u w:val="single"/>
          <w:lang w:val="en-US" w:eastAsia="zh-CN"/>
        </w:rPr>
        <w:t>18000</w:t>
      </w:r>
      <w:r>
        <w:rPr>
          <w:rFonts w:hint="default" w:ascii="Times New Roman" w:hAnsi="Times New Roman" w:eastAsia="仿宋_GB2312" w:cs="Times New Roman"/>
          <w:sz w:val="28"/>
          <w:szCs w:val="28"/>
          <w:highlight w:val="none"/>
          <w:u w:val="single"/>
          <w:lang w:val="en-US" w:eastAsia="zh-CN"/>
        </w:rPr>
        <w:t>元（人民币）</w:t>
      </w:r>
      <w:r>
        <w:rPr>
          <w:rFonts w:hint="eastAsia" w:ascii="Times New Roman" w:hAnsi="Times New Roman" w:eastAsia="仿宋_GB2312" w:cs="Times New Roman"/>
          <w:sz w:val="28"/>
          <w:szCs w:val="28"/>
          <w:highlight w:val="none"/>
          <w:u w:val="single"/>
          <w:lang w:val="en-US" w:eastAsia="zh-CN"/>
        </w:rPr>
        <w:t>，</w:t>
      </w:r>
      <w:r>
        <w:rPr>
          <w:rFonts w:hint="default" w:ascii="Times New Roman" w:hAnsi="Times New Roman" w:eastAsia="仿宋_GB2312" w:cs="Times New Roman"/>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w:t>
      </w:r>
      <w:r>
        <w:rPr>
          <w:rFonts w:hint="default" w:ascii="Times New Roman" w:hAnsi="Times New Roman" w:eastAsia="仿宋_GB2312" w:cs="Times New Roman"/>
          <w:sz w:val="28"/>
          <w:szCs w:val="28"/>
          <w:highlight w:val="none"/>
          <w:lang w:val="en-US" w:eastAsia="zh-CN"/>
        </w:rPr>
        <w:t xml:space="preserve"> </w:t>
      </w:r>
      <w:r>
        <w:rPr>
          <w:rFonts w:hint="eastAsia" w:ascii="Times New Roman" w:hAnsi="Times New Roman" w:eastAsia="仿宋_GB2312" w:cs="Times New Roman"/>
          <w:sz w:val="28"/>
          <w:szCs w:val="28"/>
          <w:highlight w:val="none"/>
          <w:lang w:val="en-US" w:eastAsia="zh-CN"/>
        </w:rPr>
        <w:t>标</w:t>
      </w:r>
      <w:r>
        <w:rPr>
          <w:rFonts w:hint="default" w:ascii="Times New Roman" w:hAnsi="Times New Roman" w:eastAsia="仿宋_GB2312" w:cs="Times New Roman"/>
          <w:sz w:val="28"/>
          <w:szCs w:val="28"/>
          <w:highlight w:val="none"/>
          <w:lang w:val="en-US" w:eastAsia="zh-CN"/>
        </w:rPr>
        <w:t xml:space="preserve"> </w:t>
      </w:r>
      <w:r>
        <w:rPr>
          <w:rFonts w:hint="eastAsia" w:ascii="Times New Roman" w:hAnsi="Times New Roman" w:eastAsia="仿宋_GB2312" w:cs="Times New Roman"/>
          <w:sz w:val="28"/>
          <w:szCs w:val="28"/>
          <w:highlight w:val="none"/>
          <w:lang w:val="en-US" w:eastAsia="zh-CN"/>
        </w:rPr>
        <w:t>人：亳州交通投资控股集团有限公司</w:t>
      </w:r>
      <w:r>
        <w:rPr>
          <w:rFonts w:hint="default" w:ascii="Times New Roman" w:hAnsi="Times New Roman" w:eastAsia="仿宋_GB2312" w:cs="Times New Roman"/>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w:t>
      </w:r>
      <w:r>
        <w:rPr>
          <w:rFonts w:hint="default" w:ascii="Times New Roman" w:hAnsi="Times New Roman" w:eastAsia="仿宋_GB2312" w:cs="Times New Roman"/>
          <w:sz w:val="28"/>
          <w:szCs w:val="28"/>
          <w:highlight w:val="none"/>
          <w:lang w:val="en-US" w:eastAsia="zh-CN"/>
        </w:rPr>
        <w:t xml:space="preserve">    </w:t>
      </w:r>
      <w:r>
        <w:rPr>
          <w:rFonts w:hint="eastAsia" w:ascii="Times New Roman" w:hAnsi="Times New Roman" w:eastAsia="仿宋_GB2312" w:cs="Times New Roman"/>
          <w:sz w:val="28"/>
          <w:szCs w:val="28"/>
          <w:highlight w:val="none"/>
          <w:lang w:val="en-US" w:eastAsia="zh-CN"/>
        </w:rPr>
        <w:t>址：亳州市谯城区药都大道1289号</w:t>
      </w:r>
      <w:r>
        <w:rPr>
          <w:rFonts w:hint="default" w:ascii="Times New Roman" w:hAnsi="Times New Roman" w:eastAsia="仿宋_GB2312" w:cs="Times New Roman"/>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w:t>
      </w:r>
      <w:r>
        <w:rPr>
          <w:rFonts w:hint="default" w:ascii="Times New Roman" w:hAnsi="Times New Roman" w:eastAsia="仿宋_GB2312" w:cs="Times New Roman"/>
          <w:sz w:val="28"/>
          <w:szCs w:val="28"/>
          <w:highlight w:val="none"/>
          <w:lang w:val="en-US" w:eastAsia="zh-CN"/>
        </w:rPr>
        <w:t xml:space="preserve"> </w:t>
      </w:r>
      <w:r>
        <w:rPr>
          <w:rFonts w:hint="eastAsia" w:ascii="Times New Roman" w:hAnsi="Times New Roman" w:eastAsia="仿宋_GB2312" w:cs="Times New Roman"/>
          <w:sz w:val="28"/>
          <w:szCs w:val="28"/>
          <w:highlight w:val="none"/>
          <w:lang w:val="en-US" w:eastAsia="zh-CN"/>
        </w:rPr>
        <w:t>系</w:t>
      </w:r>
      <w:r>
        <w:rPr>
          <w:rFonts w:hint="default" w:ascii="Times New Roman" w:hAnsi="Times New Roman" w:eastAsia="仿宋_GB2312" w:cs="Times New Roman"/>
          <w:sz w:val="28"/>
          <w:szCs w:val="28"/>
          <w:highlight w:val="none"/>
          <w:lang w:val="en-US" w:eastAsia="zh-CN"/>
        </w:rPr>
        <w:t xml:space="preserve"> </w:t>
      </w:r>
      <w:r>
        <w:rPr>
          <w:rFonts w:hint="eastAsia" w:ascii="Times New Roman" w:hAnsi="Times New Roman" w:eastAsia="仿宋_GB2312" w:cs="Times New Roman"/>
          <w:sz w:val="28"/>
          <w:szCs w:val="28"/>
          <w:highlight w:val="none"/>
          <w:lang w:val="en-US" w:eastAsia="zh-CN"/>
        </w:rPr>
        <w:t>人：</w:t>
      </w:r>
      <w:r>
        <w:rPr>
          <w:rFonts w:hint="default" w:ascii="Times New Roman" w:hAnsi="Times New Roman" w:eastAsia="仿宋_GB2312" w:cs="Times New Roman"/>
          <w:sz w:val="28"/>
          <w:szCs w:val="28"/>
          <w:highlight w:val="none"/>
          <w:lang w:val="en-US" w:eastAsia="zh-CN"/>
        </w:rPr>
        <w:t>张</w:t>
      </w:r>
      <w:r>
        <w:rPr>
          <w:rFonts w:hint="eastAsia" w:ascii="Times New Roman" w:hAnsi="Times New Roman" w:eastAsia="仿宋_GB2312" w:cs="Times New Roman"/>
          <w:sz w:val="28"/>
          <w:szCs w:val="28"/>
          <w:highlight w:val="none"/>
          <w:lang w:val="en-US" w:eastAsia="zh-CN"/>
        </w:rPr>
        <w:t>工</w:t>
      </w:r>
      <w:r>
        <w:rPr>
          <w:rFonts w:hint="default" w:ascii="Times New Roman" w:hAnsi="Times New Roman" w:eastAsia="仿宋_GB2312" w:cs="Times New Roman"/>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18255411877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920" w:firstLineChars="1400"/>
        <w:textAlignment w:val="auto"/>
        <w:rPr>
          <w:rFonts w:hint="default" w:ascii="Times New Roman" w:hAnsi="Times New Roman" w:eastAsia="仿宋_GB2312" w:cs="Times New Roman"/>
          <w:color w:val="auto"/>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亳州交通投资控股集团有限公司</w:t>
      </w:r>
      <w:r>
        <w:rPr>
          <w:rFonts w:hint="default" w:ascii="Times New Roman" w:hAnsi="Times New Roman" w:eastAsia="仿宋_GB2312" w:cs="Times New Roman"/>
          <w:color w:val="auto"/>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760" w:firstLineChars="17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2023</w:t>
      </w:r>
      <w:r>
        <w:rPr>
          <w:rFonts w:hint="default" w:ascii="Times New Roman" w:hAnsi="Times New Roman" w:eastAsia="仿宋_GB2312" w:cs="Times New Roman"/>
          <w:color w:val="auto"/>
          <w:sz w:val="28"/>
          <w:szCs w:val="28"/>
          <w:highlight w:val="none"/>
          <w:lang w:val="en-US" w:eastAsia="zh-CN"/>
        </w:rPr>
        <w:t>年</w:t>
      </w:r>
      <w:r>
        <w:rPr>
          <w:rFonts w:hint="eastAsia" w:ascii="Times New Roman" w:hAnsi="Times New Roman" w:eastAsia="仿宋_GB2312" w:cs="Times New Roman"/>
          <w:color w:val="auto"/>
          <w:sz w:val="28"/>
          <w:szCs w:val="28"/>
          <w:highlight w:val="none"/>
          <w:lang w:val="en-US" w:eastAsia="zh-CN"/>
        </w:rPr>
        <w:t>6</w:t>
      </w:r>
      <w:r>
        <w:rPr>
          <w:rFonts w:hint="default" w:ascii="Times New Roman" w:hAnsi="Times New Roman" w:eastAsia="仿宋_GB2312" w:cs="Times New Roman"/>
          <w:color w:val="auto"/>
          <w:sz w:val="28"/>
          <w:szCs w:val="28"/>
          <w:highlight w:val="none"/>
          <w:lang w:val="en-US" w:eastAsia="zh-CN"/>
        </w:rPr>
        <w:t>月</w:t>
      </w:r>
      <w:r>
        <w:rPr>
          <w:rFonts w:hint="eastAsia" w:ascii="Times New Roman" w:hAnsi="Times New Roman" w:eastAsia="仿宋_GB2312" w:cs="Times New Roman"/>
          <w:color w:val="auto"/>
          <w:sz w:val="28"/>
          <w:szCs w:val="28"/>
          <w:highlight w:val="none"/>
          <w:lang w:val="en-US" w:eastAsia="zh-CN"/>
        </w:rPr>
        <w:t>9</w:t>
      </w:r>
      <w:r>
        <w:rPr>
          <w:rFonts w:hint="default" w:ascii="Times New Roman" w:hAnsi="Times New Roman" w:eastAsia="仿宋_GB2312" w:cs="Times New Roman"/>
          <w:color w:val="auto"/>
          <w:sz w:val="28"/>
          <w:szCs w:val="28"/>
          <w:highlight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440" w:lineRule="exact"/>
        <w:ind w:firstLine="608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559"/>
        <w:gridCol w:w="39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项目概况</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 w:val="21"/>
                <w:szCs w:val="21"/>
                <w:highlight w:val="none"/>
                <w:lang w:val="en-US" w:eastAsia="zh-CN"/>
              </w:rPr>
              <w:t>参照相关法律法规、国家发改委印发的《标准招标文件》有关规定执行。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按《评标委员会和评标方法暂行规定》（国家计委等七部委令2001年第12号）第二十五条有关重大偏差的规定执行。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12.3</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55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u w:val="none"/>
                <w:lang w:val="en-US" w:eastAsia="zh-CN" w:bidi="ar-SA"/>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55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2.2.2</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招标文件澄清发出的形式</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55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投标人确认收到招标文件澄清</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55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2.3.1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招标文件修改发出的形式</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2.3.2</w:t>
            </w:r>
          </w:p>
        </w:tc>
        <w:tc>
          <w:tcPr>
            <w:tcW w:w="355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招标人确认收到招标文件修改</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55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报价方式</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3.2.4</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3.2.5</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eastAsiaTheme="minorEastAsia"/>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投标保证金的金额：详见第一章招标公告</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“BZJK-2023-019</w:t>
            </w:r>
            <w:r>
              <w:rPr>
                <w:rFonts w:hint="eastAsia" w:ascii="Times New Roman" w:hAnsi="Times New Roman" w:cs="Times New Roman"/>
                <w:szCs w:val="21"/>
                <w:highlight w:val="none"/>
                <w:lang w:val="en-US" w:eastAsia="zh-CN"/>
              </w:rPr>
              <w:t>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3.4.4</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r>
              <w:rPr>
                <w:rFonts w:hint="default" w:ascii="Times New Roman" w:hAnsi="Times New Roman" w:cs="Times New Roman" w:eastAsiaTheme="minorEastAsia"/>
                <w:szCs w:val="21"/>
                <w:highlight w:val="none"/>
                <w:lang w:val="en-US" w:eastAsia="zh-CN"/>
              </w:rPr>
              <w:t>中标人无正当理由不与招标人订立合同，在签订合同时向招标人提出附加条件，或者不按照招标文件要求提交履约保证金的，取消其中标资格，投标保证金不予退还；</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r>
              <w:rPr>
                <w:rFonts w:hint="default" w:ascii="Times New Roman" w:hAnsi="Times New Roman" w:cs="Times New Roman" w:eastAsiaTheme="minorEastAsia"/>
                <w:szCs w:val="21"/>
                <w:highlight w:val="none"/>
                <w:lang w:val="en-US" w:eastAsia="zh-CN"/>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r>
              <w:rPr>
                <w:rFonts w:hint="default" w:ascii="Times New Roman" w:hAnsi="Times New Roman" w:cs="Times New Roman" w:eastAsiaTheme="minorEastAsia"/>
                <w:szCs w:val="21"/>
                <w:highlight w:val="none"/>
                <w:lang w:val="en-US" w:eastAsia="zh-CN"/>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w:t>
            </w:r>
            <w:r>
              <w:rPr>
                <w:rFonts w:hint="default" w:ascii="Times New Roman" w:hAnsi="Times New Roman" w:cs="Times New Roman" w:eastAsiaTheme="minorEastAsia"/>
                <w:szCs w:val="21"/>
                <w:highlight w:val="none"/>
                <w:lang w:val="en-US" w:eastAsia="zh-CN"/>
              </w:rPr>
              <w:t>投标人在投标有效期内撤回投标文件的；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（5）</w:t>
            </w:r>
            <w:r>
              <w:rPr>
                <w:rFonts w:hint="default" w:ascii="Times New Roman" w:hAnsi="Times New Roman" w:cs="Times New Roman" w:eastAsiaTheme="minorEastAsia"/>
                <w:szCs w:val="21"/>
                <w:highlight w:val="none"/>
                <w:lang w:val="en-US" w:eastAsia="zh-CN"/>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3.5.2</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3.5.3</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3.5.5</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3.6.1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3.7.3A（2）</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val="0"/>
                <w:bCs w:val="0"/>
                <w:szCs w:val="21"/>
                <w:highlight w:val="none"/>
                <w:lang w:val="en-US" w:eastAsia="zh-CN"/>
              </w:rPr>
              <w:t>是否要求提交电子版文件：要求。投标人需向招标人提供投标文件扫描件的电子版，同纸质版投标文件一并递交。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是否要求现场述标：否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3.7.3A（3）</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3.7.3（B）</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证书的复印件，加盖投标单位公章，装订入投标文件中。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3.</w:t>
            </w: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w:t>
            </w:r>
            <w:r>
              <w:rPr>
                <w:rFonts w:hint="eastAsia" w:ascii="Times New Roman" w:hAnsi="Times New Roman" w:cs="Times New Roman"/>
                <w:szCs w:val="21"/>
                <w:highlight w:val="none"/>
                <w:lang w:eastAsia="zh-CN"/>
              </w:rPr>
              <w:t>）</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投标文件</w:t>
            </w:r>
            <w:r>
              <w:rPr>
                <w:rFonts w:hint="default" w:ascii="Times New Roman" w:hAnsi="Times New Roman" w:cs="Times New Roman"/>
                <w:szCs w:val="21"/>
                <w:highlight w:val="none"/>
              </w:rPr>
              <w:t>签字或盖章要求</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w:t>
            </w:r>
            <w:r>
              <w:rPr>
                <w:rFonts w:hint="eastAsia" w:ascii="Times New Roman" w:hAnsi="Times New Roman" w:cs="Times New Roman"/>
                <w:szCs w:val="21"/>
                <w:highlight w:val="none"/>
                <w:lang w:eastAsia="zh-CN"/>
              </w:rPr>
              <w:t>使用其他</w:t>
            </w:r>
            <w:r>
              <w:rPr>
                <w:rFonts w:hint="default" w:ascii="Times New Roman" w:hAnsi="Times New Roman" w:cs="Times New Roman"/>
                <w:szCs w:val="21"/>
                <w:highlight w:val="none"/>
              </w:rPr>
              <w:t>如带有“专用章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封套上应载明的信息</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cs="Times New Roman"/>
                <w:color w:val="auto"/>
                <w:szCs w:val="21"/>
                <w:highlight w:val="none"/>
                <w:lang w:val="en-US" w:eastAsia="zh-CN"/>
              </w:rPr>
              <w:t>开标地址：</w:t>
            </w:r>
            <w:r>
              <w:rPr>
                <w:rFonts w:hint="eastAsia" w:ascii="Times New Roman" w:hAnsi="Times New Roman" w:cs="Times New Roman" w:eastAsiaTheme="minorEastAsia"/>
                <w:color w:val="auto"/>
                <w:sz w:val="21"/>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招标人：</w:t>
            </w:r>
            <w:r>
              <w:rPr>
                <w:rFonts w:hint="eastAsia" w:ascii="Times New Roman" w:hAnsi="Times New Roman" w:cs="Times New Roman" w:eastAsiaTheme="minorEastAsia"/>
                <w:color w:val="auto"/>
                <w:sz w:val="21"/>
                <w:szCs w:val="21"/>
                <w:highlight w:val="none"/>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eastAsiaTheme="minorEastAsia"/>
                <w:color w:val="auto"/>
                <w:sz w:val="21"/>
                <w:szCs w:val="21"/>
                <w:highlight w:val="none"/>
                <w:u w:val="none"/>
                <w:lang w:val="en-US" w:eastAsia="zh-CN"/>
              </w:rPr>
              <w:t>亳州交通投资控股集团有限公司建立工程造价咨询机构库</w:t>
            </w:r>
            <w:r>
              <w:rPr>
                <w:rFonts w:hint="eastAsia" w:ascii="Times New Roman" w:hAnsi="Times New Roman" w:cs="Times New Roman"/>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项目编号：BZJK-2023-</w:t>
            </w:r>
            <w:r>
              <w:rPr>
                <w:rFonts w:hint="eastAsia" w:ascii="Times New Roman" w:hAnsi="Times New Roman" w:cs="Times New Roman"/>
                <w:color w:val="auto"/>
                <w:szCs w:val="21"/>
                <w:highlight w:val="none"/>
                <w:u w:val="single"/>
                <w:lang w:val="en-US" w:eastAsia="zh-CN"/>
              </w:rPr>
              <w:t xml:space="preserve"> 19  </w:t>
            </w:r>
            <w:r>
              <w:rPr>
                <w:rFonts w:hint="eastAsia" w:ascii="Times New Roman" w:hAnsi="Times New Roman" w:cs="Times New Roman"/>
                <w:color w:val="auto"/>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4.2.1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投标截止时间</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递交投标文件地点</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投标文件</w:t>
            </w:r>
            <w:r>
              <w:rPr>
                <w:rFonts w:hint="eastAsia" w:ascii="Times New Roman" w:hAnsi="Times New Roman" w:cs="Times New Roman"/>
                <w:szCs w:val="21"/>
                <w:highlight w:val="none"/>
                <w:lang w:val="en-US" w:eastAsia="zh-CN"/>
              </w:rPr>
              <w:t>是否退还</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A</w:t>
            </w:r>
            <w:r>
              <w:rPr>
                <w:rFonts w:hint="eastAsia" w:ascii="Times New Roman" w:hAnsi="Times New Roman" w:cs="Times New Roman"/>
                <w:szCs w:val="21"/>
                <w:highlight w:val="none"/>
                <w:lang w:eastAsia="zh-CN"/>
              </w:rPr>
              <w:t>）</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bookmarkStart w:id="100" w:name="_GoBack"/>
            <w:bookmarkEnd w:id="100"/>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6.3.2</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32"/>
                <w:szCs w:val="32"/>
                <w:highlight w:val="none"/>
                <w:lang w:val="en-US" w:eastAsia="zh-CN"/>
              </w:rPr>
            </w:pPr>
            <w:r>
              <w:rPr>
                <w:rFonts w:hint="eastAsia" w:ascii="Times New Roman" w:hAnsi="Times New Roman" w:cs="Times New Roman"/>
                <w:szCs w:val="21"/>
                <w:highlight w:val="none"/>
                <w:lang w:val="en-US" w:eastAsia="zh-CN"/>
              </w:rPr>
              <w:t>同第一章招标公告中的人数要求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szCs w:val="21"/>
                <w:highlight w:val="none"/>
                <w:lang w:val="en-US"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4</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履约保证金的退还：无违约行为发生或违约行为已处理的情况下，合同到期后10个工作日内退还全部履约保证金（无息）；如在履约过程中，发现入库单位存在</w:t>
            </w:r>
            <w:r>
              <w:rPr>
                <w:rFonts w:hint="eastAsia" w:ascii="Times New Roman" w:hAnsi="Times New Roman" w:cs="Times New Roman"/>
                <w:szCs w:val="21"/>
                <w:highlight w:val="none"/>
                <w:lang w:val="en-US" w:eastAsia="zh-CN"/>
              </w:rPr>
              <w:t>弄虚作假、</w:t>
            </w:r>
            <w:r>
              <w:rPr>
                <w:rFonts w:hint="default" w:ascii="Times New Roman" w:hAnsi="Times New Roman" w:cs="Times New Roman"/>
                <w:szCs w:val="21"/>
                <w:highlight w:val="none"/>
              </w:rPr>
              <w:t>挂靠资质、违法转分包等严重违约行为的，招标人有权单方面解除合同，并没收其全部履约保证金，且无需承担任何法律责任。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需要补充的其他内容</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解释权</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增11.2</w:t>
            </w:r>
          </w:p>
        </w:tc>
        <w:tc>
          <w:tcPr>
            <w:tcW w:w="3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w:t>
            </w:r>
            <w:r>
              <w:rPr>
                <w:rFonts w:hint="eastAsia" w:ascii="Times New Roman" w:hAnsi="Times New Roman" w:cs="Times New Roman"/>
                <w:szCs w:val="21"/>
                <w:highlight w:val="none"/>
                <w:lang w:val="en-US" w:eastAsia="zh-CN"/>
              </w:rPr>
              <w:t>其</w:t>
            </w:r>
            <w:r>
              <w:rPr>
                <w:rFonts w:hint="default" w:ascii="Times New Roman" w:hAnsi="Times New Roman" w:cs="Times New Roman"/>
                <w:szCs w:val="21"/>
                <w:highlight w:val="none"/>
              </w:rPr>
              <w:t>他供应商的；</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投标人须知正文部分直接引用国家发改委等九部委于2017年9月4日联合印发的《中华人民共和国标准设计招标文件》（2017年版）。招标文件相关内容与投标人须知前附表不一致的，以投标人须知前附表为准。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符合第四章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五</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发包人要求</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企业荣誉</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u w:val="single"/>
                <w:lang w:val="en-US" w:eastAsia="zh-CN"/>
              </w:rPr>
              <w:t>15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企业业绩</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u w:val="single"/>
                <w:lang w:val="en-US" w:eastAsia="zh-CN"/>
              </w:rPr>
              <w:t>25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技术实力</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u w:val="single"/>
                <w:lang w:val="en-US" w:eastAsia="zh-CN"/>
              </w:rPr>
              <w:t>15</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专业人员</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30</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项目咨询服务方案</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u w:val="single"/>
                <w:lang w:val="en-US" w:eastAsia="zh-CN"/>
              </w:rPr>
              <w:t>15</w:t>
            </w:r>
            <w:r>
              <w:rPr>
                <w:rFonts w:hint="default" w:ascii="Times New Roman" w:hAnsi="Times New Roman" w:cs="Times New Roman" w:eastAsiaTheme="minorEastAsia"/>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1.投标人具有经中国国家认证认可监督管理委员会认证机构颁发的ISO9001质量管理体系认证证书、ISO14001环境管理体系认证证书以及ISO45001职业健康安全管理体系认证证书的，每提供1项得3分，满分9分。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eastAsia="楷体_GB2312" w:cs="Times New Roman"/>
                <w:color w:val="auto"/>
                <w:kern w:val="0"/>
                <w:sz w:val="24"/>
                <w:szCs w:val="24"/>
                <w:highlight w:val="none"/>
                <w:lang w:val="en-US" w:eastAsia="zh-CN"/>
              </w:rPr>
              <w:t>注：须提供认证证书复印件，证书中应能体现发证机构已获得认监委认证或能体现该证书可在认监委网站查询，否则须同时在投标文件中提供在认监委网站对证书发证机构的查询截图（加盖</w:t>
            </w:r>
            <w:r>
              <w:rPr>
                <w:rFonts w:hint="eastAsia" w:ascii="Times New Roman" w:hAnsi="Times New Roman" w:eastAsia="楷体_GB2312" w:cs="Times New Roman"/>
                <w:color w:val="auto"/>
                <w:kern w:val="0"/>
                <w:sz w:val="24"/>
                <w:szCs w:val="24"/>
                <w:highlight w:val="none"/>
                <w:lang w:val="en-US" w:eastAsia="zh-CN"/>
              </w:rPr>
              <w:t>投标人</w:t>
            </w:r>
            <w:r>
              <w:rPr>
                <w:rFonts w:hint="default" w:ascii="Times New Roman" w:hAnsi="Times New Roman" w:eastAsia="楷体_GB2312" w:cs="Times New Roman"/>
                <w:color w:val="auto"/>
                <w:kern w:val="0"/>
                <w:sz w:val="24"/>
                <w:szCs w:val="24"/>
                <w:highlight w:val="none"/>
                <w:lang w:val="en-US" w:eastAsia="zh-CN"/>
              </w:rPr>
              <w:t>单位公章）作为评审依据。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2.投标人在中国建设工程造价管理协会信用评价系统（工程造价行业信用信息平台）中信用等级达到AAA级的得6分，信用等级达到AA级的得4分，其他则不得分。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eastAsia="楷体_GB2312" w:cs="Times New Roman"/>
                <w:color w:val="auto"/>
                <w:kern w:val="0"/>
                <w:sz w:val="24"/>
                <w:szCs w:val="24"/>
                <w:highlight w:val="none"/>
                <w:lang w:val="en-US" w:eastAsia="zh-CN"/>
              </w:rPr>
              <w:t>注：投标人提供中国建设工程造价管理协会官网查询截图（加盖投标人单位公章）作为评审依据。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企业业绩（不含清单控制价编制业绩）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除投标人资格要求的业绩外，投标人每额外提供1项企业类似项目业绩（与招标公告中的“投标人资格要求”保持一致，但不含清单控制价编制业绩）加5分，提供大于1亿（含）小于1.5亿（不含）的类似项目业绩加3分。本项满分25分，多分不计。（注：其中加分项业绩不含清单控制价编制业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技术实力</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投标人任选一项目编制《预算编制方案》和《结算审核方案》，评委按照以下评审标准酌情给分。</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1.按照对项目的认识程度，优得4—5分，良得2—4分，一般得1—2分，差得0分。</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2.按照方案的完善性、严谨性、合理性，优得4—5分，良得2—4分，一般得1—2分，差得0分。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3.按照内容分析的专业性，优得4—5分，良得2—4分，一般得1—2分，差得0分。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专业人员</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u w:val="none"/>
                <w:lang w:val="en-US" w:eastAsia="zh-CN"/>
              </w:rPr>
            </w:pPr>
            <w:r>
              <w:rPr>
                <w:rFonts w:hint="eastAsia" w:ascii="Times New Roman" w:hAnsi="Times New Roman" w:cs="Times New Roman"/>
                <w:color w:val="auto"/>
                <w:kern w:val="0"/>
                <w:sz w:val="24"/>
                <w:szCs w:val="24"/>
                <w:highlight w:val="none"/>
                <w:lang w:val="en-US" w:eastAsia="zh-CN"/>
              </w:rPr>
              <w:t>1.除投标人资格要求外，</w:t>
            </w:r>
            <w:r>
              <w:rPr>
                <w:rFonts w:hint="eastAsia" w:ascii="Times New Roman" w:hAnsi="Times New Roman" w:cs="Times New Roman"/>
                <w:color w:val="auto"/>
                <w:kern w:val="0"/>
                <w:sz w:val="24"/>
                <w:highlight w:val="none"/>
              </w:rPr>
              <w:t>每增加</w:t>
            </w:r>
            <w:r>
              <w:rPr>
                <w:rFonts w:hint="eastAsia" w:ascii="Times New Roman" w:hAnsi="Times New Roman" w:cs="Times New Roman"/>
                <w:color w:val="auto"/>
                <w:kern w:val="0"/>
                <w:sz w:val="24"/>
                <w:highlight w:val="none"/>
                <w:lang w:val="en-US" w:eastAsia="zh-CN"/>
              </w:rPr>
              <w:t>1</w:t>
            </w:r>
            <w:r>
              <w:rPr>
                <w:rFonts w:hint="eastAsia" w:ascii="Times New Roman" w:hAnsi="Times New Roman" w:cs="Times New Roman"/>
                <w:color w:val="auto"/>
                <w:kern w:val="0"/>
                <w:sz w:val="24"/>
                <w:highlight w:val="none"/>
              </w:rPr>
              <w:t>名</w:t>
            </w:r>
            <w:r>
              <w:rPr>
                <w:rFonts w:hint="eastAsia" w:ascii="Times New Roman" w:hAnsi="Times New Roman" w:cs="Times New Roman"/>
                <w:color w:val="auto"/>
                <w:kern w:val="0"/>
                <w:sz w:val="24"/>
                <w:highlight w:val="none"/>
                <w:lang w:val="en-US" w:eastAsia="zh-CN"/>
              </w:rPr>
              <w:t>符合</w:t>
            </w:r>
            <w:r>
              <w:rPr>
                <w:rFonts w:hint="eastAsia" w:ascii="Times New Roman" w:hAnsi="Times New Roman" w:cs="Times New Roman"/>
                <w:color w:val="auto"/>
                <w:kern w:val="0"/>
                <w:sz w:val="24"/>
                <w:szCs w:val="24"/>
                <w:highlight w:val="none"/>
                <w:lang w:val="en-US" w:eastAsia="zh-CN"/>
              </w:rPr>
              <w:t>“投标人资格要求”的一级注册造价工程师，</w:t>
            </w:r>
            <w:r>
              <w:rPr>
                <w:rFonts w:hint="eastAsia" w:ascii="Times New Roman" w:hAnsi="Times New Roman" w:cs="Times New Roman"/>
                <w:color w:val="auto"/>
                <w:kern w:val="0"/>
                <w:sz w:val="24"/>
                <w:highlight w:val="none"/>
              </w:rPr>
              <w:t>得</w:t>
            </w:r>
            <w:r>
              <w:rPr>
                <w:rFonts w:hint="eastAsia" w:ascii="Times New Roman" w:hAnsi="Times New Roman" w:cs="Times New Roman"/>
                <w:color w:val="auto"/>
                <w:kern w:val="0"/>
                <w:sz w:val="24"/>
                <w:highlight w:val="none"/>
                <w:lang w:val="en-US" w:eastAsia="zh-CN"/>
              </w:rPr>
              <w:t>5</w:t>
            </w:r>
            <w:r>
              <w:rPr>
                <w:rFonts w:hint="eastAsia" w:ascii="Times New Roman" w:hAnsi="Times New Roman" w:cs="Times New Roman"/>
                <w:color w:val="auto"/>
                <w:kern w:val="0"/>
                <w:sz w:val="24"/>
                <w:highlight w:val="none"/>
              </w:rPr>
              <w:t>分，最多得</w:t>
            </w:r>
            <w:r>
              <w:rPr>
                <w:rFonts w:hint="eastAsia" w:ascii="Times New Roman" w:hAnsi="Times New Roman" w:cs="Times New Roman"/>
                <w:color w:val="auto"/>
                <w:kern w:val="0"/>
                <w:sz w:val="24"/>
                <w:highlight w:val="none"/>
                <w:lang w:val="en-US" w:eastAsia="zh-CN"/>
              </w:rPr>
              <w:t>30</w:t>
            </w:r>
            <w:r>
              <w:rPr>
                <w:rFonts w:hint="eastAsia" w:ascii="Times New Roman" w:hAnsi="Times New Roman" w:cs="Times New Roman"/>
                <w:color w:val="auto"/>
                <w:kern w:val="0"/>
                <w:sz w:val="24"/>
                <w:highlight w:val="none"/>
              </w:rPr>
              <w:t>分。</w:t>
            </w:r>
            <w:r>
              <w:rPr>
                <w:rFonts w:hint="eastAsia" w:ascii="Times New Roman" w:hAnsi="Times New Roman" w:cs="Times New Roman"/>
                <w:color w:val="auto"/>
                <w:kern w:val="0"/>
                <w:sz w:val="24"/>
                <w:szCs w:val="24"/>
                <w:highlight w:val="none"/>
                <w:lang w:val="en-US" w:eastAsia="zh-CN"/>
              </w:rPr>
              <w:t>（注：其中人员加分项业绩类型不含清单控制价编制业绩）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eastAsia="楷体_GB2312" w:cs="Times New Roman"/>
                <w:color w:val="auto"/>
                <w:kern w:val="0"/>
                <w:sz w:val="24"/>
                <w:szCs w:val="24"/>
                <w:highlight w:val="none"/>
                <w:lang w:val="en-US" w:eastAsia="zh-CN"/>
              </w:rPr>
              <w:t>注：人员业绩和企业业绩可以重复。投标人提供2023年1月以来为员工缴纳的连续3个月的社保缴费证明（必须包含养老保险，并加盖投标人单位公章）作为评审依据，社保缴费证明须加盖社保管理单位公章或电子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项目咨询</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根据投标人编制的项目咨询服务方案，评委酌情给分。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1.组织安排和项目组人员分工是否明确，责任是否清晰，工作目标是否明确，实施方案、计划、方法是否切实可行，本项满分5分，评委酌情给分。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2.造价咨询投资控制的措施是否科学合理，分析是否完善，合理化建议是否切实可行，本项满分5分，评委酌情给分。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3.服务的质量、方法及措施是否完善，组织协调能力是否强，工作方案思路是否清晰，操作性是否强，是否严格承诺并遵守招标人对工程造价咨询的各项要求和规定，本项满分5分，评委酌情给分。</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left"/>
        <w:textAlignment w:val="auto"/>
        <w:outlineLvl w:val="9"/>
        <w:rPr>
          <w:rFonts w:hint="eastAsia" w:ascii="Times New Roman" w:hAnsi="Times New Roman" w:cs="Times New Roman" w:eastAsiaTheme="minorEastAsia"/>
          <w:b/>
          <w:bCs/>
          <w:color w:val="auto"/>
          <w:kern w:val="0"/>
          <w:sz w:val="24"/>
          <w:szCs w:val="24"/>
          <w:highlight w:val="none"/>
          <w:lang w:val="en-US"/>
        </w:rPr>
      </w:pPr>
      <w:r>
        <w:rPr>
          <w:rFonts w:hint="eastAsia" w:ascii="Times New Roman" w:hAnsi="Times New Roman" w:cs="Times New Roman" w:eastAsiaTheme="minorEastAsia"/>
          <w:b/>
          <w:bCs/>
          <w:color w:val="auto"/>
          <w:kern w:val="0"/>
          <w:sz w:val="24"/>
          <w:szCs w:val="24"/>
          <w:highlight w:val="none"/>
          <w:u w:val="none"/>
          <w:lang w:val="en-US" w:eastAsia="zh-CN"/>
        </w:rPr>
        <w:t>说明：评分区间一律按左闭右开</w:t>
      </w:r>
      <w:r>
        <w:rPr>
          <w:rFonts w:hint="eastAsia" w:ascii="Times New Roman" w:hAnsi="Times New Roman" w:cs="Times New Roman"/>
          <w:b/>
          <w:bCs/>
          <w:color w:val="auto"/>
          <w:kern w:val="0"/>
          <w:sz w:val="24"/>
          <w:szCs w:val="24"/>
          <w:highlight w:val="none"/>
          <w:u w:val="none"/>
          <w:lang w:val="en-US" w:eastAsia="zh-CN"/>
        </w:rPr>
        <w:t>计算，评分保留1位小数。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16" w:name="_Toc152045589"/>
      <w:bookmarkStart w:id="17" w:name="_Toc296602477"/>
      <w:bookmarkStart w:id="18" w:name="_Toc179632607"/>
      <w:bookmarkStart w:id="19" w:name="_Toc246996975"/>
      <w:bookmarkStart w:id="20" w:name="_Toc246996232"/>
      <w:bookmarkStart w:id="21" w:name="_Toc247085747"/>
      <w:bookmarkStart w:id="22" w:name="_Toc152042366"/>
      <w:bookmarkStart w:id="23" w:name="_Toc144974556"/>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b/>
          <w:bCs/>
          <w:kern w:val="0"/>
          <w:sz w:val="24"/>
          <w:szCs w:val="24"/>
          <w:highlight w:val="none"/>
        </w:rPr>
        <w:t>本次评标采用综合评估法。</w:t>
      </w:r>
      <w:r>
        <w:rPr>
          <w:rFonts w:hint="default" w:ascii="Times New Roman" w:hAnsi="Times New Roman" w:cs="Times New Roman" w:eastAsiaTheme="minorEastAsia"/>
          <w:kern w:val="0"/>
          <w:sz w:val="24"/>
          <w:szCs w:val="24"/>
          <w:highlight w:val="none"/>
        </w:rPr>
        <w:t>评标委员会对满足招标文件实质性要求的投标文件，按照本章规定的评分标准进行打分，并按得分由高到低顺序推荐中标候选人，或根据招标人授权直接确定中标人。综合评分相等时，由评标委员会投票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企业荣誉</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企业业绩</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技术实力</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专业人员</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项目咨询服务方案</w:t>
      </w:r>
      <w:r>
        <w:rPr>
          <w:rFonts w:hint="default" w:ascii="Times New Roman" w:hAnsi="Times New Roman" w:cs="Times New Roman" w:eastAsiaTheme="minorEastAsia"/>
          <w:kern w:val="0"/>
          <w:sz w:val="24"/>
          <w:szCs w:val="24"/>
          <w:highlight w:val="none"/>
        </w:rPr>
        <w:t>部分：见评标办法前附表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企业荣誉</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企业业绩</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技术实力</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专业人员</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项目咨询服务方案</w:t>
      </w:r>
      <w:r>
        <w:rPr>
          <w:rFonts w:hint="default" w:ascii="Times New Roman" w:hAnsi="Times New Roman" w:cs="Times New Roman" w:eastAsiaTheme="minorEastAsia"/>
          <w:kern w:val="0"/>
          <w:sz w:val="24"/>
          <w:szCs w:val="24"/>
          <w:highlight w:val="none"/>
        </w:rPr>
        <w:t>部分：见评标办法前附表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《中华人民共和国标准招标文件》第二章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r>
        <w:rPr>
          <w:rFonts w:hint="eastAsia" w:ascii="Times New Roman" w:hAnsi="Times New Roman" w:cs="Times New Roman"/>
          <w:kern w:val="0"/>
          <w:sz w:val="24"/>
          <w:szCs w:val="24"/>
          <w:highlight w:val="none"/>
          <w:lang w:val="en-US" w:eastAsia="zh-CN"/>
        </w:rPr>
        <w:t>第1.4.3项、第1.4.4项</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）串通投标</w:t>
      </w:r>
      <w:r>
        <w:rPr>
          <w:rFonts w:hint="eastAsia" w:ascii="Times New Roman" w:hAnsi="Times New Roman" w:cs="Times New Roman"/>
          <w:kern w:val="0"/>
          <w:sz w:val="24"/>
          <w:szCs w:val="24"/>
          <w:highlight w:val="none"/>
          <w:lang w:val="en-US" w:eastAsia="zh-CN"/>
        </w:rPr>
        <w:t>或</w:t>
      </w:r>
      <w:r>
        <w:rPr>
          <w:rFonts w:hint="default" w:ascii="Times New Roman" w:hAnsi="Times New Roman" w:cs="Times New Roman" w:eastAsiaTheme="minorEastAsia"/>
          <w:kern w:val="0"/>
          <w:sz w:val="24"/>
          <w:szCs w:val="24"/>
          <w:highlight w:val="none"/>
        </w:rPr>
        <w:t>弄虚作假</w:t>
      </w:r>
      <w:r>
        <w:rPr>
          <w:rFonts w:hint="eastAsia" w:ascii="Times New Roman" w:hAnsi="Times New Roman" w:cs="Times New Roman"/>
          <w:kern w:val="0"/>
          <w:sz w:val="24"/>
          <w:szCs w:val="24"/>
          <w:highlight w:val="none"/>
          <w:lang w:val="en-US" w:eastAsia="zh-CN"/>
        </w:rPr>
        <w:t>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（1）按本章规定的评审因素和分值对</w:t>
      </w:r>
      <w:r>
        <w:rPr>
          <w:rFonts w:hint="eastAsia" w:ascii="Times New Roman" w:hAnsi="Times New Roman" w:cs="Times New Roman"/>
          <w:kern w:val="0"/>
          <w:sz w:val="24"/>
          <w:szCs w:val="24"/>
          <w:highlight w:val="none"/>
          <w:lang w:val="en-US" w:eastAsia="zh-CN"/>
        </w:rPr>
        <w:t>企业荣誉</w:t>
      </w:r>
      <w:r>
        <w:rPr>
          <w:rFonts w:hint="default" w:ascii="Times New Roman" w:hAnsi="Times New Roman" w:cs="Times New Roman" w:eastAsiaTheme="minorEastAsia"/>
          <w:kern w:val="0"/>
          <w:sz w:val="24"/>
          <w:szCs w:val="24"/>
          <w:highlight w:val="none"/>
        </w:rPr>
        <w:t>部分计算出得分A；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（2）按本章规定的评审因素和分值对</w:t>
      </w:r>
      <w:r>
        <w:rPr>
          <w:rFonts w:hint="eastAsia" w:ascii="Times New Roman" w:hAnsi="Times New Roman" w:cs="Times New Roman"/>
          <w:kern w:val="0"/>
          <w:sz w:val="24"/>
          <w:szCs w:val="24"/>
          <w:highlight w:val="none"/>
          <w:lang w:val="en-US" w:eastAsia="zh-CN"/>
        </w:rPr>
        <w:t>企业业绩</w:t>
      </w:r>
      <w:r>
        <w:rPr>
          <w:rFonts w:hint="default" w:ascii="Times New Roman" w:hAnsi="Times New Roman" w:cs="Times New Roman" w:eastAsiaTheme="minorEastAsia"/>
          <w:kern w:val="0"/>
          <w:sz w:val="24"/>
          <w:szCs w:val="24"/>
          <w:highlight w:val="none"/>
        </w:rPr>
        <w:t>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）按本章规定的评审因素和分值对</w:t>
      </w:r>
      <w:r>
        <w:rPr>
          <w:rFonts w:hint="eastAsia" w:ascii="Times New Roman" w:hAnsi="Times New Roman" w:cs="Times New Roman"/>
          <w:kern w:val="0"/>
          <w:sz w:val="24"/>
          <w:szCs w:val="24"/>
          <w:highlight w:val="none"/>
          <w:lang w:val="en-US" w:eastAsia="zh-CN"/>
        </w:rPr>
        <w:t>技术实力</w:t>
      </w:r>
      <w:r>
        <w:rPr>
          <w:rFonts w:hint="default" w:ascii="Times New Roman" w:hAnsi="Times New Roman" w:cs="Times New Roman" w:eastAsiaTheme="minorEastAsia"/>
          <w:kern w:val="0"/>
          <w:sz w:val="24"/>
          <w:szCs w:val="24"/>
          <w:highlight w:val="none"/>
        </w:rPr>
        <w:t>部分计算出得分</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）按本章规定的评审因素和分值对</w:t>
      </w:r>
      <w:r>
        <w:rPr>
          <w:rFonts w:hint="eastAsia" w:ascii="Times New Roman" w:hAnsi="Times New Roman" w:cs="Times New Roman"/>
          <w:kern w:val="0"/>
          <w:sz w:val="24"/>
          <w:szCs w:val="24"/>
          <w:highlight w:val="none"/>
          <w:lang w:val="en-US" w:eastAsia="zh-CN"/>
        </w:rPr>
        <w:t>专业人员</w:t>
      </w:r>
      <w:r>
        <w:rPr>
          <w:rFonts w:hint="default" w:ascii="Times New Roman" w:hAnsi="Times New Roman" w:cs="Times New Roman" w:eastAsiaTheme="minorEastAsia"/>
          <w:kern w:val="0"/>
          <w:sz w:val="24"/>
          <w:szCs w:val="24"/>
          <w:highlight w:val="none"/>
        </w:rPr>
        <w:t>部分计算出得分</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）按本章规定的评审因素和分值对</w:t>
      </w:r>
      <w:r>
        <w:rPr>
          <w:rFonts w:hint="eastAsia" w:ascii="Times New Roman" w:hAnsi="Times New Roman" w:cs="Times New Roman"/>
          <w:kern w:val="0"/>
          <w:sz w:val="24"/>
          <w:szCs w:val="24"/>
          <w:highlight w:val="none"/>
          <w:lang w:val="en-US" w:eastAsia="zh-CN"/>
        </w:rPr>
        <w:t>项目咨询服务方案</w:t>
      </w:r>
      <w:r>
        <w:rPr>
          <w:rFonts w:hint="default" w:ascii="Times New Roman" w:hAnsi="Times New Roman" w:cs="Times New Roman" w:eastAsiaTheme="minorEastAsia"/>
          <w:kern w:val="0"/>
          <w:sz w:val="24"/>
          <w:szCs w:val="24"/>
          <w:highlight w:val="none"/>
        </w:rPr>
        <w:t>部分计算出得分</w:t>
      </w:r>
      <w:r>
        <w:rPr>
          <w:rFonts w:hint="eastAsia" w:ascii="Times New Roman" w:hAnsi="Times New Roman" w:cs="Times New Roman"/>
          <w:kern w:val="0"/>
          <w:sz w:val="24"/>
          <w:szCs w:val="24"/>
          <w:highlight w:val="none"/>
          <w:lang w:val="en-US" w:eastAsia="zh-CN"/>
        </w:rPr>
        <w:t>E。</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E</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default"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亳州交通投资控股集团有限公司或其子公司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甲方：指亳州交通投资控股集团有限公司或其子公司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乙方：指承接具体咨询业务的工程造价咨询机构</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甲方就具体咨询业务与乙方签订单项服务协议，并根据业务内容和实际情况在合同中约定具体付款方式。如无特别情况，付款方式一般按如下执行：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乙方在单项服务协议约定期限内完成咨询业务，向甲方提交成果文件并经审核通过后，由乙方提出付款申请，甲方在收到付款申请后30日内按合同约定付清酬金。</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如需履行有关政府部门报批、报审手续，应通过政府部门审核确认。</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甲方付款前，乙方应按照国家税收有关规定开具等额增值税专用发票。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违约、处罚及其他</w:t>
            </w:r>
          </w:p>
        </w:tc>
        <w:tc>
          <w:tcPr>
            <w:tcW w:w="6253" w:type="dxa"/>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乙方在签订合同时，视为已经充分浏览、理解和认可甲方内部有关工程造价咨询制度和文件规定以及其后来可能发生的修订版本，并承诺严格遵守其管理、处罚、违约责任等内容要求。</w:t>
            </w:r>
          </w:p>
          <w:p>
            <w:pPr>
              <w:keepNext w:val="0"/>
              <w:keepLines w:val="0"/>
              <w:pageBreakBefore w:val="0"/>
              <w:widowControl/>
              <w:kinsoku/>
              <w:wordWrap/>
              <w:overflowPunct/>
              <w:topLinePunct w:val="0"/>
              <w:autoSpaceDE/>
              <w:autoSpaceDN/>
              <w:bidi w:val="0"/>
              <w:adjustRightInd/>
              <w:snapToGrid/>
              <w:spacing w:line="480" w:lineRule="exact"/>
              <w:ind w:left="0" w:leftChars="0"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在乙方存在违约行为，且经甲方核实的情况下，甲方有权单方面解除合同，并保留向乙方索赔的权利。以下附件，是合同的重要组成部分：</w:t>
            </w:r>
          </w:p>
          <w:p>
            <w:pPr>
              <w:keepNext w:val="0"/>
              <w:keepLines w:val="0"/>
              <w:pageBreakBefore w:val="0"/>
              <w:widowControl/>
              <w:kinsoku/>
              <w:wordWrap/>
              <w:overflowPunct/>
              <w:topLinePunct w:val="0"/>
              <w:autoSpaceDE/>
              <w:autoSpaceDN/>
              <w:bidi w:val="0"/>
              <w:adjustRightInd/>
              <w:snapToGrid/>
              <w:spacing w:line="480" w:lineRule="exact"/>
              <w:ind w:left="0" w:leftChars="0"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附件：关于印发《亳州交通投资控股集团有限公司工程造价咨询服务管理办法（修订）》的通知</w:t>
            </w:r>
          </w:p>
        </w:tc>
      </w:tr>
    </w:tbl>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说明：合同格式参考国家工商行政管理总局、住房和城乡建设部于2015年</w:t>
      </w:r>
      <w:r>
        <w:rPr>
          <w:rFonts w:hint="eastAsia" w:ascii="Times New Roman" w:hAnsi="Times New Roman" w:eastAsia="仿宋_GB2312" w:cs="Times New Roman"/>
          <w:sz w:val="28"/>
          <w:szCs w:val="28"/>
          <w:highlight w:val="none"/>
          <w:lang w:val="en-US" w:eastAsia="zh-CN"/>
        </w:rPr>
        <w:t>8</w:t>
      </w:r>
      <w:r>
        <w:rPr>
          <w:rFonts w:hint="default"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lang w:val="en-US" w:eastAsia="zh-CN"/>
        </w:rPr>
        <w:t>24</w:t>
      </w:r>
      <w:r>
        <w:rPr>
          <w:rFonts w:hint="default" w:ascii="Times New Roman" w:hAnsi="Times New Roman" w:eastAsia="仿宋_GB2312" w:cs="Times New Roman"/>
          <w:sz w:val="28"/>
          <w:szCs w:val="28"/>
          <w:highlight w:val="none"/>
          <w:lang w:val="en-US" w:eastAsia="zh-CN"/>
        </w:rPr>
        <w:t>日联合印发的</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建设工程造价咨询合同（示范文本）</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 （GF-2015-0212）。</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default" w:ascii="Times New Roman" w:hAnsi="Times New Roman" w:eastAsia="仿宋_GB2312" w:cs="Times New Roman"/>
          <w:sz w:val="28"/>
          <w:szCs w:val="28"/>
          <w:highlight w:val="none"/>
          <w:lang w:val="en-US" w:eastAsia="zh-CN"/>
        </w:rPr>
        <w:t>具体合同内容由招标人与中标单位在不违背招标文件内容和投标文件承诺的条件下友好协商签订。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in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1.依据招标人</w:t>
      </w:r>
      <w:r>
        <w:rPr>
          <w:rFonts w:hint="eastAsia" w:ascii="Times New Roman" w:hAnsi="Times New Roman" w:eastAsia="仿宋_GB2312" w:cs="Times New Roman"/>
          <w:sz w:val="28"/>
          <w:szCs w:val="28"/>
          <w:highlight w:val="none"/>
          <w:lang w:val="en-US" w:eastAsia="zh-CN"/>
        </w:rPr>
        <w:t>（特指发包人，下同）</w:t>
      </w:r>
      <w:r>
        <w:rPr>
          <w:rFonts w:hint="default" w:ascii="Times New Roman" w:hAnsi="Times New Roman" w:eastAsia="仿宋_GB2312" w:cs="Times New Roman"/>
          <w:sz w:val="28"/>
          <w:szCs w:val="28"/>
          <w:highlight w:val="none"/>
          <w:lang w:val="en-US" w:eastAsia="zh-CN"/>
        </w:rPr>
        <w:t>要求，出具工程造价咨询成果文件，保证成果文件的真实性、合法性。客观公正依法服务，遵守职业道德。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2.保障招标人提供项目档案</w:t>
      </w:r>
      <w:r>
        <w:rPr>
          <w:rFonts w:hint="eastAsia" w:ascii="Times New Roman" w:hAnsi="Times New Roman" w:eastAsia="仿宋_GB2312" w:cs="Times New Roman"/>
          <w:sz w:val="28"/>
          <w:szCs w:val="28"/>
          <w:highlight w:val="none"/>
          <w:lang w:val="en-US" w:eastAsia="zh-CN"/>
        </w:rPr>
        <w:t>资料</w:t>
      </w:r>
      <w:r>
        <w:rPr>
          <w:rFonts w:hint="default" w:ascii="Times New Roman" w:hAnsi="Times New Roman" w:eastAsia="仿宋_GB2312" w:cs="Times New Roman"/>
          <w:sz w:val="28"/>
          <w:szCs w:val="28"/>
          <w:highlight w:val="none"/>
          <w:lang w:val="en-US" w:eastAsia="zh-CN"/>
        </w:rPr>
        <w:t>的安全性、完整性、保密性，保证领用数与归还数一致。项目档案</w:t>
      </w:r>
      <w:r>
        <w:rPr>
          <w:rFonts w:hint="eastAsia" w:ascii="Times New Roman" w:hAnsi="Times New Roman" w:eastAsia="仿宋_GB2312" w:cs="Times New Roman"/>
          <w:sz w:val="28"/>
          <w:szCs w:val="28"/>
          <w:highlight w:val="none"/>
          <w:lang w:val="en-US" w:eastAsia="zh-CN"/>
        </w:rPr>
        <w:t>资料</w:t>
      </w:r>
      <w:r>
        <w:rPr>
          <w:rFonts w:hint="default" w:ascii="Times New Roman" w:hAnsi="Times New Roman" w:eastAsia="仿宋_GB2312" w:cs="Times New Roman"/>
          <w:sz w:val="28"/>
          <w:szCs w:val="28"/>
          <w:highlight w:val="none"/>
          <w:lang w:val="en-US" w:eastAsia="zh-CN"/>
        </w:rPr>
        <w:t>在咨询业务完成后，应</w:t>
      </w:r>
      <w:r>
        <w:rPr>
          <w:rFonts w:hint="eastAsia" w:ascii="Times New Roman" w:hAnsi="Times New Roman" w:eastAsia="仿宋_GB2312" w:cs="Times New Roman"/>
          <w:sz w:val="28"/>
          <w:szCs w:val="28"/>
          <w:highlight w:val="none"/>
          <w:lang w:val="en-US" w:eastAsia="zh-CN"/>
        </w:rPr>
        <w:t>及时主动</w:t>
      </w:r>
      <w:r>
        <w:rPr>
          <w:rFonts w:hint="default" w:ascii="Times New Roman" w:hAnsi="Times New Roman" w:eastAsia="仿宋_GB2312" w:cs="Times New Roman"/>
          <w:sz w:val="28"/>
          <w:szCs w:val="28"/>
          <w:highlight w:val="none"/>
          <w:lang w:val="en-US" w:eastAsia="zh-CN"/>
        </w:rPr>
        <w:t>全部交还招标人，咨询人（指工程造价咨询机构，下同）不得留存。</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咨询人</w:t>
      </w:r>
      <w:r>
        <w:rPr>
          <w:rFonts w:hint="default" w:ascii="Times New Roman" w:hAnsi="Times New Roman" w:eastAsia="仿宋_GB2312" w:cs="Times New Roman"/>
          <w:sz w:val="28"/>
          <w:szCs w:val="28"/>
          <w:highlight w:val="none"/>
          <w:lang w:val="en-US" w:eastAsia="zh-CN"/>
        </w:rPr>
        <w:t>在执业过程中知悉的国家秘密和商业秘密，负有保密义务。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4.招标人提供资料齐全后，</w:t>
      </w:r>
      <w:r>
        <w:rPr>
          <w:rFonts w:hint="eastAsia" w:ascii="Times New Roman" w:hAnsi="Times New Roman" w:eastAsia="仿宋_GB2312" w:cs="Times New Roman"/>
          <w:sz w:val="28"/>
          <w:szCs w:val="28"/>
          <w:highlight w:val="none"/>
          <w:lang w:val="en-US" w:eastAsia="zh-CN"/>
        </w:rPr>
        <w:t>咨询人</w:t>
      </w:r>
      <w:r>
        <w:rPr>
          <w:rFonts w:hint="default" w:ascii="Times New Roman" w:hAnsi="Times New Roman" w:eastAsia="仿宋_GB2312" w:cs="Times New Roman"/>
          <w:sz w:val="28"/>
          <w:szCs w:val="28"/>
          <w:highlight w:val="none"/>
          <w:lang w:val="en-US" w:eastAsia="zh-CN"/>
        </w:rPr>
        <w:t>应在招标人要求的时限内完成咨询业务。对于复杂项目，不能准确约定完成时限的，咨询人应与招标人协商合理的完成时限。</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5.咨询人在执业过程中，不得有以下行为：（1）索取、收受合同约定以外的酬金或者其他财物，或者利用执行业务之便，谋取其他不正当的利益；（2）违法转分包第三人开展工作；（3）违反法律、行政法规的其他行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6.咨询人办理咨询业务时，与咨询业务有利害关系的，</w:t>
      </w:r>
      <w:r>
        <w:rPr>
          <w:rFonts w:hint="eastAsia" w:ascii="Times New Roman" w:hAnsi="Times New Roman" w:eastAsia="仿宋_GB2312" w:cs="Times New Roman"/>
          <w:sz w:val="28"/>
          <w:szCs w:val="28"/>
          <w:highlight w:val="none"/>
          <w:lang w:val="en-US" w:eastAsia="zh-CN"/>
        </w:rPr>
        <w:t>包括咨询人参与项目清单控制价编制或者为该项目施工单位提供咨询服务等，</w:t>
      </w:r>
      <w:r>
        <w:rPr>
          <w:rFonts w:hint="default" w:ascii="Times New Roman" w:hAnsi="Times New Roman" w:eastAsia="仿宋_GB2312" w:cs="Times New Roman"/>
          <w:sz w:val="28"/>
          <w:szCs w:val="28"/>
          <w:highlight w:val="none"/>
          <w:lang w:val="en-US" w:eastAsia="zh-CN"/>
        </w:rPr>
        <w:t>应及时</w:t>
      </w:r>
      <w:r>
        <w:rPr>
          <w:rFonts w:hint="eastAsia" w:ascii="Times New Roman" w:hAnsi="Times New Roman" w:eastAsia="仿宋_GB2312" w:cs="Times New Roman"/>
          <w:sz w:val="28"/>
          <w:szCs w:val="28"/>
          <w:highlight w:val="none"/>
          <w:lang w:val="en-US" w:eastAsia="zh-CN"/>
        </w:rPr>
        <w:t>主动</w:t>
      </w:r>
      <w:r>
        <w:rPr>
          <w:rFonts w:hint="default" w:ascii="Times New Roman" w:hAnsi="Times New Roman" w:eastAsia="仿宋_GB2312" w:cs="Times New Roman"/>
          <w:sz w:val="28"/>
          <w:szCs w:val="28"/>
          <w:highlight w:val="none"/>
          <w:lang w:val="en-US" w:eastAsia="zh-CN"/>
        </w:rPr>
        <w:t>回避，并通知招标人</w:t>
      </w:r>
      <w:r>
        <w:rPr>
          <w:rFonts w:hint="eastAsia" w:ascii="Times New Roman" w:hAnsi="Times New Roman" w:eastAsia="仿宋_GB2312" w:cs="Times New Roman"/>
          <w:sz w:val="28"/>
          <w:szCs w:val="28"/>
          <w:highlight w:val="none"/>
          <w:lang w:val="en-US" w:eastAsia="zh-CN"/>
        </w:rPr>
        <w:t>。否则咨询人对该</w:t>
      </w:r>
      <w:r>
        <w:rPr>
          <w:rFonts w:hint="default" w:ascii="Times New Roman" w:hAnsi="Times New Roman" w:eastAsia="仿宋_GB2312" w:cs="Times New Roman"/>
          <w:sz w:val="28"/>
          <w:szCs w:val="28"/>
          <w:highlight w:val="none"/>
          <w:lang w:val="en-US" w:eastAsia="zh-CN"/>
        </w:rPr>
        <w:t>与咨询业务有利害关系的</w:t>
      </w:r>
      <w:r>
        <w:rPr>
          <w:rFonts w:hint="eastAsia" w:ascii="Times New Roman" w:hAnsi="Times New Roman" w:eastAsia="仿宋_GB2312" w:cs="Times New Roman"/>
          <w:sz w:val="28"/>
          <w:szCs w:val="28"/>
          <w:highlight w:val="none"/>
          <w:lang w:val="en-US" w:eastAsia="zh-CN"/>
        </w:rPr>
        <w:t>项目已完成的咨询服务工作不计取费用。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7.咨询人接到项目资料后，应委派双方约定的项目负责人和专业人员开展工作，不得随意变更；若咨询人确有变更的需要，应经招标人同意；咨询服务期间，如发现咨询人实际工作人员与投标文件承诺的人员不一致，招标人将按严重违约行为有关处罚规定予以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8.咨询人具体执业人员应是咨询人单位正式员工，执业人员应当具有较高专业素质、丰富实践经验，熟悉工程造价咨询等业务的理论和实务，有较好的协调沟通能力。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9.招标人咨询具体业务时，如需咨询人派人驻场，咨询人应予配合，并不得另行收取费用。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10.入库单位由招标人按照内部有关</w:t>
      </w:r>
      <w:r>
        <w:rPr>
          <w:rFonts w:hint="eastAsia" w:ascii="Times New Roman" w:hAnsi="Times New Roman" w:eastAsia="仿宋_GB2312" w:cs="Times New Roman"/>
          <w:sz w:val="28"/>
          <w:szCs w:val="28"/>
          <w:highlight w:val="none"/>
          <w:lang w:val="en-US" w:eastAsia="zh-CN"/>
        </w:rPr>
        <w:t>工程造价管理库</w:t>
      </w:r>
      <w:r>
        <w:rPr>
          <w:rFonts w:hint="default" w:ascii="Times New Roman" w:hAnsi="Times New Roman" w:eastAsia="仿宋_GB2312" w:cs="Times New Roman"/>
          <w:sz w:val="28"/>
          <w:szCs w:val="28"/>
          <w:highlight w:val="none"/>
          <w:lang w:val="en-US" w:eastAsia="zh-CN"/>
        </w:rPr>
        <w:t>的规定，安排具体咨询业务。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11.咨询人须提供上门服务，包括但不限于向招标人提交资料清单、报告模板，告知招标人服务要点、具体建议，上门领取和归还项目档案</w:t>
      </w:r>
      <w:r>
        <w:rPr>
          <w:rFonts w:hint="eastAsia" w:ascii="Times New Roman" w:hAnsi="Times New Roman" w:eastAsia="仿宋_GB2312" w:cs="Times New Roman"/>
          <w:sz w:val="28"/>
          <w:szCs w:val="28"/>
          <w:highlight w:val="none"/>
          <w:lang w:val="en-US" w:eastAsia="zh-CN"/>
        </w:rPr>
        <w:t>资料</w:t>
      </w:r>
      <w:r>
        <w:rPr>
          <w:rFonts w:hint="default" w:ascii="Times New Roman" w:hAnsi="Times New Roman" w:eastAsia="仿宋_GB2312" w:cs="Times New Roman"/>
          <w:sz w:val="28"/>
          <w:szCs w:val="28"/>
          <w:highlight w:val="none"/>
          <w:lang w:val="en-US" w:eastAsia="zh-CN"/>
        </w:rPr>
        <w:t>、成果文件等。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sz w:val="28"/>
          <w:szCs w:val="28"/>
          <w:highlight w:val="none"/>
          <w:u w:val="none"/>
          <w:lang w:val="en-US" w:eastAsia="zh-CN"/>
        </w:rPr>
        <w:t>12.</w:t>
      </w:r>
      <w:r>
        <w:rPr>
          <w:rFonts w:hint="default" w:ascii="Times New Roman" w:hAnsi="Times New Roman" w:eastAsia="仿宋_GB2312" w:cs="Times New Roman"/>
          <w:sz w:val="28"/>
          <w:szCs w:val="28"/>
          <w:highlight w:val="none"/>
          <w:u w:val="none"/>
          <w:lang w:val="en-US" w:eastAsia="zh-CN"/>
        </w:rPr>
        <w:t>根据</w:t>
      </w:r>
      <w:r>
        <w:rPr>
          <w:rFonts w:hint="eastAsia" w:ascii="Times New Roman" w:hAnsi="Times New Roman" w:eastAsia="仿宋_GB2312" w:cs="Times New Roman"/>
          <w:sz w:val="28"/>
          <w:szCs w:val="28"/>
          <w:highlight w:val="none"/>
          <w:u w:val="none"/>
          <w:lang w:val="en-US" w:eastAsia="zh-CN"/>
        </w:rPr>
        <w:t>单个</w:t>
      </w:r>
      <w:r>
        <w:rPr>
          <w:rFonts w:hint="default" w:ascii="Times New Roman" w:hAnsi="Times New Roman" w:eastAsia="仿宋_GB2312" w:cs="Times New Roman"/>
          <w:sz w:val="28"/>
          <w:szCs w:val="28"/>
          <w:highlight w:val="none"/>
          <w:u w:val="none"/>
          <w:lang w:val="en-US" w:eastAsia="zh-CN"/>
        </w:rPr>
        <w:t>项目签订</w:t>
      </w:r>
      <w:r>
        <w:rPr>
          <w:rFonts w:hint="eastAsia" w:ascii="Times New Roman" w:hAnsi="Times New Roman" w:eastAsia="仿宋_GB2312" w:cs="Times New Roman"/>
          <w:sz w:val="28"/>
          <w:szCs w:val="28"/>
          <w:highlight w:val="none"/>
          <w:u w:val="none"/>
          <w:lang w:val="en-US" w:eastAsia="zh-CN"/>
        </w:rPr>
        <w:t>的咨询</w:t>
      </w:r>
      <w:r>
        <w:rPr>
          <w:rFonts w:hint="default" w:ascii="Times New Roman" w:hAnsi="Times New Roman" w:eastAsia="仿宋_GB2312" w:cs="Times New Roman"/>
          <w:sz w:val="28"/>
          <w:szCs w:val="28"/>
          <w:highlight w:val="none"/>
          <w:u w:val="none"/>
          <w:lang w:val="en-US" w:eastAsia="zh-CN"/>
        </w:rPr>
        <w:t>合同中</w:t>
      </w:r>
      <w:r>
        <w:rPr>
          <w:rFonts w:hint="eastAsia" w:ascii="Times New Roman" w:hAnsi="Times New Roman" w:eastAsia="仿宋_GB2312" w:cs="Times New Roman"/>
          <w:sz w:val="28"/>
          <w:szCs w:val="28"/>
          <w:highlight w:val="none"/>
          <w:u w:val="none"/>
          <w:lang w:val="en-US" w:eastAsia="zh-CN"/>
        </w:rPr>
        <w:t>，</w:t>
      </w:r>
      <w:r>
        <w:rPr>
          <w:rFonts w:hint="default" w:ascii="Times New Roman" w:hAnsi="Times New Roman" w:eastAsia="仿宋_GB2312" w:cs="Times New Roman"/>
          <w:sz w:val="28"/>
          <w:szCs w:val="28"/>
          <w:highlight w:val="none"/>
          <w:u w:val="none"/>
          <w:lang w:val="en-US" w:eastAsia="zh-CN"/>
        </w:rPr>
        <w:t>人员</w:t>
      </w:r>
      <w:r>
        <w:rPr>
          <w:rFonts w:hint="eastAsia" w:ascii="Times New Roman" w:hAnsi="Times New Roman" w:eastAsia="仿宋_GB2312" w:cs="Times New Roman"/>
          <w:sz w:val="28"/>
          <w:szCs w:val="28"/>
          <w:highlight w:val="none"/>
          <w:u w:val="none"/>
          <w:lang w:val="en-US" w:eastAsia="zh-CN"/>
        </w:rPr>
        <w:t>名单</w:t>
      </w:r>
      <w:r>
        <w:rPr>
          <w:rFonts w:hint="default" w:ascii="Times New Roman" w:hAnsi="Times New Roman" w:eastAsia="仿宋_GB2312" w:cs="Times New Roman"/>
          <w:sz w:val="28"/>
          <w:szCs w:val="28"/>
          <w:highlight w:val="none"/>
          <w:u w:val="none"/>
          <w:lang w:val="en-US" w:eastAsia="zh-CN"/>
        </w:rPr>
        <w:t>应</w:t>
      </w:r>
      <w:r>
        <w:rPr>
          <w:rFonts w:hint="eastAsia" w:ascii="Times New Roman" w:hAnsi="Times New Roman" w:eastAsia="仿宋_GB2312" w:cs="Times New Roman"/>
          <w:sz w:val="28"/>
          <w:szCs w:val="28"/>
          <w:highlight w:val="none"/>
          <w:u w:val="none"/>
          <w:lang w:val="en-US" w:eastAsia="zh-CN"/>
        </w:rPr>
        <w:t>包含投标人标书中所提供的满足业绩要求的一级注册造价工程师人员中的2名（应符合项目专业特点要求），且应根据实际需要按照招标人要求到场提供咨询服务。成果文件盖章人员应与咨询服务人员保持一致。</w:t>
      </w:r>
      <w:r>
        <w:rPr>
          <w:rFonts w:hint="eastAsia" w:ascii="Times New Roman" w:hAnsi="Times New Roman" w:eastAsia="仿宋_GB2312" w:cs="Times New Roman"/>
          <w:b w:val="0"/>
          <w:bCs w:val="0"/>
          <w:sz w:val="28"/>
          <w:szCs w:val="28"/>
          <w:highlight w:val="none"/>
          <w:u w:val="none"/>
          <w:lang w:val="en-US" w:eastAsia="zh-CN"/>
        </w:rPr>
        <w:t>若</w:t>
      </w:r>
      <w:r>
        <w:rPr>
          <w:rFonts w:hint="eastAsia" w:ascii="Times New Roman" w:hAnsi="Times New Roman" w:eastAsia="仿宋_GB2312" w:cs="Times New Roman"/>
          <w:b w:val="0"/>
          <w:bCs w:val="0"/>
          <w:sz w:val="28"/>
          <w:szCs w:val="28"/>
          <w:highlight w:val="none"/>
          <w:lang w:val="en-US" w:eastAsia="zh-CN"/>
        </w:rPr>
        <w:t>不能满足要求，招标人有权拒绝支付咨询服务费用；情况严重的，招标人有权扣除其履约保证金，并以</w:t>
      </w:r>
      <w:r>
        <w:rPr>
          <w:rFonts w:hint="default" w:ascii="Times New Roman" w:hAnsi="Times New Roman" w:eastAsia="仿宋_GB2312" w:cs="Times New Roman"/>
          <w:b w:val="0"/>
          <w:bCs w:val="0"/>
          <w:strike w:val="0"/>
          <w:dstrike w:val="0"/>
          <w:kern w:val="2"/>
          <w:sz w:val="28"/>
          <w:szCs w:val="28"/>
          <w:highlight w:val="none"/>
          <w:lang w:val="en-US" w:eastAsia="zh-CN"/>
        </w:rPr>
        <w:t>书面形式告知咨询人后</w:t>
      </w:r>
      <w:r>
        <w:rPr>
          <w:rFonts w:hint="eastAsia" w:ascii="Times New Roman" w:hAnsi="Times New Roman" w:eastAsia="仿宋_GB2312" w:cs="Times New Roman"/>
          <w:b w:val="0"/>
          <w:bCs w:val="0"/>
          <w:sz w:val="28"/>
          <w:szCs w:val="28"/>
          <w:highlight w:val="none"/>
          <w:lang w:val="en-US" w:eastAsia="zh-CN"/>
        </w:rPr>
        <w:t>取消其入围资格</w:t>
      </w:r>
      <w:r>
        <w:rPr>
          <w:rFonts w:hint="eastAsia" w:ascii="Times New Roman" w:hAnsi="Times New Roman" w:eastAsia="仿宋_GB2312" w:cs="Times New Roman"/>
          <w:strike w:val="0"/>
          <w:color w:val="auto"/>
          <w:sz w:val="28"/>
          <w:szCs w:val="28"/>
          <w:highlight w:val="none"/>
          <w:u w:val="none"/>
          <w:lang w:val="en-US" w:eastAsia="zh-CN"/>
        </w:rPr>
        <w:t>（书面告知原咨询机构后，即刻生效，下同）</w:t>
      </w:r>
      <w:r>
        <w:rPr>
          <w:rFonts w:hint="eastAsia" w:ascii="Times New Roman" w:hAnsi="Times New Roman" w:eastAsia="仿宋_GB2312" w:cs="Times New Roman"/>
          <w:b w:val="0"/>
          <w:bCs w:val="0"/>
          <w:sz w:val="28"/>
          <w:szCs w:val="28"/>
          <w:highlight w:val="none"/>
          <w:lang w:val="en-US" w:eastAsia="zh-CN"/>
        </w:rPr>
        <w:t>。</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b w:val="0"/>
          <w:bCs w:val="0"/>
          <w:sz w:val="28"/>
          <w:szCs w:val="28"/>
          <w:highlight w:val="none"/>
          <w:lang w:val="en-US" w:eastAsia="zh-CN"/>
        </w:rPr>
        <w:t>13.咨询人在</w:t>
      </w:r>
      <w:r>
        <w:rPr>
          <w:rFonts w:hint="default" w:ascii="Times New Roman" w:hAnsi="Times New Roman" w:eastAsia="仿宋_GB2312" w:cs="Times New Roman"/>
          <w:b w:val="0"/>
          <w:bCs w:val="0"/>
          <w:sz w:val="28"/>
          <w:szCs w:val="28"/>
          <w:highlight w:val="none"/>
          <w:lang w:val="en-US" w:eastAsia="zh-CN"/>
        </w:rPr>
        <w:t>工作中出现失误，工作效率不高，服务意识不强，</w:t>
      </w:r>
      <w:r>
        <w:rPr>
          <w:rFonts w:hint="eastAsia" w:ascii="Times New Roman" w:hAnsi="Times New Roman" w:eastAsia="仿宋_GB2312" w:cs="Times New Roman"/>
          <w:b w:val="0"/>
          <w:bCs w:val="0"/>
          <w:sz w:val="28"/>
          <w:szCs w:val="28"/>
          <w:highlight w:val="none"/>
          <w:lang w:val="en-US" w:eastAsia="zh-CN"/>
        </w:rPr>
        <w:t>招标人</w:t>
      </w:r>
      <w:r>
        <w:rPr>
          <w:rFonts w:hint="default" w:ascii="Times New Roman" w:hAnsi="Times New Roman" w:eastAsia="仿宋_GB2312" w:cs="Times New Roman"/>
          <w:b w:val="0"/>
          <w:bCs w:val="0"/>
          <w:sz w:val="28"/>
          <w:szCs w:val="28"/>
          <w:highlight w:val="none"/>
          <w:lang w:val="en-US" w:eastAsia="zh-CN"/>
        </w:rPr>
        <w:t>可随时要求更换</w:t>
      </w:r>
      <w:r>
        <w:rPr>
          <w:rFonts w:hint="eastAsia" w:ascii="Times New Roman" w:hAnsi="Times New Roman" w:eastAsia="仿宋_GB2312" w:cs="Times New Roman"/>
          <w:b w:val="0"/>
          <w:bCs w:val="0"/>
          <w:sz w:val="28"/>
          <w:szCs w:val="28"/>
          <w:highlight w:val="none"/>
          <w:lang w:val="en-US" w:eastAsia="zh-CN"/>
        </w:rPr>
        <w:t>为咨询人投标文件中其他一级造价工程师</w:t>
      </w:r>
      <w:r>
        <w:rPr>
          <w:rFonts w:hint="default" w:ascii="Times New Roman" w:hAnsi="Times New Roman" w:eastAsia="仿宋_GB2312" w:cs="Times New Roman"/>
          <w:b w:val="0"/>
          <w:bCs w:val="0"/>
          <w:sz w:val="28"/>
          <w:szCs w:val="28"/>
          <w:highlight w:val="none"/>
          <w:lang w:val="en-US" w:eastAsia="zh-CN"/>
        </w:rPr>
        <w:t>，且专业能力不低于合同约定的要求。</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b w:val="0"/>
          <w:bCs w:val="0"/>
          <w:sz w:val="28"/>
          <w:szCs w:val="28"/>
          <w:highlight w:val="none"/>
          <w:lang w:val="en-US" w:eastAsia="zh-CN"/>
        </w:rPr>
        <w:t>14.如果咨询服务过程中咨询人更换一级造价工程师，则需要向招标人提出书面申请，经招标人同意后方可更换，且服务人员能力及经验水平不低于被更换人员。</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b w:val="0"/>
          <w:bCs w:val="0"/>
          <w:sz w:val="28"/>
          <w:szCs w:val="28"/>
          <w:highlight w:val="none"/>
          <w:lang w:val="en-US" w:eastAsia="zh-CN"/>
        </w:rPr>
        <w:t>15.</w:t>
      </w:r>
      <w:r>
        <w:rPr>
          <w:rFonts w:hint="default" w:ascii="Times New Roman" w:hAnsi="Times New Roman" w:eastAsia="仿宋_GB2312" w:cs="Times New Roman"/>
          <w:b w:val="0"/>
          <w:bCs w:val="0"/>
          <w:sz w:val="28"/>
          <w:szCs w:val="28"/>
          <w:highlight w:val="none"/>
          <w:lang w:val="en-US" w:eastAsia="zh-CN"/>
        </w:rPr>
        <w:t>因咨询人原因逾期提交咨询成果文件的，咨询人应按咨询业务酬金的1%/日向</w:t>
      </w:r>
      <w:r>
        <w:rPr>
          <w:rFonts w:hint="eastAsia" w:ascii="Times New Roman" w:hAnsi="Times New Roman" w:eastAsia="仿宋_GB2312" w:cs="Times New Roman"/>
          <w:b w:val="0"/>
          <w:bCs w:val="0"/>
          <w:sz w:val="28"/>
          <w:szCs w:val="28"/>
          <w:highlight w:val="none"/>
          <w:lang w:val="en-US" w:eastAsia="zh-CN"/>
        </w:rPr>
        <w:t>发包人</w:t>
      </w:r>
      <w:r>
        <w:rPr>
          <w:rFonts w:hint="default" w:ascii="Times New Roman" w:hAnsi="Times New Roman" w:eastAsia="仿宋_GB2312" w:cs="Times New Roman"/>
          <w:b w:val="0"/>
          <w:bCs w:val="0"/>
          <w:sz w:val="28"/>
          <w:szCs w:val="28"/>
          <w:highlight w:val="none"/>
          <w:lang w:val="en-US" w:eastAsia="zh-CN"/>
        </w:rPr>
        <w:t>支付违约金</w:t>
      </w:r>
      <w:r>
        <w:rPr>
          <w:rFonts w:hint="eastAsia" w:ascii="Times New Roman" w:hAnsi="Times New Roman" w:eastAsia="仿宋_GB2312" w:cs="Times New Roman"/>
          <w:b w:val="0"/>
          <w:bCs w:val="0"/>
          <w:sz w:val="28"/>
          <w:szCs w:val="28"/>
          <w:highlight w:val="none"/>
          <w:lang w:val="en-US" w:eastAsia="zh-CN"/>
        </w:rPr>
        <w:t>，</w:t>
      </w:r>
      <w:r>
        <w:rPr>
          <w:rFonts w:hint="default" w:ascii="Times New Roman" w:hAnsi="Times New Roman" w:eastAsia="仿宋_GB2312" w:cs="Times New Roman"/>
          <w:b w:val="0"/>
          <w:bCs w:val="0"/>
          <w:sz w:val="28"/>
          <w:szCs w:val="28"/>
          <w:highlight w:val="none"/>
          <w:lang w:val="en-US" w:eastAsia="zh-CN"/>
        </w:rPr>
        <w:t>从履约保证金和其他合作项目的咨询费用中扣除</w:t>
      </w:r>
      <w:r>
        <w:rPr>
          <w:rFonts w:hint="eastAsia" w:ascii="Times New Roman" w:hAnsi="Times New Roman" w:eastAsia="仿宋_GB2312" w:cs="Times New Roman"/>
          <w:b w:val="0"/>
          <w:b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b w:val="0"/>
          <w:bCs w:val="0"/>
          <w:sz w:val="28"/>
          <w:szCs w:val="28"/>
          <w:highlight w:val="none"/>
          <w:lang w:val="en-US" w:eastAsia="zh-CN"/>
        </w:rPr>
        <w:t>16.</w:t>
      </w:r>
      <w:r>
        <w:rPr>
          <w:rFonts w:hint="default" w:ascii="Times New Roman" w:hAnsi="Times New Roman" w:eastAsia="仿宋_GB2312" w:cs="Times New Roman"/>
          <w:b w:val="0"/>
          <w:bCs w:val="0"/>
          <w:sz w:val="28"/>
          <w:szCs w:val="28"/>
          <w:highlight w:val="none"/>
          <w:lang w:val="en-US" w:eastAsia="zh-CN"/>
        </w:rPr>
        <w:t>咨询人将本合同约定的工程造价咨询服务工作全部或部分转包给他人的，咨询人应按咨询业务酬金的20%向</w:t>
      </w:r>
      <w:r>
        <w:rPr>
          <w:rFonts w:hint="eastAsia" w:ascii="Times New Roman" w:hAnsi="Times New Roman" w:eastAsia="仿宋_GB2312" w:cs="Times New Roman"/>
          <w:b w:val="0"/>
          <w:bCs w:val="0"/>
          <w:sz w:val="28"/>
          <w:szCs w:val="28"/>
          <w:highlight w:val="none"/>
          <w:lang w:val="en-US" w:eastAsia="zh-CN"/>
        </w:rPr>
        <w:t>发包人</w:t>
      </w:r>
      <w:r>
        <w:rPr>
          <w:rFonts w:hint="default" w:ascii="Times New Roman" w:hAnsi="Times New Roman" w:eastAsia="仿宋_GB2312" w:cs="Times New Roman"/>
          <w:b w:val="0"/>
          <w:bCs w:val="0"/>
          <w:sz w:val="28"/>
          <w:szCs w:val="28"/>
          <w:highlight w:val="none"/>
          <w:lang w:val="en-US" w:eastAsia="zh-CN"/>
        </w:rPr>
        <w:t>支付违约金，且</w:t>
      </w:r>
      <w:r>
        <w:rPr>
          <w:rFonts w:hint="eastAsia" w:ascii="Times New Roman" w:hAnsi="Times New Roman" w:eastAsia="仿宋_GB2312" w:cs="Times New Roman"/>
          <w:b w:val="0"/>
          <w:bCs w:val="0"/>
          <w:sz w:val="28"/>
          <w:szCs w:val="28"/>
          <w:highlight w:val="none"/>
          <w:lang w:val="en-US" w:eastAsia="zh-CN"/>
        </w:rPr>
        <w:t>发包人</w:t>
      </w:r>
      <w:r>
        <w:rPr>
          <w:rFonts w:hint="default" w:ascii="Times New Roman" w:hAnsi="Times New Roman" w:eastAsia="仿宋_GB2312" w:cs="Times New Roman"/>
          <w:b w:val="0"/>
          <w:bCs w:val="0"/>
          <w:sz w:val="28"/>
          <w:szCs w:val="28"/>
          <w:highlight w:val="none"/>
          <w:lang w:val="en-US" w:eastAsia="zh-CN"/>
        </w:rPr>
        <w:t>有权单方面解除合同，没收其全部入库履约保证金，并无需承担任何法律责任。咨询人负责咨询业务的实际人员应为其正式员工，否则视同咨询人转包。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b w:val="0"/>
          <w:bCs w:val="0"/>
          <w:sz w:val="28"/>
          <w:szCs w:val="28"/>
          <w:highlight w:val="none"/>
          <w:lang w:val="en-US" w:eastAsia="zh-CN"/>
        </w:rPr>
        <w:t>17.</w:t>
      </w:r>
      <w:r>
        <w:rPr>
          <w:rFonts w:hint="default" w:ascii="Times New Roman" w:hAnsi="Times New Roman" w:eastAsia="仿宋_GB2312" w:cs="Times New Roman"/>
          <w:b w:val="0"/>
          <w:bCs w:val="0"/>
          <w:sz w:val="28"/>
          <w:szCs w:val="28"/>
          <w:highlight w:val="none"/>
          <w:lang w:val="en-US" w:eastAsia="zh-CN"/>
        </w:rPr>
        <w:t>咨询人提交的咨询成果文件误差率应控制在±3%以内，如误差较大，</w:t>
      </w:r>
      <w:r>
        <w:rPr>
          <w:rFonts w:hint="eastAsia" w:ascii="Times New Roman" w:hAnsi="Times New Roman" w:eastAsia="仿宋_GB2312" w:cs="Times New Roman"/>
          <w:b w:val="0"/>
          <w:bCs w:val="0"/>
          <w:sz w:val="28"/>
          <w:szCs w:val="28"/>
          <w:highlight w:val="none"/>
          <w:lang w:val="en-US" w:eastAsia="zh-CN"/>
        </w:rPr>
        <w:t>发包人</w:t>
      </w:r>
      <w:r>
        <w:rPr>
          <w:rFonts w:hint="default" w:ascii="Times New Roman" w:hAnsi="Times New Roman" w:eastAsia="仿宋_GB2312" w:cs="Times New Roman"/>
          <w:b w:val="0"/>
          <w:bCs w:val="0"/>
          <w:sz w:val="28"/>
          <w:szCs w:val="28"/>
          <w:highlight w:val="none"/>
          <w:lang w:val="en-US" w:eastAsia="zh-CN"/>
        </w:rPr>
        <w:t>有权拒绝支付咨询业务酬金，给</w:t>
      </w:r>
      <w:r>
        <w:rPr>
          <w:rFonts w:hint="eastAsia" w:ascii="Times New Roman" w:hAnsi="Times New Roman" w:eastAsia="仿宋_GB2312" w:cs="Times New Roman"/>
          <w:b w:val="0"/>
          <w:bCs w:val="0"/>
          <w:sz w:val="28"/>
          <w:szCs w:val="28"/>
          <w:highlight w:val="none"/>
          <w:lang w:val="en-US" w:eastAsia="zh-CN"/>
        </w:rPr>
        <w:t>发包人</w:t>
      </w:r>
      <w:r>
        <w:rPr>
          <w:rFonts w:hint="default" w:ascii="Times New Roman" w:hAnsi="Times New Roman" w:eastAsia="仿宋_GB2312" w:cs="Times New Roman"/>
          <w:b w:val="0"/>
          <w:bCs w:val="0"/>
          <w:sz w:val="28"/>
          <w:szCs w:val="28"/>
          <w:highlight w:val="none"/>
          <w:lang w:val="en-US" w:eastAsia="zh-CN"/>
        </w:rPr>
        <w:t>造成损失的，视情节严重，</w:t>
      </w:r>
      <w:r>
        <w:rPr>
          <w:rFonts w:hint="eastAsia" w:ascii="Times New Roman" w:hAnsi="Times New Roman" w:eastAsia="仿宋_GB2312" w:cs="Times New Roman"/>
          <w:b w:val="0"/>
          <w:bCs w:val="0"/>
          <w:sz w:val="28"/>
          <w:szCs w:val="28"/>
          <w:highlight w:val="none"/>
          <w:lang w:val="en-US" w:eastAsia="zh-CN"/>
        </w:rPr>
        <w:t>发包人有权</w:t>
      </w:r>
      <w:r>
        <w:rPr>
          <w:rFonts w:hint="default" w:ascii="Times New Roman" w:hAnsi="Times New Roman" w:eastAsia="仿宋_GB2312" w:cs="Times New Roman"/>
          <w:b w:val="0"/>
          <w:bCs w:val="0"/>
          <w:sz w:val="28"/>
          <w:szCs w:val="28"/>
          <w:highlight w:val="none"/>
          <w:lang w:val="en-US" w:eastAsia="zh-CN"/>
        </w:rPr>
        <w:t>按咨询业务酬金的10%—30%</w:t>
      </w:r>
      <w:r>
        <w:rPr>
          <w:rFonts w:hint="eastAsia" w:ascii="Times New Roman" w:hAnsi="Times New Roman" w:eastAsia="仿宋_GB2312" w:cs="Times New Roman"/>
          <w:b w:val="0"/>
          <w:bCs w:val="0"/>
          <w:sz w:val="28"/>
          <w:szCs w:val="28"/>
          <w:highlight w:val="none"/>
          <w:lang w:val="en-US" w:eastAsia="zh-CN"/>
        </w:rPr>
        <w:t>向</w:t>
      </w:r>
      <w:r>
        <w:rPr>
          <w:rFonts w:hint="default" w:ascii="Times New Roman" w:hAnsi="Times New Roman" w:eastAsia="仿宋_GB2312" w:cs="Times New Roman"/>
          <w:b w:val="0"/>
          <w:bCs w:val="0"/>
          <w:sz w:val="28"/>
          <w:szCs w:val="28"/>
          <w:highlight w:val="none"/>
          <w:lang w:val="en-US" w:eastAsia="zh-CN"/>
        </w:rPr>
        <w:t>咨询人</w:t>
      </w:r>
      <w:r>
        <w:rPr>
          <w:rFonts w:hint="eastAsia" w:ascii="Times New Roman" w:hAnsi="Times New Roman" w:eastAsia="仿宋_GB2312" w:cs="Times New Roman"/>
          <w:b w:val="0"/>
          <w:bCs w:val="0"/>
          <w:sz w:val="28"/>
          <w:szCs w:val="28"/>
          <w:highlight w:val="none"/>
          <w:lang w:val="en-US" w:eastAsia="zh-CN"/>
        </w:rPr>
        <w:t>索赔</w:t>
      </w:r>
      <w:r>
        <w:rPr>
          <w:rFonts w:hint="default" w:ascii="Times New Roman" w:hAnsi="Times New Roman" w:eastAsia="仿宋_GB2312" w:cs="Times New Roman"/>
          <w:b w:val="0"/>
          <w:bCs w:val="0"/>
          <w:sz w:val="28"/>
          <w:szCs w:val="28"/>
          <w:highlight w:val="none"/>
          <w:lang w:val="en-US" w:eastAsia="zh-CN"/>
        </w:rPr>
        <w:t>，从履约保证金和其他合作项目的咨询费用中扣除。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b w:val="0"/>
          <w:bCs w:val="0"/>
          <w:sz w:val="28"/>
          <w:szCs w:val="28"/>
          <w:highlight w:val="none"/>
          <w:lang w:val="en-US" w:eastAsia="zh-CN"/>
        </w:rPr>
      </w:pPr>
      <w:r>
        <w:rPr>
          <w:rFonts w:hint="eastAsia" w:ascii="Times New Roman" w:hAnsi="Times New Roman" w:eastAsia="仿宋_GB2312" w:cs="Times New Roman"/>
          <w:b w:val="0"/>
          <w:bCs w:val="0"/>
          <w:sz w:val="28"/>
          <w:szCs w:val="28"/>
          <w:highlight w:val="none"/>
          <w:lang w:val="en-US" w:eastAsia="zh-CN"/>
        </w:rPr>
        <w:t>18.</w:t>
      </w:r>
      <w:r>
        <w:rPr>
          <w:rFonts w:hint="default" w:ascii="Times New Roman" w:hAnsi="Times New Roman" w:eastAsia="仿宋_GB2312" w:cs="Times New Roman"/>
          <w:b w:val="0"/>
          <w:bCs w:val="0"/>
          <w:sz w:val="28"/>
          <w:szCs w:val="28"/>
          <w:highlight w:val="none"/>
          <w:lang w:val="en-US" w:eastAsia="zh-CN"/>
        </w:rPr>
        <w:t>咨询人应妥善保管</w:t>
      </w:r>
      <w:r>
        <w:rPr>
          <w:rFonts w:hint="eastAsia" w:ascii="Times New Roman" w:hAnsi="Times New Roman" w:eastAsia="仿宋_GB2312" w:cs="Times New Roman"/>
          <w:b w:val="0"/>
          <w:bCs w:val="0"/>
          <w:sz w:val="28"/>
          <w:szCs w:val="28"/>
          <w:highlight w:val="none"/>
          <w:lang w:val="en-US" w:eastAsia="zh-CN"/>
        </w:rPr>
        <w:t>发包人</w:t>
      </w:r>
      <w:r>
        <w:rPr>
          <w:rFonts w:hint="default" w:ascii="Times New Roman" w:hAnsi="Times New Roman" w:eastAsia="仿宋_GB2312" w:cs="Times New Roman"/>
          <w:b w:val="0"/>
          <w:bCs w:val="0"/>
          <w:sz w:val="28"/>
          <w:szCs w:val="28"/>
          <w:highlight w:val="none"/>
          <w:lang w:val="en-US" w:eastAsia="zh-CN"/>
        </w:rPr>
        <w:t>向其提供的咨询业务有关资料原件，如因咨询人原因造成资料原件遗失或损坏，给</w:t>
      </w:r>
      <w:r>
        <w:rPr>
          <w:rFonts w:hint="eastAsia" w:ascii="Times New Roman" w:hAnsi="Times New Roman" w:eastAsia="仿宋_GB2312" w:cs="Times New Roman"/>
          <w:b w:val="0"/>
          <w:bCs w:val="0"/>
          <w:sz w:val="28"/>
          <w:szCs w:val="28"/>
          <w:highlight w:val="none"/>
          <w:lang w:val="en-US" w:eastAsia="zh-CN"/>
        </w:rPr>
        <w:t>发包人</w:t>
      </w:r>
      <w:r>
        <w:rPr>
          <w:rFonts w:hint="default" w:ascii="Times New Roman" w:hAnsi="Times New Roman" w:eastAsia="仿宋_GB2312" w:cs="Times New Roman"/>
          <w:b w:val="0"/>
          <w:bCs w:val="0"/>
          <w:sz w:val="28"/>
          <w:szCs w:val="28"/>
          <w:highlight w:val="none"/>
          <w:lang w:val="en-US" w:eastAsia="zh-CN"/>
        </w:rPr>
        <w:t>造成损失的，视情节严重，</w:t>
      </w:r>
      <w:r>
        <w:rPr>
          <w:rFonts w:hint="eastAsia" w:ascii="Times New Roman" w:hAnsi="Times New Roman" w:eastAsia="仿宋_GB2312" w:cs="Times New Roman"/>
          <w:b w:val="0"/>
          <w:bCs w:val="0"/>
          <w:sz w:val="28"/>
          <w:szCs w:val="28"/>
          <w:highlight w:val="none"/>
          <w:lang w:val="en-US" w:eastAsia="zh-CN"/>
        </w:rPr>
        <w:t>发包人</w:t>
      </w:r>
      <w:r>
        <w:rPr>
          <w:rFonts w:hint="default" w:ascii="Times New Roman" w:hAnsi="Times New Roman" w:eastAsia="仿宋_GB2312" w:cs="Times New Roman"/>
          <w:b w:val="0"/>
          <w:bCs w:val="0"/>
          <w:sz w:val="28"/>
          <w:szCs w:val="28"/>
          <w:highlight w:val="none"/>
          <w:lang w:val="en-US" w:eastAsia="zh-CN"/>
        </w:rPr>
        <w:t>可按咨询业务酬金的10%—30%向咨询人索赔，从履约保证金和其他合作项目的咨询费用中扣除。</w:t>
      </w:r>
    </w:p>
    <w:p>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b w:val="0"/>
          <w:bCs w:val="0"/>
          <w:strike w:val="0"/>
          <w:dstrike w:val="0"/>
          <w:kern w:val="2"/>
          <w:sz w:val="28"/>
          <w:szCs w:val="28"/>
          <w:highlight w:val="none"/>
          <w:lang w:val="en-US" w:eastAsia="zh-CN"/>
        </w:rPr>
      </w:pPr>
      <w:r>
        <w:rPr>
          <w:rFonts w:hint="default" w:ascii="Times New Roman" w:hAnsi="Times New Roman" w:eastAsia="仿宋_GB2312" w:cs="Times New Roman"/>
          <w:b w:val="0"/>
          <w:bCs w:val="0"/>
          <w:strike w:val="0"/>
          <w:dstrike w:val="0"/>
          <w:kern w:val="2"/>
          <w:sz w:val="28"/>
          <w:szCs w:val="28"/>
          <w:highlight w:val="none"/>
          <w:lang w:val="en-US" w:eastAsia="zh-CN"/>
        </w:rPr>
        <w:t>19.咨询人应按照招标人要求，跟踪审计项目的咨询服务人员应在项目所在地驻点，根据招标人及建设单位要求随时到场；结算审核项目及清单控制价编制项目应在提前一天沟通后到场提供咨询服务。单个项目咨询人有2次及以上未按照招标人或建设单位要求及时到场提供咨询服务的，</w:t>
      </w:r>
      <w:r>
        <w:rPr>
          <w:rFonts w:hint="eastAsia" w:ascii="Times New Roman" w:hAnsi="Times New Roman" w:eastAsia="仿宋_GB2312" w:cs="Times New Roman"/>
          <w:b w:val="0"/>
          <w:bCs w:val="0"/>
          <w:strike w:val="0"/>
          <w:dstrike w:val="0"/>
          <w:kern w:val="2"/>
          <w:sz w:val="28"/>
          <w:szCs w:val="28"/>
          <w:highlight w:val="none"/>
          <w:lang w:val="en-US" w:eastAsia="zh-CN"/>
        </w:rPr>
        <w:t>招标人有权单方面提出终止此次项目咨询合作。视情节严重，</w:t>
      </w:r>
      <w:r>
        <w:rPr>
          <w:rFonts w:hint="default" w:ascii="Times New Roman" w:hAnsi="Times New Roman" w:eastAsia="仿宋_GB2312" w:cs="Times New Roman"/>
          <w:b w:val="0"/>
          <w:bCs w:val="0"/>
          <w:strike w:val="0"/>
          <w:dstrike w:val="0"/>
          <w:kern w:val="2"/>
          <w:sz w:val="28"/>
          <w:szCs w:val="28"/>
          <w:highlight w:val="none"/>
          <w:lang w:val="en-US" w:eastAsia="zh-CN"/>
        </w:rPr>
        <w:t>招标人有权以书面形式告知咨询人后</w:t>
      </w:r>
      <w:r>
        <w:rPr>
          <w:rFonts w:hint="eastAsia" w:ascii="Times New Roman" w:hAnsi="Times New Roman" w:eastAsia="仿宋_GB2312" w:cs="Times New Roman"/>
          <w:b w:val="0"/>
          <w:bCs w:val="0"/>
          <w:strike w:val="0"/>
          <w:dstrike w:val="0"/>
          <w:kern w:val="2"/>
          <w:sz w:val="28"/>
          <w:szCs w:val="28"/>
          <w:highlight w:val="none"/>
          <w:lang w:val="en-US" w:eastAsia="zh-CN"/>
        </w:rPr>
        <w:t>取消其入库资格</w:t>
      </w:r>
      <w:r>
        <w:rPr>
          <w:rFonts w:hint="eastAsia" w:ascii="Times New Roman" w:hAnsi="Times New Roman" w:eastAsia="仿宋_GB2312" w:cs="Times New Roman"/>
          <w:strike w:val="0"/>
          <w:color w:val="auto"/>
          <w:sz w:val="28"/>
          <w:szCs w:val="28"/>
          <w:highlight w:val="none"/>
          <w:u w:val="none"/>
          <w:lang w:val="en-US" w:eastAsia="zh-CN"/>
        </w:rPr>
        <w:t>（书面告知原咨询机构后，即刻生效，下同）</w:t>
      </w:r>
      <w:r>
        <w:rPr>
          <w:rFonts w:hint="eastAsia" w:ascii="Times New Roman" w:hAnsi="Times New Roman" w:eastAsia="仿宋_GB2312" w:cs="Times New Roman"/>
          <w:b w:val="0"/>
          <w:bCs w:val="0"/>
          <w:strike w:val="0"/>
          <w:dstrike w:val="0"/>
          <w:kern w:val="2"/>
          <w:sz w:val="28"/>
          <w:szCs w:val="28"/>
          <w:highlight w:val="none"/>
          <w:lang w:val="en-US" w:eastAsia="zh-CN"/>
        </w:rPr>
        <w:t>。</w:t>
      </w:r>
    </w:p>
    <w:p>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firstLine="560" w:firstLineChars="200"/>
        <w:textAlignment w:val="auto"/>
        <w:rPr>
          <w:highlight w:val="none"/>
        </w:rPr>
      </w:pPr>
      <w:r>
        <w:rPr>
          <w:rFonts w:hint="eastAsia" w:ascii="Times New Roman" w:hAnsi="Times New Roman" w:eastAsia="仿宋_GB2312" w:cs="Times New Roman"/>
          <w:b w:val="0"/>
          <w:bCs w:val="0"/>
          <w:kern w:val="2"/>
          <w:sz w:val="28"/>
          <w:szCs w:val="28"/>
          <w:highlight w:val="none"/>
          <w:lang w:val="en-US" w:eastAsia="zh-CN"/>
        </w:rPr>
        <w:t>20.</w:t>
      </w:r>
      <w:r>
        <w:rPr>
          <w:rFonts w:hint="eastAsia" w:ascii="Times New Roman" w:hAnsi="Times New Roman" w:eastAsia="仿宋_GB2312" w:cs="Times New Roman"/>
          <w:b w:val="0"/>
          <w:bCs w:val="0"/>
          <w:color w:val="auto"/>
          <w:kern w:val="2"/>
          <w:sz w:val="28"/>
          <w:szCs w:val="28"/>
          <w:highlight w:val="none"/>
          <w:lang w:val="en-US" w:eastAsia="zh-CN"/>
        </w:rPr>
        <w:t>咨询人在提供咨询</w:t>
      </w:r>
      <w:r>
        <w:rPr>
          <w:rFonts w:hint="default" w:ascii="Times New Roman" w:hAnsi="Times New Roman" w:eastAsia="仿宋_GB2312" w:cs="Times New Roman"/>
          <w:b w:val="0"/>
          <w:bCs w:val="0"/>
          <w:color w:val="auto"/>
          <w:kern w:val="2"/>
          <w:sz w:val="28"/>
          <w:szCs w:val="28"/>
          <w:highlight w:val="none"/>
          <w:lang w:val="en-US" w:eastAsia="zh-CN"/>
        </w:rPr>
        <w:t>服务过程中，</w:t>
      </w:r>
      <w:r>
        <w:rPr>
          <w:rFonts w:hint="eastAsia" w:ascii="Times New Roman" w:hAnsi="Times New Roman" w:eastAsia="仿宋_GB2312" w:cs="Times New Roman"/>
          <w:b w:val="0"/>
          <w:bCs w:val="0"/>
          <w:kern w:val="2"/>
          <w:sz w:val="28"/>
          <w:szCs w:val="28"/>
          <w:highlight w:val="none"/>
          <w:lang w:val="en-US" w:eastAsia="zh-CN"/>
        </w:rPr>
        <w:t>招标人</w:t>
      </w:r>
      <w:r>
        <w:rPr>
          <w:rFonts w:hint="default" w:ascii="Times New Roman" w:hAnsi="Times New Roman" w:eastAsia="仿宋_GB2312" w:cs="Times New Roman"/>
          <w:b w:val="0"/>
          <w:bCs w:val="0"/>
          <w:color w:val="auto"/>
          <w:kern w:val="2"/>
          <w:sz w:val="28"/>
          <w:szCs w:val="28"/>
          <w:highlight w:val="none"/>
          <w:lang w:val="en-US" w:eastAsia="zh-CN"/>
        </w:rPr>
        <w:t>连续</w:t>
      </w:r>
      <w:r>
        <w:rPr>
          <w:rFonts w:hint="eastAsia" w:ascii="Times New Roman" w:hAnsi="Times New Roman" w:eastAsia="仿宋_GB2312" w:cs="Times New Roman"/>
          <w:b w:val="0"/>
          <w:bCs w:val="0"/>
          <w:color w:val="auto"/>
          <w:kern w:val="2"/>
          <w:sz w:val="28"/>
          <w:szCs w:val="28"/>
          <w:highlight w:val="none"/>
          <w:lang w:val="en-US" w:eastAsia="zh-CN"/>
        </w:rPr>
        <w:t>2</w:t>
      </w:r>
      <w:r>
        <w:rPr>
          <w:rFonts w:hint="default" w:ascii="Times New Roman" w:hAnsi="Times New Roman" w:eastAsia="仿宋_GB2312" w:cs="Times New Roman"/>
          <w:b w:val="0"/>
          <w:bCs w:val="0"/>
          <w:color w:val="auto"/>
          <w:kern w:val="2"/>
          <w:sz w:val="28"/>
          <w:szCs w:val="28"/>
          <w:highlight w:val="none"/>
          <w:lang w:val="en-US" w:eastAsia="zh-CN"/>
        </w:rPr>
        <w:t>次对其服务质量不满意，</w:t>
      </w:r>
      <w:r>
        <w:rPr>
          <w:rFonts w:hint="default" w:ascii="Times New Roman" w:hAnsi="Times New Roman" w:eastAsia="仿宋_GB2312" w:cs="Times New Roman"/>
          <w:b w:val="0"/>
          <w:bCs w:val="0"/>
          <w:strike w:val="0"/>
          <w:dstrike w:val="0"/>
          <w:kern w:val="2"/>
          <w:sz w:val="28"/>
          <w:szCs w:val="28"/>
          <w:highlight w:val="none"/>
          <w:lang w:val="en-US" w:eastAsia="zh-CN"/>
        </w:rPr>
        <w:t>招标人有权以书面形式告知咨询人后</w:t>
      </w:r>
      <w:r>
        <w:rPr>
          <w:rFonts w:hint="eastAsia" w:ascii="Times New Roman" w:hAnsi="Times New Roman" w:eastAsia="仿宋_GB2312" w:cs="Times New Roman"/>
          <w:b w:val="0"/>
          <w:bCs w:val="0"/>
          <w:strike w:val="0"/>
          <w:dstrike w:val="0"/>
          <w:kern w:val="2"/>
          <w:sz w:val="28"/>
          <w:szCs w:val="28"/>
          <w:highlight w:val="none"/>
          <w:lang w:val="en-US" w:eastAsia="zh-CN"/>
        </w:rPr>
        <w:t>取消其入库资格。</w:t>
      </w:r>
    </w:p>
    <w:p>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21.咨询人在咨询服务过程中若存在未按照投标文件提供咨询服务、服务过程中出现重大失误、服务效率不高，提供成果文件不及时等情形，</w:t>
      </w:r>
      <w:r>
        <w:rPr>
          <w:rFonts w:hint="default" w:ascii="Times New Roman" w:hAnsi="Times New Roman" w:eastAsia="仿宋_GB2312" w:cs="Times New Roman"/>
          <w:b w:val="0"/>
          <w:bCs w:val="0"/>
          <w:strike w:val="0"/>
          <w:dstrike w:val="0"/>
          <w:kern w:val="2"/>
          <w:sz w:val="28"/>
          <w:szCs w:val="28"/>
          <w:highlight w:val="none"/>
          <w:lang w:val="en-US" w:eastAsia="zh-CN"/>
        </w:rPr>
        <w:t>招标人有权以书面形式告知咨询人后</w:t>
      </w:r>
      <w:r>
        <w:rPr>
          <w:rFonts w:hint="eastAsia" w:ascii="Times New Roman" w:hAnsi="Times New Roman" w:eastAsia="仿宋_GB2312" w:cs="Times New Roman"/>
          <w:b w:val="0"/>
          <w:bCs w:val="0"/>
          <w:strike w:val="0"/>
          <w:dstrike w:val="0"/>
          <w:kern w:val="2"/>
          <w:sz w:val="28"/>
          <w:szCs w:val="28"/>
          <w:highlight w:val="none"/>
          <w:lang w:val="en-US" w:eastAsia="zh-CN"/>
        </w:rPr>
        <w:t>取消其入库资格。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b w:val="0"/>
          <w:bCs w:val="0"/>
          <w:color w:val="auto"/>
          <w:kern w:val="2"/>
          <w:sz w:val="28"/>
          <w:szCs w:val="28"/>
          <w:highlight w:val="none"/>
          <w:lang w:val="en-US" w:eastAsia="zh-CN"/>
        </w:rPr>
      </w:pPr>
      <w:r>
        <w:rPr>
          <w:rFonts w:hint="eastAsia" w:ascii="Times New Roman" w:hAnsi="Times New Roman" w:eastAsia="仿宋_GB2312" w:cs="Times New Roman"/>
          <w:b w:val="0"/>
          <w:bCs w:val="0"/>
          <w:color w:val="auto"/>
          <w:kern w:val="2"/>
          <w:sz w:val="28"/>
          <w:szCs w:val="28"/>
          <w:highlight w:val="none"/>
          <w:lang w:val="en-US" w:eastAsia="zh-CN"/>
        </w:rPr>
        <w:t>22.因咨询人出具的成果文件，与咨询相关人产生争议，并经仲裁或诉讼致使发包人败诉的，发包人有权拒绝支付审计费用，有权扣除咨询人的</w:t>
      </w:r>
      <w:r>
        <w:rPr>
          <w:rFonts w:hint="default" w:ascii="Times New Roman" w:hAnsi="Times New Roman" w:eastAsia="仿宋_GB2312" w:cs="Times New Roman"/>
          <w:b w:val="0"/>
          <w:bCs w:val="0"/>
          <w:sz w:val="28"/>
          <w:szCs w:val="28"/>
          <w:highlight w:val="none"/>
          <w:lang w:val="en-US" w:eastAsia="zh-CN"/>
        </w:rPr>
        <w:t>履约保证金</w:t>
      </w:r>
      <w:r>
        <w:rPr>
          <w:rFonts w:hint="eastAsia" w:ascii="Times New Roman" w:hAnsi="Times New Roman" w:eastAsia="仿宋_GB2312" w:cs="Times New Roman"/>
          <w:b w:val="0"/>
          <w:bCs w:val="0"/>
          <w:sz w:val="28"/>
          <w:szCs w:val="28"/>
          <w:highlight w:val="none"/>
          <w:lang w:val="en-US" w:eastAsia="zh-CN"/>
        </w:rPr>
        <w:t>、</w:t>
      </w:r>
      <w:r>
        <w:rPr>
          <w:rFonts w:hint="eastAsia" w:ascii="Times New Roman" w:hAnsi="Times New Roman" w:eastAsia="仿宋_GB2312" w:cs="Times New Roman"/>
          <w:strike w:val="0"/>
          <w:dstrike w:val="0"/>
          <w:kern w:val="2"/>
          <w:sz w:val="28"/>
          <w:szCs w:val="28"/>
          <w:highlight w:val="none"/>
          <w:lang w:val="en-US" w:eastAsia="zh-CN"/>
        </w:rPr>
        <w:t>取消咨询人入围资格，并根据</w:t>
      </w:r>
      <w:r>
        <w:rPr>
          <w:rFonts w:hint="eastAsia" w:ascii="Times New Roman" w:hAnsi="Times New Roman" w:eastAsia="仿宋_GB2312" w:cs="Times New Roman"/>
          <w:b w:val="0"/>
          <w:bCs w:val="0"/>
          <w:sz w:val="28"/>
          <w:szCs w:val="28"/>
          <w:highlight w:val="none"/>
          <w:lang w:val="en-US" w:eastAsia="zh-CN"/>
        </w:rPr>
        <w:t>情况严重性，</w:t>
      </w:r>
      <w:r>
        <w:rPr>
          <w:rFonts w:hint="eastAsia" w:ascii="Times New Roman" w:hAnsi="Times New Roman" w:eastAsia="仿宋_GB2312" w:cs="Times New Roman"/>
          <w:b w:val="0"/>
          <w:bCs w:val="0"/>
          <w:color w:val="auto"/>
          <w:kern w:val="2"/>
          <w:sz w:val="28"/>
          <w:szCs w:val="28"/>
          <w:highlight w:val="none"/>
          <w:lang w:val="en-US" w:eastAsia="zh-CN"/>
        </w:rPr>
        <w:t>对由咨询人造成的损失依法追偿，追偿金额不限于咨询服务费、履约保证金等。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lang w:val="en-US"/>
        </w:rPr>
      </w:pPr>
      <w:r>
        <w:rPr>
          <w:rFonts w:hint="eastAsia" w:ascii="Times New Roman" w:hAnsi="Times New Roman" w:eastAsia="仿宋_GB2312" w:cs="Times New Roman"/>
          <w:b w:val="0"/>
          <w:bCs w:val="0"/>
          <w:color w:val="auto"/>
          <w:kern w:val="2"/>
          <w:sz w:val="28"/>
          <w:szCs w:val="28"/>
          <w:highlight w:val="none"/>
          <w:lang w:val="en-US" w:eastAsia="zh-CN"/>
        </w:rPr>
        <w:t>23.</w:t>
      </w:r>
      <w:r>
        <w:rPr>
          <w:rFonts w:hint="eastAsia" w:ascii="Times New Roman" w:hAnsi="Times New Roman" w:eastAsia="仿宋_GB2312" w:cs="Times New Roman"/>
          <w:color w:val="auto"/>
          <w:sz w:val="28"/>
          <w:szCs w:val="28"/>
          <w:highlight w:val="none"/>
          <w:lang w:val="en-US"/>
        </w:rPr>
        <w:t>在</w:t>
      </w:r>
      <w:r>
        <w:rPr>
          <w:rFonts w:hint="eastAsia" w:ascii="Times New Roman" w:hAnsi="Times New Roman" w:eastAsia="仿宋_GB2312" w:cs="Times New Roman"/>
          <w:color w:val="auto"/>
          <w:sz w:val="28"/>
          <w:szCs w:val="28"/>
          <w:highlight w:val="none"/>
          <w:lang w:val="en-US" w:eastAsia="zh-CN"/>
        </w:rPr>
        <w:t>咨询服务过程中或本轮</w:t>
      </w:r>
      <w:r>
        <w:rPr>
          <w:rFonts w:hint="eastAsia" w:ascii="Times New Roman" w:hAnsi="Times New Roman" w:eastAsia="仿宋_GB2312" w:cs="Times New Roman"/>
          <w:color w:val="auto"/>
          <w:sz w:val="28"/>
          <w:szCs w:val="28"/>
          <w:highlight w:val="none"/>
          <w:lang w:val="en-US"/>
        </w:rPr>
        <w:t>服务期</w:t>
      </w:r>
      <w:r>
        <w:rPr>
          <w:rFonts w:hint="eastAsia" w:ascii="Times New Roman" w:hAnsi="Times New Roman" w:eastAsia="仿宋_GB2312" w:cs="Times New Roman"/>
          <w:color w:val="auto"/>
          <w:sz w:val="28"/>
          <w:szCs w:val="28"/>
          <w:highlight w:val="none"/>
          <w:lang w:val="en-US" w:eastAsia="zh-CN"/>
        </w:rPr>
        <w:t>末</w:t>
      </w:r>
      <w:r>
        <w:rPr>
          <w:rFonts w:hint="eastAsia" w:ascii="Times New Roman" w:hAnsi="Times New Roman" w:eastAsia="仿宋_GB2312" w:cs="Times New Roman"/>
          <w:color w:val="auto"/>
          <w:sz w:val="28"/>
          <w:szCs w:val="28"/>
          <w:highlight w:val="none"/>
          <w:lang w:val="en-US"/>
        </w:rPr>
        <w:t>，</w:t>
      </w:r>
      <w:r>
        <w:rPr>
          <w:rFonts w:hint="eastAsia" w:ascii="Times New Roman" w:hAnsi="Times New Roman" w:eastAsia="仿宋_GB2312" w:cs="Times New Roman"/>
          <w:color w:val="auto"/>
          <w:sz w:val="28"/>
          <w:szCs w:val="28"/>
          <w:highlight w:val="none"/>
          <w:lang w:val="en-US" w:eastAsia="zh-CN"/>
        </w:rPr>
        <w:t>发包人将根据各造价咨询机构的履约及服务情况进行综合评分，具体的履约评分细则按照发包人内部管理办法（含后续修订版）执行</w:t>
      </w:r>
      <w:r>
        <w:rPr>
          <w:rFonts w:hint="eastAsia" w:ascii="Times New Roman" w:hAnsi="Times New Roman" w:eastAsia="仿宋_GB2312" w:cs="Times New Roman"/>
          <w:color w:val="auto"/>
          <w:sz w:val="28"/>
          <w:szCs w:val="28"/>
          <w:highlight w:val="none"/>
          <w:lang w:val="en-US"/>
        </w:rPr>
        <w:t>。</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imes New Roman" w:hAnsi="Times New Roman" w:eastAsia="仿宋_GB2312" w:cs="Times New Roman"/>
          <w:b/>
          <w:bCs/>
          <w:color w:val="auto"/>
          <w:sz w:val="28"/>
          <w:szCs w:val="28"/>
          <w:highlight w:val="none"/>
          <w:u w:val="none"/>
          <w:lang w:val="en-US" w:eastAsia="zh-CN"/>
        </w:rPr>
      </w:pPr>
      <w:r>
        <w:rPr>
          <w:rFonts w:hint="default" w:ascii="Times New Roman" w:hAnsi="Times New Roman" w:eastAsia="仿宋_GB2312" w:cs="Times New Roman"/>
          <w:b/>
          <w:bCs/>
          <w:color w:val="auto"/>
          <w:sz w:val="28"/>
          <w:szCs w:val="28"/>
          <w:highlight w:val="none"/>
          <w:u w:val="none"/>
          <w:lang w:val="en-US" w:eastAsia="zh-CN"/>
        </w:rPr>
        <w:t>24.咨询人</w:t>
      </w:r>
      <w:r>
        <w:rPr>
          <w:rFonts w:hint="eastAsia" w:ascii="Times New Roman" w:hAnsi="Times New Roman" w:eastAsia="仿宋_GB2312" w:cs="Times New Roman"/>
          <w:b/>
          <w:bCs/>
          <w:strike w:val="0"/>
          <w:color w:val="auto"/>
          <w:sz w:val="28"/>
          <w:szCs w:val="28"/>
          <w:highlight w:val="none"/>
          <w:u w:val="none"/>
          <w:lang w:val="en-US" w:eastAsia="zh-CN"/>
        </w:rPr>
        <w:t>应满足发包人</w:t>
      </w:r>
      <w:r>
        <w:rPr>
          <w:rFonts w:hint="eastAsia" w:ascii="Times New Roman" w:hAnsi="Times New Roman" w:eastAsia="仿宋_GB2312" w:cs="Times New Roman"/>
          <w:b/>
          <w:bCs/>
          <w:color w:val="auto"/>
          <w:sz w:val="28"/>
          <w:szCs w:val="28"/>
          <w:highlight w:val="none"/>
          <w:u w:val="none"/>
          <w:lang w:val="en-US" w:eastAsia="zh-CN"/>
        </w:rPr>
        <w:t>本地化服务需要，省外企业或在亳州当地无分公司的企业在投标前应充分考虑跟审项目长期驻点人员成本，以及提供咨询服务应满足发包人及时性等要求的经济成本。</w:t>
      </w:r>
    </w:p>
    <w:p>
      <w:pPr>
        <w:wordWrap w:val="0"/>
        <w:spacing w:line="480" w:lineRule="exact"/>
        <w:ind w:firstLine="562" w:firstLineChars="200"/>
        <w:rPr>
          <w:rFonts w:hint="eastAsia" w:ascii="Times New Roman" w:hAnsi="Times New Roman" w:eastAsia="仿宋_GB2312" w:cs="Times New Roman"/>
          <w:b/>
          <w:bCs/>
          <w:color w:val="auto"/>
          <w:sz w:val="28"/>
          <w:szCs w:val="28"/>
          <w:highlight w:val="none"/>
          <w:u w:val="none"/>
          <w:lang w:val="en-US" w:eastAsia="zh-CN"/>
        </w:rPr>
      </w:pPr>
      <w:r>
        <w:rPr>
          <w:rFonts w:hint="eastAsia" w:ascii="Times New Roman" w:hAnsi="Times New Roman" w:eastAsia="仿宋_GB2312" w:cs="Times New Roman"/>
          <w:b/>
          <w:bCs/>
          <w:color w:val="auto"/>
          <w:sz w:val="28"/>
          <w:szCs w:val="28"/>
          <w:highlight w:val="none"/>
          <w:u w:val="none"/>
          <w:lang w:val="en-US" w:eastAsia="zh-CN"/>
        </w:rPr>
        <w:t>25.若在标后考察或投标人后期履约过程中，招标人发现投标人提供的咨询服务人员与投标人员名单不一致，提供的企业业绩、人员社保及业绩存在弄虚作假或不能提供有效证明材料的情况。招标人有权取消投标人入围资格，并不予退还投标保证金或扣除其履约保证金，予以清库处理。</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imes New Roman" w:hAnsi="Times New Roman" w:eastAsia="仿宋_GB2312" w:cs="Times New Roman"/>
          <w:b/>
          <w:bCs/>
          <w:color w:val="auto"/>
          <w:kern w:val="2"/>
          <w:sz w:val="28"/>
          <w:szCs w:val="28"/>
          <w:highlight w:val="none"/>
          <w:u w:val="none"/>
        </w:rPr>
      </w:pPr>
      <w:r>
        <w:rPr>
          <w:rFonts w:hint="eastAsia" w:ascii="Times New Roman" w:hAnsi="Times New Roman" w:eastAsia="仿宋_GB2312" w:cs="Times New Roman"/>
          <w:b/>
          <w:bCs/>
          <w:color w:val="auto"/>
          <w:sz w:val="28"/>
          <w:szCs w:val="28"/>
          <w:highlight w:val="none"/>
          <w:u w:val="none"/>
          <w:lang w:val="en-US" w:eastAsia="zh-CN"/>
        </w:rPr>
        <w:t>26.</w:t>
      </w:r>
      <w:r>
        <w:rPr>
          <w:rFonts w:hint="eastAsia" w:ascii="Times New Roman" w:hAnsi="Times New Roman" w:eastAsia="仿宋_GB2312" w:cs="Times New Roman"/>
          <w:b/>
          <w:bCs/>
          <w:color w:val="auto"/>
          <w:kern w:val="2"/>
          <w:sz w:val="28"/>
          <w:szCs w:val="28"/>
          <w:highlight w:val="none"/>
          <w:u w:val="none"/>
          <w:lang w:val="en-US" w:eastAsia="zh-CN"/>
        </w:rPr>
        <w:t xml:space="preserve"> 评标结束后及后期投标人履约过程中，招标人将视情况决定对拟入围投标人进行考察。重点考察投标人企业及人员业绩是否真实有效，提供的人员名单是否为本单位在职人员，企业荣誉及获奖证书等的真实性。若发现投标人提供的咨询服务人员与投标人员名单不一致、投标人存在弄虚作假造、提供资料不真实（含社保、业绩），办公场所及人员数量明显不具备履约能力等问题，招标人有权取消其入围资格，情节严重的，招标人有权没收其入库履约保证金，并计入招标人不受欢迎供应商名单，2年内不得承接招标人业务。</w:t>
      </w:r>
    </w:p>
    <w:p>
      <w:pPr>
        <w:wordWrap w:val="0"/>
        <w:spacing w:line="480" w:lineRule="exact"/>
        <w:ind w:firstLine="560" w:firstLineChars="200"/>
        <w:rPr>
          <w:rFonts w:hint="default" w:ascii="Times New Roman" w:hAnsi="Times New Roman" w:eastAsia="仿宋_GB2312" w:cs="Times New Roman"/>
          <w:b w:val="0"/>
          <w:bCs w:val="0"/>
          <w:color w:val="auto"/>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imes New Roman" w:hAnsi="Times New Roman" w:eastAsia="仿宋_GB2312" w:cs="Times New Roman"/>
          <w:b/>
          <w:bCs/>
          <w:color w:val="auto"/>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pPr>
        <w:rPr>
          <w:highlight w:val="none"/>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b w:val="0"/>
          <w:bCs w:val="0"/>
          <w:color w:val="auto"/>
          <w:kern w:val="2"/>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b w:val="0"/>
          <w:bCs w:val="0"/>
          <w:color w:val="auto"/>
          <w:kern w:val="2"/>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b w:val="0"/>
          <w:bCs w:val="0"/>
          <w:color w:val="auto"/>
          <w:kern w:val="2"/>
          <w:sz w:val="28"/>
          <w:szCs w:val="28"/>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六</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建立工程造价咨询机构库</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eastAsia" w:ascii="Times New Roman" w:hAnsi="Times New Roman" w:eastAsia="楷体" w:cs="Times New Roman"/>
          <w:kern w:val="0"/>
          <w:sz w:val="28"/>
          <w:szCs w:val="28"/>
          <w:highlight w:val="none"/>
          <w:shd w:val="clear" w:color="auto" w:fill="auto"/>
          <w:lang w:val="en-US" w:eastAsia="zh-CN"/>
        </w:rPr>
        <w:t>标    包：</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、法定代表人身份证明（适用于无委托代理人的情况）</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r>
        <w:rPr>
          <w:rFonts w:hint="eastAsia" w:ascii="Times New Roman" w:hAnsi="Times New Roman" w:eastAsia="黑体" w:cs="Times New Roman"/>
          <w:kern w:val="0"/>
          <w:sz w:val="32"/>
          <w:szCs w:val="32"/>
          <w:highlight w:val="none"/>
          <w:lang w:eastAsia="zh-CN"/>
        </w:rPr>
        <w:t>（</w:t>
      </w:r>
      <w:r>
        <w:rPr>
          <w:rFonts w:hint="eastAsia" w:ascii="Times New Roman" w:hAnsi="Times New Roman" w:eastAsia="黑体" w:cs="Times New Roman"/>
          <w:kern w:val="0"/>
          <w:sz w:val="32"/>
          <w:szCs w:val="32"/>
          <w:highlight w:val="none"/>
          <w:lang w:val="en-US" w:eastAsia="zh-CN"/>
        </w:rPr>
        <w:t>适用于有委托代理人的情况</w:t>
      </w:r>
      <w:r>
        <w:rPr>
          <w:rFonts w:hint="eastAsia" w:ascii="Times New Roman" w:hAnsi="Times New Roman" w:eastAsia="黑体" w:cs="Times New Roman"/>
          <w:kern w:val="0"/>
          <w:sz w:val="32"/>
          <w:szCs w:val="32"/>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四、服务费用清单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六、服务方案</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七、其他资料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pStyle w:val="3"/>
        <w:jc w:val="center"/>
        <w:rPr>
          <w:rFonts w:ascii="Times New Roman" w:hAnsi="Times New Roman"/>
          <w:szCs w:val="21"/>
          <w:highlight w:val="none"/>
          <w:u w:val="single"/>
        </w:rPr>
      </w:pPr>
      <w:bookmarkStart w:id="24" w:name="_Toc492300526"/>
      <w:r>
        <w:rPr>
          <w:rFonts w:ascii="Times New Roman" w:hAnsi="Times New Roman"/>
          <w:highlight w:val="none"/>
        </w:rPr>
        <w:t>一、投标</w:t>
      </w:r>
      <w:bookmarkStart w:id="25" w:name="_Toc352691656"/>
      <w:bookmarkStart w:id="26" w:name="_Toc6931"/>
      <w:bookmarkStart w:id="27" w:name="_Toc369531692"/>
      <w:r>
        <w:rPr>
          <w:rFonts w:ascii="Times New Roman" w:hAnsi="Times New Roman"/>
          <w:highlight w:val="none"/>
        </w:rPr>
        <w:t>函</w:t>
      </w:r>
      <w:bookmarkEnd w:id="24"/>
      <w:bookmarkEnd w:id="25"/>
      <w:bookmarkEnd w:id="26"/>
      <w:bookmarkEnd w:id="27"/>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hint="default" w:ascii="Times New Roman" w:hAnsi="Times New Roman"/>
          <w:szCs w:val="21"/>
          <w:highlight w:val="none"/>
          <w:lang w:val="en-US"/>
        </w:rPr>
      </w:pPr>
      <w:r>
        <w:rPr>
          <w:rFonts w:ascii="Times New Roman" w:hAnsi="Times New Roman"/>
          <w:szCs w:val="21"/>
          <w:highlight w:val="none"/>
        </w:rPr>
        <w:t>1</w:t>
      </w:r>
      <w:r>
        <w:rPr>
          <w:rFonts w:hint="eastAsia" w:ascii="Times New Roman" w:hAnsi="Times New Roman"/>
          <w:szCs w:val="21"/>
          <w:highlight w:val="none"/>
          <w:lang w:val="en-US" w:eastAsia="zh-CN"/>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w:t>
      </w:r>
      <w:r>
        <w:rPr>
          <w:rFonts w:ascii="Times New Roman" w:hAnsi="Times New Roman"/>
          <w:szCs w:val="21"/>
          <w:highlight w:val="none"/>
          <w:u w:val="single"/>
        </w:rPr>
        <w:t xml:space="preserve">       </w:t>
      </w:r>
      <w:r>
        <w:rPr>
          <w:rFonts w:hint="eastAsia" w:ascii="Times New Roman" w:hAnsi="Times New Roman"/>
          <w:szCs w:val="21"/>
          <w:highlight w:val="none"/>
          <w:u w:val="none"/>
          <w:lang w:eastAsia="zh-CN"/>
        </w:rPr>
        <w:t>（</w:t>
      </w:r>
      <w:r>
        <w:rPr>
          <w:rFonts w:hint="eastAsia" w:ascii="Times New Roman" w:hAnsi="Times New Roman"/>
          <w:szCs w:val="21"/>
          <w:highlight w:val="none"/>
          <w:u w:val="none"/>
          <w:lang w:val="en-US" w:eastAsia="zh-CN"/>
        </w:rPr>
        <w:t>标包</w:t>
      </w:r>
      <w:r>
        <w:rPr>
          <w:rFonts w:hint="eastAsia" w:ascii="Times New Roman" w:hAnsi="Times New Roman"/>
          <w:szCs w:val="21"/>
          <w:highlight w:val="none"/>
          <w:u w:val="none"/>
          <w:lang w:eastAsia="zh-CN"/>
        </w:rPr>
        <w:t>）</w:t>
      </w:r>
      <w:r>
        <w:rPr>
          <w:rFonts w:ascii="Times New Roman" w:hAnsi="Times New Roman"/>
          <w:color w:val="000000"/>
          <w:szCs w:val="21"/>
          <w:highlight w:val="none"/>
        </w:rPr>
        <w:t>招标项目</w:t>
      </w:r>
      <w:r>
        <w:rPr>
          <w:rFonts w:ascii="Times New Roman" w:hAnsi="Times New Roman"/>
          <w:szCs w:val="21"/>
          <w:highlight w:val="none"/>
        </w:rPr>
        <w:t>招标文件的全部内容，愿意以</w:t>
      </w:r>
      <w:r>
        <w:rPr>
          <w:rFonts w:hint="eastAsia" w:ascii="Times New Roman" w:hAnsi="Times New Roman"/>
          <w:szCs w:val="21"/>
          <w:highlight w:val="none"/>
          <w:u w:val="single"/>
          <w:lang w:val="en-US" w:eastAsia="zh-CN"/>
        </w:rPr>
        <w:t>招标文件第一章招标公告中规定的业务收费标准统一执行</w:t>
      </w:r>
      <w:r>
        <w:rPr>
          <w:rFonts w:ascii="Times New Roman" w:hAnsi="Times New Roman"/>
          <w:szCs w:val="21"/>
          <w:highlight w:val="none"/>
        </w:rPr>
        <w:t>，服务期限：</w:t>
      </w:r>
      <w:r>
        <w:rPr>
          <w:rFonts w:hint="eastAsia" w:ascii="Times New Roman" w:hAnsi="Times New Roman"/>
          <w:szCs w:val="21"/>
          <w:highlight w:val="none"/>
          <w:lang w:val="en-US" w:eastAsia="zh-CN"/>
        </w:rPr>
        <w:t>自合同签订之日起</w:t>
      </w:r>
      <w:r>
        <w:rPr>
          <w:rFonts w:ascii="Times New Roman" w:hAnsi="Times New Roman"/>
          <w:szCs w:val="21"/>
          <w:highlight w:val="none"/>
          <w:u w:val="single"/>
        </w:rPr>
        <w:t xml:space="preserve">      </w:t>
      </w:r>
      <w:r>
        <w:rPr>
          <w:rFonts w:hint="eastAsia" w:ascii="Times New Roman" w:hAnsi="Times New Roman"/>
          <w:szCs w:val="21"/>
          <w:highlight w:val="none"/>
          <w:lang w:val="en-US" w:eastAsia="zh-CN"/>
        </w:rPr>
        <w:t>年</w:t>
      </w:r>
      <w:r>
        <w:rPr>
          <w:rFonts w:ascii="Times New Roman" w:hAnsi="Times New Roman"/>
          <w:szCs w:val="21"/>
          <w:highlight w:val="none"/>
        </w:rPr>
        <w:t>，按合同约定完成</w:t>
      </w:r>
      <w:r>
        <w:rPr>
          <w:rFonts w:hint="eastAsia" w:ascii="Times New Roman" w:hAnsi="Times New Roman"/>
          <w:szCs w:val="21"/>
          <w:highlight w:val="none"/>
          <w:lang w:val="en-US" w:eastAsia="zh-CN"/>
        </w:rPr>
        <w:t>工程造价咨询服务，并严格遵守招标人内部有关工程造价咨询制度、工程项目管理制度及其后来可能发生的修订版本。</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（1）投标函及投标函附录；（2）法定代表人身份证明或授权委托书；（3）投标保证金；（4）</w:t>
      </w:r>
      <w:r>
        <w:rPr>
          <w:rFonts w:hint="eastAsia" w:ascii="Times New Roman" w:hAnsi="Times New Roman"/>
          <w:color w:val="000000"/>
          <w:szCs w:val="21"/>
          <w:highlight w:val="none"/>
          <w:lang w:val="en-US" w:eastAsia="zh-CN"/>
        </w:rPr>
        <w:t>服务</w:t>
      </w:r>
      <w:r>
        <w:rPr>
          <w:rFonts w:hint="eastAsia" w:ascii="Times New Roman" w:hAnsi="Times New Roman"/>
          <w:color w:val="000000"/>
          <w:szCs w:val="21"/>
          <w:highlight w:val="none"/>
        </w:rPr>
        <w:t>费用清单；（5）资格审查资料；（6）</w:t>
      </w:r>
      <w:r>
        <w:rPr>
          <w:rFonts w:hint="eastAsia" w:ascii="Times New Roman" w:hAnsi="Times New Roman"/>
          <w:color w:val="000000"/>
          <w:szCs w:val="21"/>
          <w:highlight w:val="none"/>
          <w:lang w:val="en-US" w:eastAsia="zh-CN"/>
        </w:rPr>
        <w:t>服务</w:t>
      </w:r>
      <w:r>
        <w:rPr>
          <w:rFonts w:hint="eastAsia" w:ascii="Times New Roman" w:hAnsi="Times New Roman"/>
          <w:color w:val="000000"/>
          <w:szCs w:val="21"/>
          <w:highlight w:val="none"/>
        </w:rPr>
        <w:t>方案；</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7</w:t>
      </w:r>
      <w:r>
        <w:rPr>
          <w:rFonts w:hint="eastAsia" w:ascii="Times New Roman" w:hAnsi="Times New Roman"/>
          <w:color w:val="000000"/>
          <w:szCs w:val="21"/>
          <w:highlight w:val="none"/>
          <w:lang w:eastAsia="zh-CN"/>
        </w:rPr>
        <w:t>）</w:t>
      </w:r>
      <w:r>
        <w:rPr>
          <w:rFonts w:hint="eastAsia" w:ascii="Times New Roman" w:hAnsi="Times New Roman"/>
          <w:color w:val="000000"/>
          <w:szCs w:val="21"/>
          <w:highlight w:val="none"/>
          <w:lang w:val="en-US" w:eastAsia="zh-CN"/>
        </w:rPr>
        <w:t>其他资料；</w:t>
      </w:r>
      <w:r>
        <w:rPr>
          <w:rFonts w:ascii="Times New Roman" w:hAnsi="Times New Roman"/>
          <w:color w:val="000000"/>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4．如我方中标，我方承诺：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（1）在收到中标通知书后，在中标通知书规定的期限内与你方签订合同；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w:t>
      </w:r>
      <w:r>
        <w:rPr>
          <w:rFonts w:hint="eastAsia" w:ascii="Times New Roman" w:hAnsi="Times New Roman"/>
          <w:szCs w:val="21"/>
          <w:highlight w:val="none"/>
          <w:lang w:val="en-US" w:eastAsia="zh-CN"/>
        </w:rPr>
        <w:t>贵</w:t>
      </w:r>
      <w:r>
        <w:rPr>
          <w:rFonts w:ascii="Times New Roman" w:hAnsi="Times New Roman"/>
          <w:szCs w:val="21"/>
          <w:highlight w:val="none"/>
        </w:rPr>
        <w:t>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28" w:name="_Toc369531694"/>
      <w:bookmarkStart w:id="29" w:name="_Toc1187"/>
      <w:bookmarkStart w:id="30" w:name="_Toc352691658"/>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28"/>
      <w:bookmarkEnd w:id="29"/>
      <w:bookmarkEnd w:id="30"/>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2" w:firstLineChars="200"/>
        <w:jc w:val="left"/>
        <w:rPr>
          <w:rFonts w:hint="eastAsia" w:ascii="Times New Roman" w:hAnsi="Times New Roman"/>
          <w:b/>
          <w:bCs/>
          <w:szCs w:val="21"/>
          <w:highlight w:val="none"/>
          <w:u w:val="none"/>
          <w:lang w:val="en-US" w:eastAsia="zh-CN"/>
        </w:rPr>
      </w:pPr>
      <w:r>
        <w:rPr>
          <w:rFonts w:ascii="Times New Roman" w:hAnsi="Times New Roman"/>
          <w:b/>
          <w:bCs/>
          <w:szCs w:val="21"/>
          <w:highlight w:val="none"/>
          <w:u w:val="none"/>
        </w:rPr>
        <w:t>6．</w:t>
      </w:r>
      <w:r>
        <w:rPr>
          <w:rFonts w:hint="eastAsia" w:ascii="Times New Roman" w:hAnsi="Times New Roman"/>
          <w:b/>
          <w:bCs/>
          <w:szCs w:val="21"/>
          <w:highlight w:val="none"/>
          <w:u w:val="none"/>
          <w:lang w:val="en-US" w:eastAsia="zh-CN"/>
        </w:rPr>
        <w:t>我方承诺同意第五章发包人要求及招标文件中的其所有条款。</w:t>
      </w:r>
    </w:p>
    <w:p>
      <w:pPr>
        <w:spacing w:line="440" w:lineRule="exact"/>
        <w:ind w:firstLine="420" w:firstLineChars="200"/>
        <w:jc w:val="left"/>
        <w:rPr>
          <w:rFonts w:ascii="Times New Roman" w:hAnsi="Times New Roman"/>
          <w:szCs w:val="21"/>
          <w:highlight w:val="none"/>
        </w:rPr>
      </w:pPr>
      <w:r>
        <w:rPr>
          <w:rFonts w:hint="eastAsia" w:ascii="Times New Roman" w:hAnsi="Times New Roman"/>
          <w:szCs w:val="21"/>
          <w:highlight w:val="none"/>
          <w:u w:val="single"/>
          <w:lang w:val="en-US" w:eastAsia="zh-CN"/>
        </w:rPr>
        <w:t>7.</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31" w:name="_Toc352691660"/>
      <w:bookmarkEnd w:id="31"/>
      <w:bookmarkStart w:id="32" w:name="_Toc16568"/>
      <w:bookmarkEnd w:id="32"/>
      <w:bookmarkStart w:id="33" w:name="_Toc369531695"/>
      <w:bookmarkEnd w:id="33"/>
      <w:bookmarkStart w:id="34" w:name="_Toc369531696"/>
      <w:bookmarkEnd w:id="34"/>
      <w:bookmarkStart w:id="35" w:name="_Toc16824"/>
      <w:bookmarkEnd w:id="35"/>
      <w:bookmarkStart w:id="36" w:name="_Toc352691659"/>
      <w:bookmarkEnd w:id="36"/>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r>
        <w:rPr>
          <w:rFonts w:hint="eastAsia" w:ascii="Times New Roman" w:hAnsi="Times New Roman"/>
          <w:szCs w:val="21"/>
          <w:highlight w:val="none"/>
          <w:lang w:val="en-US" w:eastAsia="zh-CN"/>
        </w:rPr>
        <w:t>或盖章</w:t>
      </w:r>
      <w:r>
        <w:rPr>
          <w:rFonts w:ascii="Times New Roman" w:hAnsi="Times New Roman"/>
          <w:szCs w:val="21"/>
          <w:highlight w:val="none"/>
        </w:rPr>
        <w:t>）</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37" w:name="_Toc384308375"/>
      <w:bookmarkStart w:id="38" w:name="_Toc152042576"/>
      <w:bookmarkStart w:id="39" w:name="_Toc361508752"/>
      <w:bookmarkStart w:id="40" w:name="_Toc247514246"/>
      <w:bookmarkStart w:id="41" w:name="_Toc17960"/>
      <w:bookmarkStart w:id="42" w:name="_Toc247527827"/>
      <w:bookmarkStart w:id="43" w:name="_Toc300835209"/>
      <w:bookmarkStart w:id="44" w:name="_Toc152045787"/>
      <w:bookmarkStart w:id="45" w:name="_Toc144974856"/>
      <w:bookmarkStart w:id="46" w:name="_Toc369531697"/>
      <w:bookmarkStart w:id="47" w:name="_Toc352691661"/>
    </w:p>
    <w:p>
      <w:pPr>
        <w:rPr>
          <w:rFonts w:ascii="Times New Roman" w:hAnsi="Times New Roman"/>
          <w:color w:val="000000"/>
          <w:highlight w:val="none"/>
        </w:rPr>
      </w:pPr>
      <w:bookmarkStart w:id="48" w:name="_Toc492300529"/>
      <w:r>
        <w:rPr>
          <w:rFonts w:ascii="Times New Roman" w:hAnsi="Times New Roman"/>
          <w:color w:val="000000"/>
          <w:highlight w:val="none"/>
        </w:rPr>
        <w:br w:type="page"/>
      </w:r>
    </w:p>
    <w:p>
      <w:pPr>
        <w:pStyle w:val="3"/>
        <w:jc w:val="center"/>
        <w:rPr>
          <w:rFonts w:ascii="Times New Roman" w:hAnsi="Times New Roman"/>
          <w:color w:val="000000"/>
          <w:highlight w:val="none"/>
        </w:rPr>
      </w:pPr>
      <w:r>
        <w:rPr>
          <w:rFonts w:ascii="Times New Roman" w:hAnsi="Times New Roman"/>
          <w:color w:val="000000"/>
          <w:highlight w:val="none"/>
        </w:rPr>
        <w:t>二</w:t>
      </w:r>
      <w:bookmarkEnd w:id="37"/>
      <w:bookmarkEnd w:id="38"/>
      <w:bookmarkEnd w:id="39"/>
      <w:bookmarkEnd w:id="40"/>
      <w:bookmarkEnd w:id="41"/>
      <w:bookmarkEnd w:id="42"/>
      <w:bookmarkEnd w:id="43"/>
      <w:bookmarkEnd w:id="44"/>
      <w:bookmarkEnd w:id="45"/>
      <w:bookmarkEnd w:id="46"/>
      <w:bookmarkEnd w:id="47"/>
      <w:r>
        <w:rPr>
          <w:rFonts w:ascii="Times New Roman" w:hAnsi="Times New Roman"/>
          <w:color w:val="000000"/>
          <w:highlight w:val="none"/>
        </w:rPr>
        <w:t>、法定代表人身份证明</w:t>
      </w:r>
      <w:bookmarkEnd w:id="48"/>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49" w:name="_Toc352691662"/>
      <w:bookmarkStart w:id="50" w:name="_Toc27897"/>
      <w:bookmarkStart w:id="51" w:name="_Toc369531698"/>
      <w:r>
        <w:rPr>
          <w:rFonts w:ascii="Times New Roman" w:hAnsi="Times New Roman"/>
          <w:highlight w:val="none"/>
          <w:u w:val="single"/>
        </w:rPr>
        <w:t xml:space="preserve">        </w:t>
      </w:r>
      <w:r>
        <w:rPr>
          <w:rFonts w:ascii="Times New Roman" w:hAnsi="Times New Roman"/>
          <w:color w:val="000000"/>
          <w:highlight w:val="none"/>
        </w:rPr>
        <w:t>年</w:t>
      </w:r>
      <w:bookmarkEnd w:id="49"/>
      <w:bookmarkEnd w:id="50"/>
      <w:bookmarkEnd w:id="51"/>
      <w:r>
        <w:rPr>
          <w:rFonts w:ascii="Times New Roman" w:hAnsi="Times New Roman"/>
          <w:color w:val="000000"/>
          <w:highlight w:val="none"/>
        </w:rPr>
        <w:t>龄</w:t>
      </w:r>
      <w:bookmarkStart w:id="52" w:name="_Toc361508754"/>
      <w:bookmarkStart w:id="53" w:name="_Toc247527829"/>
      <w:bookmarkStart w:id="54" w:name="_Toc15573"/>
      <w:bookmarkStart w:id="55" w:name="_Toc352691663"/>
      <w:bookmarkStart w:id="56" w:name="_Toc300835211"/>
      <w:bookmarkStart w:id="57" w:name="_Toc152042578"/>
      <w:bookmarkStart w:id="58" w:name="_Toc152045789"/>
      <w:bookmarkStart w:id="59" w:name="_Toc369531699"/>
      <w:bookmarkStart w:id="60" w:name="_Toc247514248"/>
      <w:bookmarkStart w:id="61" w:name="_Toc384308377"/>
      <w:bookmarkStart w:id="62" w:name="_Toc144974858"/>
      <w:r>
        <w:rPr>
          <w:rFonts w:ascii="Times New Roman" w:hAnsi="Times New Roman"/>
          <w:color w:val="000000"/>
          <w:highlight w:val="none"/>
        </w:rPr>
        <w:t>：</w:t>
      </w:r>
      <w:bookmarkEnd w:id="52"/>
      <w:bookmarkEnd w:id="53"/>
      <w:bookmarkEnd w:id="54"/>
      <w:bookmarkEnd w:id="55"/>
      <w:bookmarkEnd w:id="56"/>
      <w:bookmarkEnd w:id="57"/>
      <w:bookmarkEnd w:id="58"/>
      <w:bookmarkEnd w:id="59"/>
      <w:bookmarkEnd w:id="60"/>
      <w:bookmarkEnd w:id="61"/>
      <w:bookmarkEnd w:id="62"/>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center"/>
        <w:rPr>
          <w:rFonts w:ascii="Times New Roman" w:hAnsi="Times New Roman" w:eastAsia="黑体"/>
          <w:color w:val="000000"/>
          <w:sz w:val="20"/>
          <w:highlight w:val="none"/>
        </w:rPr>
      </w:pPr>
      <w:r>
        <w:rPr>
          <w:rFonts w:ascii="Times New Roman" w:hAnsi="Times New Roman" w:eastAsia="黑体"/>
          <w:color w:val="000000"/>
          <w:sz w:val="20"/>
          <w:highlight w:val="none"/>
        </w:rPr>
        <w:br w:type="page"/>
      </w:r>
    </w:p>
    <w:p>
      <w:pPr>
        <w:pStyle w:val="3"/>
        <w:jc w:val="center"/>
        <w:rPr>
          <w:rFonts w:ascii="Times New Roman" w:hAnsi="Times New Roman"/>
          <w:color w:val="000000"/>
          <w:highlight w:val="none"/>
        </w:rPr>
      </w:pPr>
      <w:bookmarkStart w:id="63" w:name="_Toc492300530"/>
      <w:r>
        <w:rPr>
          <w:rFonts w:hint="eastAsia" w:ascii="Times New Roman" w:hAnsi="Times New Roman"/>
          <w:highlight w:val="none"/>
        </w:rPr>
        <w:t>二、授权委托</w:t>
      </w:r>
      <w:r>
        <w:rPr>
          <w:rFonts w:hint="eastAsia" w:ascii="Times New Roman" w:hAnsi="Times New Roman"/>
          <w:color w:val="000000"/>
          <w:highlight w:val="none"/>
        </w:rPr>
        <w:t>书</w:t>
      </w:r>
      <w:bookmarkEnd w:id="63"/>
    </w:p>
    <w:p>
      <w:pPr>
        <w:spacing w:line="440" w:lineRule="exact"/>
        <w:rPr>
          <w:rFonts w:ascii="Times New Roman" w:hAnsi="Times New Roman" w:eastAsia="黑体"/>
          <w:color w:val="000000"/>
          <w:highlight w:val="none"/>
        </w:rPr>
      </w:pPr>
    </w:p>
    <w:p>
      <w:pPr>
        <w:topLinePunct/>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本人</w:t>
      </w:r>
      <w:r>
        <w:rPr>
          <w:rFonts w:ascii="Times New Roman" w:hAnsi="Times New Roman"/>
          <w:highlight w:val="none"/>
          <w:u w:val="single"/>
        </w:rPr>
        <w:t xml:space="preserve">              </w:t>
      </w:r>
      <w:r>
        <w:rPr>
          <w:rFonts w:ascii="Times New Roman" w:hAnsi="Times New Roman"/>
          <w:color w:val="000000"/>
          <w:highlight w:val="none"/>
        </w:rPr>
        <w:t>（姓名）系</w:t>
      </w:r>
      <w:r>
        <w:rPr>
          <w:rFonts w:ascii="Times New Roman" w:hAnsi="Times New Roman"/>
          <w:highlight w:val="none"/>
          <w:u w:val="single"/>
        </w:rPr>
        <w:t xml:space="preserve">                    </w:t>
      </w:r>
      <w:r>
        <w:rPr>
          <w:rFonts w:ascii="Times New Roman" w:hAnsi="Times New Roman"/>
          <w:color w:val="000000"/>
          <w:highlight w:val="none"/>
        </w:rPr>
        <w:t>（投标人名称）的法定代表人，现委托</w:t>
      </w:r>
      <w:r>
        <w:rPr>
          <w:rFonts w:ascii="Times New Roman" w:hAnsi="Times New Roman"/>
          <w:highlight w:val="none"/>
          <w:u w:val="single"/>
        </w:rPr>
        <w:t xml:space="preserve">            </w:t>
      </w:r>
      <w:r>
        <w:rPr>
          <w:rFonts w:ascii="Times New Roman" w:hAnsi="Times New Roman"/>
          <w:color w:val="000000"/>
          <w:highlight w:val="none"/>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highlight w:val="none"/>
        </w:rPr>
      </w:pPr>
      <w:r>
        <w:rPr>
          <w:rFonts w:ascii="Times New Roman" w:hAnsi="Times New Roman"/>
          <w:color w:val="000000"/>
          <w:highlight w:val="none"/>
        </w:rPr>
        <w:t>委托期限：</w:t>
      </w:r>
      <w:r>
        <w:rPr>
          <w:rFonts w:ascii="Times New Roman" w:hAnsi="Times New Roman"/>
          <w:highlight w:val="none"/>
          <w:u w:val="single"/>
        </w:rPr>
        <w:t xml:space="preserve">                       </w:t>
      </w:r>
      <w:r>
        <w:rPr>
          <w:rFonts w:ascii="Times New Roman" w:hAnsi="Times New Roman"/>
          <w:color w:val="000000"/>
          <w:highlight w:val="none"/>
        </w:rPr>
        <w:t>。</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代理人无转委托权。</w:t>
      </w:r>
    </w:p>
    <w:p>
      <w:pPr>
        <w:spacing w:line="440" w:lineRule="exact"/>
        <w:ind w:firstLine="420" w:firstLineChars="200"/>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附：法定代表人身份证复印件及委托代理人身份证复印件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注：本授权委托书需由投标人加盖单位公章并由其法定代表人和委托代理人签字。</w:t>
      </w:r>
    </w:p>
    <w:p>
      <w:pPr>
        <w:spacing w:line="440" w:lineRule="exact"/>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投  标  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0" w:firstLineChars="1281"/>
        <w:jc w:val="left"/>
        <w:rPr>
          <w:rFonts w:ascii="Times New Roman" w:hAnsi="Times New Roman"/>
          <w:color w:val="000000"/>
          <w:highlight w:val="none"/>
        </w:rPr>
      </w:pPr>
      <w:r>
        <w:rPr>
          <w:rFonts w:ascii="Times New Roman" w:hAnsi="Times New Roman"/>
          <w:color w:val="000000"/>
          <w:highlight w:val="none"/>
        </w:rPr>
        <w:t>法定代表人：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r>
        <w:rPr>
          <w:rFonts w:hint="eastAsia" w:ascii="Times New Roman" w:hAnsi="Times New Roman"/>
          <w:color w:val="000000"/>
          <w:highlight w:val="none"/>
          <w:lang w:val="en-US" w:eastAsia="zh-CN"/>
        </w:rPr>
        <w:t>或签章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委托代理人：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年</w:t>
      </w:r>
      <w:r>
        <w:rPr>
          <w:rFonts w:ascii="Times New Roman" w:hAnsi="Times New Roman"/>
          <w:color w:val="000000"/>
          <w:highlight w:val="none"/>
          <w:u w:val="single"/>
        </w:rPr>
        <w:t xml:space="preserve">       </w:t>
      </w:r>
      <w:r>
        <w:rPr>
          <w:rFonts w:ascii="Times New Roman" w:hAnsi="Times New Roman"/>
          <w:color w:val="000000"/>
          <w:highlight w:val="none"/>
        </w:rPr>
        <w:t>月</w:t>
      </w:r>
      <w:r>
        <w:rPr>
          <w:rFonts w:ascii="Times New Roman" w:hAnsi="Times New Roman"/>
          <w:color w:val="000000"/>
          <w:highlight w:val="none"/>
          <w:u w:val="single"/>
        </w:rPr>
        <w:t xml:space="preserve">       </w:t>
      </w:r>
      <w:r>
        <w:rPr>
          <w:rFonts w:ascii="Times New Roman" w:hAnsi="Times New Roman"/>
          <w:color w:val="000000"/>
          <w:highlight w:val="none"/>
        </w:rPr>
        <w:t>日</w:t>
      </w: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rPr>
        <w:br w:type="page"/>
      </w:r>
    </w:p>
    <w:p>
      <w:pPr>
        <w:pStyle w:val="3"/>
        <w:jc w:val="center"/>
        <w:rPr>
          <w:rFonts w:ascii="Times New Roman" w:hAnsi="Times New Roman"/>
          <w:highlight w:val="none"/>
        </w:rPr>
      </w:pPr>
      <w:bookmarkStart w:id="64" w:name="_Toc492300532"/>
      <w:r>
        <w:rPr>
          <w:rFonts w:hint="eastAsia" w:ascii="Times New Roman" w:hAnsi="Times New Roman"/>
          <w:highlight w:val="none"/>
          <w:lang w:val="en-US" w:eastAsia="zh-CN"/>
        </w:rPr>
        <w:t>三</w:t>
      </w:r>
      <w:r>
        <w:rPr>
          <w:rFonts w:hint="eastAsia" w:ascii="Times New Roman" w:hAnsi="Times New Roman"/>
          <w:highlight w:val="none"/>
        </w:rPr>
        <w:t>、</w:t>
      </w:r>
      <w:bookmarkStart w:id="65" w:name="_Toc384308381"/>
      <w:bookmarkStart w:id="66" w:name="_Toc300835214"/>
      <w:bookmarkStart w:id="67" w:name="_Toc152042581"/>
      <w:bookmarkStart w:id="68" w:name="_Toc361508757"/>
      <w:bookmarkStart w:id="69" w:name="_Toc369531702"/>
      <w:bookmarkStart w:id="70" w:name="_Toc247514284"/>
      <w:bookmarkStart w:id="71" w:name="_Toc152045792"/>
      <w:bookmarkStart w:id="72" w:name="_Toc13469"/>
      <w:bookmarkStart w:id="73" w:name="_Toc352691666"/>
      <w:bookmarkStart w:id="74" w:name="_Toc144974861"/>
      <w:bookmarkStart w:id="75" w:name="_Toc247527832"/>
      <w:r>
        <w:rPr>
          <w:rFonts w:hint="eastAsia" w:ascii="Times New Roman" w:hAnsi="Times New Roman"/>
          <w:highlight w:val="none"/>
        </w:rPr>
        <w:t>投标保证金</w:t>
      </w:r>
      <w:bookmarkEnd w:id="64"/>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65"/>
    <w:bookmarkEnd w:id="66"/>
    <w:bookmarkEnd w:id="67"/>
    <w:bookmarkEnd w:id="68"/>
    <w:bookmarkEnd w:id="69"/>
    <w:bookmarkEnd w:id="70"/>
    <w:bookmarkEnd w:id="71"/>
    <w:bookmarkEnd w:id="72"/>
    <w:bookmarkEnd w:id="73"/>
    <w:bookmarkEnd w:id="74"/>
    <w:bookmarkEnd w:id="75"/>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76" w:name="_Toc492300533"/>
      <w:r>
        <w:rPr>
          <w:rFonts w:ascii="Times New Roman" w:hAnsi="Times New Roman"/>
          <w:highlight w:val="none"/>
        </w:rPr>
        <w:br w:type="page"/>
      </w:r>
    </w:p>
    <w:p>
      <w:pPr>
        <w:pStyle w:val="3"/>
        <w:jc w:val="center"/>
        <w:rPr>
          <w:rFonts w:hint="eastAsia" w:ascii="Times New Roman" w:hAnsi="Times New Roman" w:eastAsia="黑体"/>
          <w:highlight w:val="none"/>
          <w:lang w:eastAsia="zh-CN"/>
        </w:rPr>
      </w:pPr>
      <w:r>
        <w:rPr>
          <w:rFonts w:hint="eastAsia" w:ascii="Times New Roman" w:hAnsi="Times New Roman"/>
          <w:highlight w:val="none"/>
          <w:lang w:val="en-US" w:eastAsia="zh-CN"/>
        </w:rPr>
        <w:t>四</w:t>
      </w:r>
      <w:r>
        <w:rPr>
          <w:rFonts w:ascii="Times New Roman" w:hAnsi="Times New Roman"/>
          <w:highlight w:val="none"/>
        </w:rPr>
        <w:t>、</w:t>
      </w:r>
      <w:r>
        <w:rPr>
          <w:rFonts w:hint="eastAsia" w:ascii="Times New Roman" w:hAnsi="Times New Roman"/>
          <w:highlight w:val="none"/>
          <w:lang w:val="en-US" w:eastAsia="zh-CN"/>
        </w:rPr>
        <w:t>服务</w:t>
      </w:r>
      <w:r>
        <w:rPr>
          <w:rFonts w:ascii="Times New Roman" w:hAnsi="Times New Roman"/>
          <w:highlight w:val="none"/>
        </w:rPr>
        <w:t>费用清单</w:t>
      </w:r>
      <w:bookmarkEnd w:id="76"/>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bookmarkStart w:id="77" w:name="_Toc361508760"/>
      <w:r>
        <w:rPr>
          <w:rFonts w:hint="eastAsia" w:ascii="Times New Roman" w:hAnsi="Times New Roman" w:eastAsia="仿宋_GB2312" w:cs="Times New Roman"/>
          <w:sz w:val="28"/>
          <w:szCs w:val="28"/>
          <w:highlight w:val="none"/>
          <w:lang w:val="en-US" w:eastAsia="zh-CN"/>
        </w:rPr>
        <w:t>业务收费按以下标准统一执行：</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1.工程结算首次审核（初审）</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（1）初审收费标准有以下两种：</w:t>
      </w:r>
    </w:p>
    <w:p>
      <w:pPr>
        <w:keepNext w:val="0"/>
        <w:keepLines w:val="0"/>
        <w:pageBreakBefore w:val="0"/>
        <w:widowControl w:val="0"/>
        <w:numPr>
          <w:ilvl w:val="0"/>
          <w:numId w:val="7"/>
        </w:numPr>
        <w:kinsoku/>
        <w:wordWrap/>
        <w:overflowPunct/>
        <w:topLinePunct w:val="0"/>
        <w:autoSpaceDE/>
        <w:autoSpaceDN/>
        <w:bidi w:val="0"/>
        <w:adjustRightInd/>
        <w:snapToGrid/>
        <w:spacing w:line="440" w:lineRule="exact"/>
        <w:ind w:leftChars="0"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基本收费。基本收费参照安徽省物价局、建设厅《关于重新制定工程造价咨询服务收费项目及标准的通知》（皖价服[2007]86号）文件规定基本收费标准的30%计取，</w:t>
      </w:r>
      <w:r>
        <w:rPr>
          <w:rFonts w:hint="eastAsia" w:ascii="Times New Roman" w:hAnsi="Times New Roman" w:eastAsia="仿宋_GB2312" w:cs="Times New Roman"/>
          <w:b/>
          <w:bCs/>
          <w:sz w:val="28"/>
          <w:szCs w:val="28"/>
          <w:highlight w:val="none"/>
          <w:lang w:val="en-US" w:eastAsia="zh-CN"/>
        </w:rPr>
        <w:t>不采用“差额定率累进法”计算。</w:t>
      </w:r>
    </w:p>
    <w:p>
      <w:pPr>
        <w:keepNext w:val="0"/>
        <w:keepLines w:val="0"/>
        <w:pageBreakBefore w:val="0"/>
        <w:widowControl w:val="0"/>
        <w:numPr>
          <w:ilvl w:val="0"/>
          <w:numId w:val="7"/>
        </w:numPr>
        <w:kinsoku/>
        <w:wordWrap/>
        <w:overflowPunct/>
        <w:topLinePunct w:val="0"/>
        <w:autoSpaceDE/>
        <w:autoSpaceDN/>
        <w:bidi w:val="0"/>
        <w:adjustRightInd/>
        <w:snapToGrid/>
        <w:spacing w:line="440" w:lineRule="exact"/>
        <w:ind w:leftChars="0"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审减额收费。工程结算审核（初审）按照审减额收费，审减额收费按“差额定率累进法”计算，即各初审审减额区间乘以对应费率后综合相加，具体区间及费率详见下表：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69"/>
        <w:gridCol w:w="2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sz w:val="24"/>
                <w:szCs w:val="24"/>
                <w:highlight w:val="none"/>
                <w:vertAlign w:val="baseline"/>
                <w:lang w:val="en-US" w:eastAsia="zh-CN"/>
              </w:rPr>
            </w:pPr>
            <w:r>
              <w:rPr>
                <w:rFonts w:hint="eastAsia" w:ascii="Times New Roman" w:hAnsi="Times New Roman" w:cs="Times New Roman"/>
                <w:b/>
                <w:bCs/>
                <w:color w:val="auto"/>
                <w:sz w:val="24"/>
                <w:szCs w:val="24"/>
                <w:highlight w:val="none"/>
                <w:vertAlign w:val="baseline"/>
                <w:lang w:val="en-US" w:eastAsia="zh-CN"/>
              </w:rPr>
              <w:t>初审审减额区间</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sz w:val="24"/>
                <w:szCs w:val="24"/>
                <w:highlight w:val="none"/>
                <w:vertAlign w:val="baseline"/>
                <w:lang w:val="en-US" w:eastAsia="zh-CN"/>
              </w:rPr>
            </w:pPr>
            <w:r>
              <w:rPr>
                <w:rFonts w:hint="eastAsia" w:ascii="Times New Roman" w:hAnsi="Times New Roman" w:cs="Times New Roman"/>
                <w:b/>
                <w:bCs/>
                <w:color w:val="auto"/>
                <w:sz w:val="24"/>
                <w:szCs w:val="24"/>
                <w:highlight w:val="none"/>
                <w:vertAlign w:val="baseline"/>
                <w:lang w:val="en-US" w:eastAsia="zh-CN"/>
              </w:rPr>
              <w:t>费率标准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100万元以下（含100万元）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100万元—200万元（含200万元）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200万元—300万元（含300万元）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300万元—500万元（含500万元）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500万元以上</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1.5%</w:t>
            </w:r>
          </w:p>
        </w:tc>
      </w:tr>
    </w:tbl>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（2）</w:t>
      </w:r>
      <w:r>
        <w:rPr>
          <w:rFonts w:hint="eastAsia" w:ascii="Times New Roman" w:hAnsi="Times New Roman" w:eastAsia="仿宋_GB2312" w:cs="Times New Roman"/>
          <w:sz w:val="28"/>
          <w:szCs w:val="28"/>
          <w:highlight w:val="none"/>
          <w:lang w:val="en-US" w:eastAsia="zh-CN"/>
        </w:rPr>
        <w:t>工程结算审核（初审）</w:t>
      </w:r>
      <w:r>
        <w:rPr>
          <w:rFonts w:hint="eastAsia" w:ascii="Times New Roman" w:hAnsi="Times New Roman" w:eastAsia="仿宋_GB2312" w:cs="Times New Roman"/>
          <w:sz w:val="28"/>
          <w:szCs w:val="28"/>
          <w:highlight w:val="none"/>
          <w:u w:val="none"/>
          <w:lang w:val="en-US" w:eastAsia="zh-CN"/>
        </w:rPr>
        <w:t>咨询服务费</w:t>
      </w:r>
      <w:r>
        <w:rPr>
          <w:rFonts w:hint="eastAsia" w:ascii="Times New Roman" w:hAnsi="Times New Roman" w:eastAsia="仿宋_GB2312" w:cs="Times New Roman"/>
          <w:b/>
          <w:bCs/>
          <w:sz w:val="28"/>
          <w:szCs w:val="28"/>
          <w:highlight w:val="none"/>
          <w:u w:val="none"/>
          <w:lang w:val="en-US" w:eastAsia="zh-CN"/>
        </w:rPr>
        <w:t>按“就高不就低”原则在上述“基本收费”与“审减额收费”之间，只计取其中一种</w:t>
      </w:r>
      <w:r>
        <w:rPr>
          <w:rFonts w:hint="eastAsia" w:ascii="Times New Roman" w:hAnsi="Times New Roman" w:eastAsia="仿宋_GB2312" w:cs="Times New Roman"/>
          <w:sz w:val="28"/>
          <w:szCs w:val="28"/>
          <w:highlight w:val="none"/>
          <w:u w:val="none"/>
          <w:lang w:val="en-US"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（3）</w:t>
      </w:r>
      <w:r>
        <w:rPr>
          <w:rFonts w:hint="eastAsia" w:ascii="Times New Roman" w:hAnsi="Times New Roman" w:eastAsia="仿宋_GB2312" w:cs="Times New Roman"/>
          <w:b/>
          <w:bCs/>
          <w:sz w:val="28"/>
          <w:szCs w:val="28"/>
          <w:highlight w:val="none"/>
          <w:u w:val="none"/>
          <w:lang w:val="en-US" w:eastAsia="zh-CN"/>
        </w:rPr>
        <w:t>若项目进行复审，则初审费用需要扣减</w:t>
      </w:r>
      <w:r>
        <w:rPr>
          <w:rFonts w:hint="eastAsia" w:ascii="Times New Roman" w:hAnsi="Times New Roman" w:eastAsia="仿宋_GB2312" w:cs="Times New Roman"/>
          <w:sz w:val="28"/>
          <w:szCs w:val="28"/>
          <w:highlight w:val="none"/>
          <w:u w:val="none"/>
          <w:lang w:val="en-US" w:eastAsia="zh-CN"/>
        </w:rPr>
        <w:t>，初审费用扣减额等于复审审减额费用，即复审审减额*复审审减额相应费率，详见“3.</w:t>
      </w:r>
      <w:r>
        <w:rPr>
          <w:rFonts w:hint="eastAsia" w:ascii="Times New Roman" w:hAnsi="Times New Roman" w:eastAsia="仿宋_GB2312" w:cs="Times New Roman"/>
          <w:sz w:val="28"/>
          <w:szCs w:val="28"/>
          <w:highlight w:val="none"/>
          <w:lang w:val="en-US" w:eastAsia="zh-CN"/>
        </w:rPr>
        <w:t>结算审核复核审理（复审）</w:t>
      </w:r>
      <w:r>
        <w:rPr>
          <w:rFonts w:hint="eastAsia" w:ascii="Times New Roman" w:hAnsi="Times New Roman" w:eastAsia="仿宋_GB2312" w:cs="Times New Roman"/>
          <w:sz w:val="28"/>
          <w:szCs w:val="28"/>
          <w:highlight w:val="none"/>
          <w:u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施工阶段全过程工程造价控制（跟审+初审）</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项目配备跟踪审计单位的，原则上跟审和初审由同一家工程造价咨询机构实施，跟审单位应在过程跟踪审计时，</w:t>
      </w:r>
      <w:r>
        <w:rPr>
          <w:rFonts w:hint="eastAsia" w:ascii="Times New Roman" w:hAnsi="Times New Roman" w:eastAsia="仿宋_GB2312" w:cs="Times New Roman"/>
          <w:b/>
          <w:bCs/>
          <w:sz w:val="28"/>
          <w:szCs w:val="28"/>
          <w:highlight w:val="none"/>
          <w:lang w:val="en-US" w:eastAsia="zh-CN"/>
        </w:rPr>
        <w:t>应据实、公正、合规</w:t>
      </w:r>
      <w:r>
        <w:rPr>
          <w:rFonts w:hint="eastAsia" w:ascii="Times New Roman" w:hAnsi="Times New Roman" w:eastAsia="仿宋_GB2312" w:cs="Times New Roman"/>
          <w:sz w:val="28"/>
          <w:szCs w:val="28"/>
          <w:highlight w:val="none"/>
          <w:lang w:val="en-US" w:eastAsia="zh-CN"/>
        </w:rPr>
        <w:t>审定各项争议问题，</w:t>
      </w:r>
      <w:r>
        <w:rPr>
          <w:rFonts w:hint="eastAsia" w:ascii="Times New Roman" w:hAnsi="Times New Roman" w:eastAsia="仿宋_GB2312" w:cs="Times New Roman"/>
          <w:b/>
          <w:bCs/>
          <w:sz w:val="28"/>
          <w:szCs w:val="28"/>
          <w:highlight w:val="none"/>
          <w:lang w:val="en-US" w:eastAsia="zh-CN"/>
        </w:rPr>
        <w:t>做到“过程结算”无争议，在项目竣工验收完成后出具结算审核报告。</w:t>
      </w:r>
      <w:r>
        <w:rPr>
          <w:rFonts w:hint="eastAsia" w:ascii="Times New Roman" w:hAnsi="Times New Roman" w:eastAsia="仿宋_GB2312" w:cs="Times New Roman"/>
          <w:sz w:val="28"/>
          <w:szCs w:val="28"/>
          <w:highlight w:val="none"/>
          <w:lang w:val="en-US" w:eastAsia="zh-CN"/>
        </w:rPr>
        <w:t>相关工作成效纳入招标人对其综合考评，具体收费标准如下：</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b/>
          <w:bCs/>
          <w:strike w:val="0"/>
          <w:sz w:val="28"/>
          <w:szCs w:val="28"/>
          <w:highlight w:val="none"/>
          <w:u w:val="none"/>
          <w:lang w:val="en-US" w:eastAsia="zh-CN"/>
        </w:rPr>
      </w:pPr>
      <w:r>
        <w:rPr>
          <w:rFonts w:hint="eastAsia" w:ascii="Times New Roman" w:hAnsi="Times New Roman" w:eastAsia="仿宋_GB2312" w:cs="Times New Roman"/>
          <w:b w:val="0"/>
          <w:bCs w:val="0"/>
          <w:sz w:val="28"/>
          <w:szCs w:val="28"/>
          <w:highlight w:val="none"/>
          <w:lang w:val="en-US" w:eastAsia="zh-CN"/>
        </w:rPr>
        <w:t>工程造</w:t>
      </w:r>
      <w:r>
        <w:rPr>
          <w:rFonts w:hint="eastAsia" w:ascii="Times New Roman" w:hAnsi="Times New Roman" w:eastAsia="仿宋_GB2312" w:cs="Times New Roman"/>
          <w:sz w:val="28"/>
          <w:szCs w:val="28"/>
          <w:highlight w:val="none"/>
          <w:lang w:val="en-US" w:eastAsia="zh-CN"/>
        </w:rPr>
        <w:t>价咨询机构</w:t>
      </w:r>
      <w:r>
        <w:rPr>
          <w:rFonts w:hint="eastAsia" w:ascii="Times New Roman" w:hAnsi="Times New Roman" w:eastAsia="仿宋_GB2312" w:cs="Times New Roman"/>
          <w:strike w:val="0"/>
          <w:sz w:val="28"/>
          <w:szCs w:val="28"/>
          <w:highlight w:val="none"/>
          <w:u w:val="none"/>
          <w:lang w:val="en-US" w:eastAsia="zh-CN"/>
        </w:rPr>
        <w:t>同时完成项目的跟踪审计和结算审核，收费参照安徽省物价局、建设厅《关于重新制定工程造价咨询服务收费项目及标准的通知》（皖价服[2007]86号）文件中第七项“施工全过程造价控制价”规定标准的40%计取，</w:t>
      </w:r>
      <w:r>
        <w:rPr>
          <w:rFonts w:hint="eastAsia" w:ascii="Times New Roman" w:hAnsi="Times New Roman" w:eastAsia="仿宋_GB2312" w:cs="Times New Roman"/>
          <w:b/>
          <w:bCs/>
          <w:sz w:val="28"/>
          <w:szCs w:val="28"/>
          <w:highlight w:val="none"/>
          <w:lang w:val="en-US" w:eastAsia="zh-CN"/>
        </w:rPr>
        <w:t>不采用“差额定率累进法”计算</w:t>
      </w:r>
      <w:r>
        <w:rPr>
          <w:rFonts w:hint="eastAsia" w:ascii="Times New Roman" w:hAnsi="Times New Roman" w:eastAsia="仿宋_GB2312" w:cs="Times New Roman"/>
          <w:b/>
          <w:bCs/>
          <w:strike w:val="0"/>
          <w:sz w:val="28"/>
          <w:szCs w:val="28"/>
          <w:highlight w:val="none"/>
          <w:u w:val="none"/>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b/>
          <w:bCs/>
          <w:sz w:val="28"/>
          <w:szCs w:val="28"/>
          <w:highlight w:val="none"/>
          <w:u w:val="none"/>
          <w:lang w:val="en-US" w:eastAsia="zh-CN"/>
        </w:rPr>
        <w:t>若项目进行结算审核复审，则咨询费用需要扣减</w:t>
      </w:r>
      <w:r>
        <w:rPr>
          <w:rFonts w:hint="eastAsia" w:ascii="Times New Roman" w:hAnsi="Times New Roman" w:eastAsia="仿宋_GB2312" w:cs="Times New Roman"/>
          <w:sz w:val="28"/>
          <w:szCs w:val="28"/>
          <w:highlight w:val="none"/>
          <w:u w:val="none"/>
          <w:lang w:val="en-US" w:eastAsia="zh-CN"/>
        </w:rPr>
        <w:t>，费用扣减额等于复审审减额费用。即复审审减额*复审审减额相应费率，详见“3.</w:t>
      </w:r>
      <w:r>
        <w:rPr>
          <w:rFonts w:hint="eastAsia" w:ascii="Times New Roman" w:hAnsi="Times New Roman" w:eastAsia="仿宋_GB2312" w:cs="Times New Roman"/>
          <w:sz w:val="28"/>
          <w:szCs w:val="28"/>
          <w:highlight w:val="none"/>
          <w:lang w:val="en-US" w:eastAsia="zh-CN"/>
        </w:rPr>
        <w:t>结算审核复核审理（复审）</w:t>
      </w:r>
      <w:r>
        <w:rPr>
          <w:rFonts w:hint="eastAsia" w:ascii="Times New Roman" w:hAnsi="Times New Roman" w:eastAsia="仿宋_GB2312" w:cs="Times New Roman"/>
          <w:sz w:val="28"/>
          <w:szCs w:val="28"/>
          <w:highlight w:val="none"/>
          <w:u w:val="none"/>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lang w:val="en-US" w:eastAsia="zh-CN"/>
        </w:rPr>
        <w:t>结算审核复核审理（复审）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b/>
          <w:bCs/>
          <w:sz w:val="28"/>
          <w:szCs w:val="28"/>
          <w:highlight w:val="none"/>
        </w:rPr>
        <w:t>复审单位咨询服务费</w:t>
      </w:r>
      <w:r>
        <w:rPr>
          <w:rFonts w:hint="eastAsia" w:ascii="Times New Roman" w:hAnsi="Times New Roman" w:eastAsia="仿宋_GB2312" w:cs="Times New Roman"/>
          <w:b/>
          <w:bCs/>
          <w:sz w:val="28"/>
          <w:szCs w:val="28"/>
          <w:highlight w:val="none"/>
          <w:lang w:val="en-US" w:eastAsia="zh-CN"/>
        </w:rPr>
        <w:t>由基本费用和</w:t>
      </w:r>
      <w:r>
        <w:rPr>
          <w:rFonts w:hint="eastAsia" w:ascii="Times New Roman" w:hAnsi="Times New Roman" w:eastAsia="仿宋_GB2312" w:cs="Times New Roman"/>
          <w:b/>
          <w:bCs/>
          <w:sz w:val="28"/>
          <w:szCs w:val="28"/>
          <w:highlight w:val="none"/>
          <w:lang w:eastAsia="zh-CN"/>
        </w:rPr>
        <w:t>审减额</w:t>
      </w:r>
      <w:r>
        <w:rPr>
          <w:rFonts w:hint="eastAsia" w:ascii="Times New Roman" w:hAnsi="Times New Roman" w:eastAsia="仿宋_GB2312" w:cs="Times New Roman"/>
          <w:b/>
          <w:bCs/>
          <w:sz w:val="28"/>
          <w:szCs w:val="28"/>
          <w:highlight w:val="none"/>
        </w:rPr>
        <w:t>费用</w:t>
      </w:r>
      <w:r>
        <w:rPr>
          <w:rFonts w:hint="eastAsia" w:ascii="Times New Roman" w:hAnsi="Times New Roman" w:eastAsia="仿宋_GB2312" w:cs="Times New Roman"/>
          <w:b/>
          <w:bCs/>
          <w:sz w:val="28"/>
          <w:szCs w:val="28"/>
          <w:highlight w:val="none"/>
          <w:lang w:val="en-US" w:eastAsia="zh-CN"/>
        </w:rPr>
        <w:t>两部分组成</w:t>
      </w:r>
      <w:r>
        <w:rPr>
          <w:rFonts w:hint="eastAsia" w:ascii="Times New Roman" w:hAnsi="Times New Roman" w:eastAsia="仿宋_GB2312" w:cs="Times New Roman"/>
          <w:sz w:val="28"/>
          <w:szCs w:val="28"/>
          <w:highlight w:val="none"/>
          <w:lang w:val="en-US" w:eastAsia="zh-CN"/>
        </w:rPr>
        <w:t>。其中基本费用</w:t>
      </w:r>
      <w:r>
        <w:rPr>
          <w:rFonts w:hint="eastAsia" w:ascii="Times New Roman" w:hAnsi="Times New Roman" w:eastAsia="仿宋_GB2312" w:cs="Times New Roman"/>
          <w:sz w:val="28"/>
          <w:szCs w:val="28"/>
          <w:highlight w:val="none"/>
        </w:rPr>
        <w:t>标准如下：工程总造价</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lang w:val="en-US" w:eastAsia="zh-CN"/>
        </w:rPr>
        <w:t>指复审审定金额</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rPr>
        <w:t>在1000万元以下的项目，基本费用为1000元；工程总造价在3000万元以下、1000万元及以上的项目，基本费用为1500元；工程总造价在3000万元及以上的项目，基本费用为2000元；</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b/>
          <w:bCs/>
          <w:sz w:val="28"/>
          <w:szCs w:val="28"/>
          <w:highlight w:val="none"/>
          <w:lang w:val="en-US" w:eastAsia="zh-CN"/>
        </w:rPr>
        <w:t>审减额费用按“差额定率累进法”计算</w:t>
      </w:r>
      <w:r>
        <w:rPr>
          <w:rFonts w:hint="eastAsia" w:ascii="Times New Roman" w:hAnsi="Times New Roman" w:eastAsia="仿宋_GB2312" w:cs="Times New Roman"/>
          <w:sz w:val="28"/>
          <w:szCs w:val="28"/>
          <w:highlight w:val="none"/>
          <w:lang w:val="en-US" w:eastAsia="zh-CN"/>
        </w:rPr>
        <w:t>，即各复审审减额区间乘以对应费率后综合相加，具体区间及费率详见下表：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69"/>
        <w:gridCol w:w="2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sz w:val="24"/>
                <w:szCs w:val="24"/>
                <w:highlight w:val="none"/>
                <w:vertAlign w:val="baseline"/>
                <w:lang w:val="en-US" w:eastAsia="zh-CN"/>
              </w:rPr>
            </w:pPr>
            <w:r>
              <w:rPr>
                <w:rFonts w:hint="eastAsia" w:ascii="Times New Roman" w:hAnsi="Times New Roman" w:cs="Times New Roman"/>
                <w:b/>
                <w:bCs/>
                <w:color w:val="auto"/>
                <w:sz w:val="24"/>
                <w:szCs w:val="24"/>
                <w:highlight w:val="none"/>
                <w:vertAlign w:val="baseline"/>
                <w:lang w:val="en-US" w:eastAsia="zh-CN"/>
              </w:rPr>
              <w:t>复审审减额区间</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sz w:val="24"/>
                <w:szCs w:val="24"/>
                <w:highlight w:val="none"/>
                <w:vertAlign w:val="baseline"/>
                <w:lang w:val="en-US" w:eastAsia="zh-CN"/>
              </w:rPr>
            </w:pPr>
            <w:r>
              <w:rPr>
                <w:rFonts w:hint="eastAsia" w:ascii="Times New Roman" w:hAnsi="Times New Roman" w:cs="Times New Roman"/>
                <w:b/>
                <w:bCs/>
                <w:color w:val="auto"/>
                <w:sz w:val="24"/>
                <w:szCs w:val="24"/>
                <w:highlight w:val="none"/>
                <w:vertAlign w:val="baseline"/>
                <w:lang w:val="en-US" w:eastAsia="zh-CN"/>
              </w:rPr>
              <w:t>费率标准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100万元以下（含100万元）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100万元—200万元（含200万元）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200万元—300万元（含300万元）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300万元—500万元（含500万元）</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6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500万元以上</w:t>
            </w:r>
          </w:p>
        </w:tc>
        <w:tc>
          <w:tcPr>
            <w:tcW w:w="285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 w:val="24"/>
                <w:szCs w:val="24"/>
                <w:highlight w:val="none"/>
                <w:vertAlign w:val="baseline"/>
                <w:lang w:val="en-US" w:eastAsia="zh-CN"/>
              </w:rPr>
            </w:pPr>
            <w:r>
              <w:rPr>
                <w:rFonts w:hint="eastAsia" w:ascii="Times New Roman" w:hAnsi="Times New Roman" w:cs="Times New Roman"/>
                <w:color w:val="auto"/>
                <w:sz w:val="24"/>
                <w:szCs w:val="24"/>
                <w:highlight w:val="none"/>
                <w:vertAlign w:val="baseline"/>
                <w:lang w:val="en-US" w:eastAsia="zh-CN"/>
              </w:rPr>
              <w:t>1.5%</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rPr>
        <w:t>复审单位咨询服务费也可在委托时与复审单位直接协商确定，但一般不得高于上述标准。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4.清单控制价编制及其他类型工程造价咨询</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清单控制价编制及其他类型工程造价咨询服务收费参照安徽省物价局、建设厅《关于重新制定工程造价咨询服务收费项目及标准的通知》（皖价服[2007]86号）文件规定标准的40%计取。针对其他类型工程造价</w:t>
      </w:r>
      <w:r>
        <w:rPr>
          <w:rFonts w:hint="eastAsia" w:ascii="Times New Roman" w:hAnsi="Times New Roman" w:eastAsia="仿宋_GB2312" w:cs="Times New Roman"/>
          <w:sz w:val="28"/>
          <w:szCs w:val="28"/>
          <w:highlight w:val="none"/>
        </w:rPr>
        <w:t>咨询</w:t>
      </w:r>
      <w:r>
        <w:rPr>
          <w:rFonts w:hint="eastAsia" w:ascii="Times New Roman" w:hAnsi="Times New Roman" w:eastAsia="仿宋_GB2312" w:cs="Times New Roman"/>
          <w:sz w:val="28"/>
          <w:szCs w:val="28"/>
          <w:highlight w:val="none"/>
          <w:lang w:val="en-US" w:eastAsia="zh-CN"/>
        </w:rPr>
        <w:t>的</w:t>
      </w:r>
      <w:r>
        <w:rPr>
          <w:rFonts w:hint="eastAsia" w:ascii="Times New Roman" w:hAnsi="Times New Roman" w:eastAsia="仿宋_GB2312" w:cs="Times New Roman"/>
          <w:sz w:val="28"/>
          <w:szCs w:val="28"/>
          <w:highlight w:val="none"/>
        </w:rPr>
        <w:t>服务费</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lang w:val="en-US" w:eastAsia="zh-CN"/>
        </w:rPr>
        <w:t>招标人</w:t>
      </w:r>
      <w:r>
        <w:rPr>
          <w:rFonts w:hint="eastAsia" w:ascii="Times New Roman" w:hAnsi="Times New Roman" w:eastAsia="仿宋_GB2312" w:cs="Times New Roman"/>
          <w:sz w:val="28"/>
          <w:szCs w:val="28"/>
          <w:highlight w:val="none"/>
        </w:rPr>
        <w:t>也可在委托时与</w:t>
      </w:r>
      <w:r>
        <w:rPr>
          <w:rFonts w:hint="eastAsia" w:ascii="Times New Roman" w:hAnsi="Times New Roman" w:eastAsia="仿宋_GB2312" w:cs="Times New Roman"/>
          <w:sz w:val="28"/>
          <w:szCs w:val="28"/>
          <w:highlight w:val="none"/>
          <w:lang w:val="en-US" w:eastAsia="zh-CN"/>
        </w:rPr>
        <w:t>库内咨询服务单位</w:t>
      </w:r>
      <w:r>
        <w:rPr>
          <w:rFonts w:hint="eastAsia" w:ascii="Times New Roman" w:hAnsi="Times New Roman" w:eastAsia="仿宋_GB2312" w:cs="Times New Roman"/>
          <w:sz w:val="28"/>
          <w:szCs w:val="28"/>
          <w:highlight w:val="none"/>
        </w:rPr>
        <w:t>直接协商</w:t>
      </w:r>
      <w:r>
        <w:rPr>
          <w:rFonts w:hint="eastAsia" w:ascii="Times New Roman" w:hAnsi="Times New Roman" w:eastAsia="仿宋_GB2312" w:cs="Times New Roman"/>
          <w:sz w:val="28"/>
          <w:szCs w:val="28"/>
          <w:highlight w:val="none"/>
          <w:lang w:val="en-US" w:eastAsia="zh-CN"/>
        </w:rPr>
        <w:t>或者竞争性谈判</w:t>
      </w:r>
      <w:r>
        <w:rPr>
          <w:rFonts w:hint="eastAsia" w:ascii="Times New Roman" w:hAnsi="Times New Roman" w:eastAsia="仿宋_GB2312" w:cs="Times New Roman"/>
          <w:sz w:val="28"/>
          <w:szCs w:val="28"/>
          <w:highlight w:val="none"/>
        </w:rPr>
        <w:t>确定，但一般不得高于上述标准。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清单控制价编制单位应为招标人提供清单控制价编制项目的合理成本利润率相关分析资料。同时应按照招标人工程图纸设计优化管理机制，配合业主单位开展设计优化方面的造价核算。以上成本利润率分析及图纸设计优化造价核算费用已包括在清单控制价编制费用中。</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u w:val="none"/>
          <w:lang w:val="en-US" w:eastAsia="zh-CN"/>
        </w:rPr>
        <w:t>5.特别重大或标的额较大的</w:t>
      </w:r>
      <w:r>
        <w:rPr>
          <w:rFonts w:hint="eastAsia" w:ascii="Times New Roman" w:hAnsi="Times New Roman" w:eastAsia="仿宋_GB2312" w:cs="Times New Roman"/>
          <w:sz w:val="28"/>
          <w:szCs w:val="28"/>
          <w:highlight w:val="none"/>
          <w:u w:val="none"/>
        </w:rPr>
        <w:t>咨询服务</w:t>
      </w:r>
      <w:r>
        <w:rPr>
          <w:rFonts w:hint="eastAsia" w:ascii="Times New Roman" w:hAnsi="Times New Roman" w:eastAsia="仿宋_GB2312" w:cs="Times New Roman"/>
          <w:sz w:val="28"/>
          <w:szCs w:val="28"/>
          <w:highlight w:val="none"/>
          <w:u w:val="none"/>
          <w:lang w:val="en-US" w:eastAsia="zh-CN"/>
        </w:rPr>
        <w:t>项目（跟审、初审、复审），招标人有权</w:t>
      </w:r>
      <w:r>
        <w:rPr>
          <w:rFonts w:hint="eastAsia" w:ascii="Times New Roman" w:hAnsi="Times New Roman" w:eastAsia="仿宋_GB2312" w:cs="Times New Roman"/>
          <w:b/>
          <w:bCs/>
          <w:sz w:val="28"/>
          <w:szCs w:val="28"/>
          <w:highlight w:val="none"/>
          <w:u w:val="none"/>
          <w:lang w:val="en-US" w:eastAsia="zh-CN"/>
        </w:rPr>
        <w:t>在库内选取综合实力较强的单位或在库外单独招采重新确定咨询机构实施；</w:t>
      </w:r>
      <w:r>
        <w:rPr>
          <w:rFonts w:hint="eastAsia" w:ascii="Times New Roman" w:hAnsi="Times New Roman" w:eastAsia="仿宋_GB2312" w:cs="Times New Roman"/>
          <w:sz w:val="28"/>
          <w:szCs w:val="28"/>
          <w:highlight w:val="none"/>
          <w:u w:val="none"/>
          <w:lang w:val="en-US" w:eastAsia="zh-CN"/>
        </w:rPr>
        <w:t>在库内选取综合实力较强的单位实施的，招标人有权在库内通过竞争性谈判等方式重新确定计费标准，原则上不高于上述标准。</w:t>
      </w:r>
    </w:p>
    <w:p>
      <w:pPr>
        <w:keepNext w:val="0"/>
        <w:keepLines w:val="0"/>
        <w:pageBreakBefore w:val="0"/>
        <w:widowControl w:val="0"/>
        <w:numPr>
          <w:ilvl w:val="-1"/>
          <w:numId w:val="0"/>
        </w:numP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b/>
          <w:bCs/>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6.</w:t>
      </w:r>
      <w:r>
        <w:rPr>
          <w:rFonts w:hint="default" w:ascii="Times New Roman" w:hAnsi="Times New Roman" w:eastAsia="仿宋_GB2312" w:cs="Times New Roman"/>
          <w:sz w:val="28"/>
          <w:szCs w:val="28"/>
          <w:highlight w:val="none"/>
          <w:u w:val="none"/>
          <w:lang w:val="en-US" w:eastAsia="zh-CN"/>
        </w:rPr>
        <w:t>咨询机构</w:t>
      </w:r>
      <w:r>
        <w:rPr>
          <w:rFonts w:hint="eastAsia" w:ascii="Times New Roman" w:hAnsi="Times New Roman" w:eastAsia="仿宋_GB2312" w:cs="Times New Roman"/>
          <w:sz w:val="28"/>
          <w:szCs w:val="28"/>
          <w:highlight w:val="none"/>
          <w:u w:val="none"/>
          <w:lang w:val="en-US" w:eastAsia="zh-CN"/>
        </w:rPr>
        <w:t>（含跟审、初审、复审）</w:t>
      </w:r>
      <w:r>
        <w:rPr>
          <w:rFonts w:hint="eastAsia" w:ascii="Times New Roman" w:hAnsi="Times New Roman" w:eastAsia="仿宋_GB2312" w:cs="Times New Roman"/>
          <w:strike w:val="0"/>
          <w:sz w:val="28"/>
          <w:szCs w:val="28"/>
          <w:highlight w:val="none"/>
          <w:u w:val="none"/>
          <w:lang w:val="en-US" w:eastAsia="zh-CN"/>
        </w:rPr>
        <w:t>过程服务不良或</w:t>
      </w:r>
      <w:r>
        <w:rPr>
          <w:rFonts w:hint="default" w:ascii="Times New Roman" w:hAnsi="Times New Roman" w:eastAsia="仿宋_GB2312" w:cs="Times New Roman"/>
          <w:sz w:val="28"/>
          <w:szCs w:val="28"/>
          <w:highlight w:val="none"/>
          <w:u w:val="none"/>
          <w:lang w:val="en-US" w:eastAsia="zh-CN"/>
        </w:rPr>
        <w:t>不能满足招标人需求</w:t>
      </w:r>
      <w:r>
        <w:rPr>
          <w:rFonts w:hint="eastAsia" w:ascii="Times New Roman" w:hAnsi="Times New Roman" w:eastAsia="仿宋_GB2312" w:cs="Times New Roman"/>
          <w:strike w:val="0"/>
          <w:sz w:val="28"/>
          <w:szCs w:val="28"/>
          <w:highlight w:val="none"/>
          <w:u w:val="none"/>
          <w:lang w:val="en-US" w:eastAsia="zh-CN"/>
        </w:rPr>
        <w:t>的</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trike w:val="0"/>
          <w:sz w:val="28"/>
          <w:szCs w:val="28"/>
          <w:highlight w:val="none"/>
          <w:u w:val="none"/>
          <w:lang w:val="en-US" w:eastAsia="zh-CN"/>
        </w:rPr>
        <w:t>招标人书面告知原咨询机构后，可另行委托库内其他咨询机构接替，原咨询机构须无条件配合，其咨询服务费按照已完成的咨询服务工作成果合理计取或不计取；给招标人造成损失的，招标人有</w:t>
      </w:r>
      <w:r>
        <w:rPr>
          <w:rFonts w:hint="eastAsia" w:ascii="Times New Roman" w:hAnsi="Times New Roman" w:eastAsia="仿宋_GB2312" w:cs="Times New Roman"/>
          <w:strike w:val="0"/>
          <w:color w:val="auto"/>
          <w:sz w:val="28"/>
          <w:szCs w:val="28"/>
          <w:highlight w:val="none"/>
          <w:u w:val="none"/>
          <w:lang w:val="en-US" w:eastAsia="zh-CN"/>
        </w:rPr>
        <w:t>权扣除原咨询机构的入库履约保证金、咨询服务费等或对投标人作出清理出库（书面告知原咨询机构后，即可生效）。</w:t>
      </w:r>
      <w:r>
        <w:rPr>
          <w:rFonts w:hint="eastAsia" w:ascii="Times New Roman" w:hAnsi="Times New Roman" w:eastAsia="仿宋_GB2312" w:cs="Times New Roman"/>
          <w:b/>
          <w:bCs/>
          <w:strike w:val="0"/>
          <w:color w:val="auto"/>
          <w:sz w:val="28"/>
          <w:szCs w:val="28"/>
          <w:highlight w:val="none"/>
          <w:u w:val="none"/>
          <w:lang w:val="en-US" w:eastAsia="zh-CN"/>
        </w:rPr>
        <w:t>新接替咨询机构的服务费用计算标准延续不变，咨询服务费用应扣除已支付给原咨询机构的服务费用。</w:t>
      </w:r>
    </w:p>
    <w:p>
      <w:pPr>
        <w:spacing w:line="440" w:lineRule="exact"/>
        <w:rPr>
          <w:rFonts w:ascii="Times New Roman" w:hAnsi="Times New Roman"/>
          <w:color w:val="000000"/>
          <w:highlight w:val="none"/>
        </w:rPr>
      </w:pPr>
    </w:p>
    <w:p>
      <w:pPr>
        <w:spacing w:line="440" w:lineRule="exact"/>
        <w:jc w:val="center"/>
        <w:rPr>
          <w:rFonts w:hint="eastAsia" w:ascii="仿宋_GB2312" w:hAnsi="仿宋_GB2312" w:eastAsia="仿宋_GB2312" w:cs="仿宋_GB2312"/>
          <w:color w:val="000000"/>
          <w:sz w:val="28"/>
          <w:szCs w:val="28"/>
          <w:highlight w:val="none"/>
        </w:rPr>
      </w:pPr>
      <w:r>
        <w:rPr>
          <w:rFonts w:ascii="Times New Roman" w:hAnsi="Times New Roman"/>
          <w:color w:val="000000"/>
          <w:highlight w:val="none"/>
        </w:rPr>
        <w:t xml:space="preserve">                         </w:t>
      </w:r>
      <w:r>
        <w:rPr>
          <w:rFonts w:hint="eastAsia" w:ascii="仿宋_GB2312" w:hAnsi="仿宋_GB2312" w:eastAsia="仿宋_GB2312" w:cs="仿宋_GB2312"/>
          <w:color w:val="000000"/>
          <w:sz w:val="28"/>
          <w:szCs w:val="28"/>
          <w:highlight w:val="none"/>
        </w:rPr>
        <w:t xml:space="preserve">     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rPr>
        <w:tab/>
      </w:r>
      <w:r>
        <w:rPr>
          <w:rFonts w:hint="eastAsia" w:ascii="仿宋_GB2312" w:hAnsi="仿宋_GB2312" w:eastAsia="仿宋_GB2312" w:cs="仿宋_GB2312"/>
          <w:color w:val="000000"/>
          <w:sz w:val="28"/>
          <w:szCs w:val="28"/>
          <w:highlight w:val="none"/>
        </w:rPr>
        <w:t>（盖单位章）</w:t>
      </w:r>
    </w:p>
    <w:p>
      <w:pPr>
        <w:spacing w:line="440" w:lineRule="exact"/>
        <w:rPr>
          <w:rFonts w:hint="eastAsia" w:ascii="仿宋_GB2312" w:hAnsi="仿宋_GB2312" w:eastAsia="仿宋_GB2312" w:cs="仿宋_GB2312"/>
          <w:color w:val="000000"/>
          <w:sz w:val="28"/>
          <w:szCs w:val="28"/>
          <w:highlight w:val="none"/>
        </w:rPr>
      </w:pPr>
    </w:p>
    <w:p>
      <w:pPr>
        <w:spacing w:line="440" w:lineRule="exact"/>
        <w:ind w:firstLine="4200" w:firstLineChars="1500"/>
        <w:rPr>
          <w:rFonts w:hint="eastAsia" w:ascii="仿宋_GB2312" w:hAnsi="仿宋_GB2312" w:eastAsia="仿宋_GB2312" w:cs="仿宋_GB2312"/>
          <w:color w:val="000000"/>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color w:val="000000"/>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color w:val="000000"/>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color w:val="000000"/>
          <w:sz w:val="28"/>
          <w:szCs w:val="28"/>
          <w:highlight w:val="none"/>
        </w:rPr>
        <w:t>日</w:t>
      </w:r>
    </w:p>
    <w:p>
      <w:pPr>
        <w:widowControl/>
        <w:ind w:right="105"/>
        <w:jc w:val="left"/>
        <w:rPr>
          <w:rFonts w:ascii="Times New Roman" w:hAnsi="Times New Roman"/>
          <w:kern w:val="0"/>
          <w:highlight w:val="none"/>
        </w:rPr>
      </w:pPr>
    </w:p>
    <w:p>
      <w:pPr>
        <w:pStyle w:val="3"/>
        <w:spacing w:after="0"/>
        <w:jc w:val="center"/>
        <w:rPr>
          <w:rFonts w:ascii="Times New Roman" w:hAnsi="Times New Roman"/>
          <w:color w:val="000000"/>
          <w:highlight w:val="none"/>
        </w:rPr>
      </w:pPr>
      <w:r>
        <w:rPr>
          <w:rFonts w:ascii="Times New Roman" w:hAnsi="Times New Roman"/>
          <w:color w:val="000000"/>
          <w:highlight w:val="none"/>
        </w:rPr>
        <w:br w:type="page"/>
      </w:r>
      <w:bookmarkStart w:id="78" w:name="_Toc492300534"/>
      <w:r>
        <w:rPr>
          <w:rFonts w:hint="eastAsia" w:ascii="Times New Roman" w:hAnsi="Times New Roman"/>
          <w:color w:val="000000"/>
          <w:highlight w:val="none"/>
          <w:lang w:val="en-US" w:eastAsia="zh-CN"/>
        </w:rPr>
        <w:t>五</w:t>
      </w:r>
      <w:r>
        <w:rPr>
          <w:rFonts w:hint="eastAsia" w:ascii="Times New Roman" w:hAnsi="Times New Roman"/>
          <w:color w:val="000000"/>
          <w:highlight w:val="none"/>
        </w:rPr>
        <w:t>、资格审查资料</w:t>
      </w:r>
      <w:bookmarkEnd w:id="78"/>
    </w:p>
    <w:p>
      <w:pPr>
        <w:pStyle w:val="4"/>
        <w:spacing w:before="20" w:after="0"/>
        <w:ind w:firstLine="137"/>
        <w:rPr>
          <w:rFonts w:ascii="Times New Roman" w:hAnsi="Times New Roman"/>
          <w:color w:val="000000"/>
          <w:highlight w:val="none"/>
        </w:rPr>
      </w:pPr>
      <w:bookmarkStart w:id="79" w:name="_Toc492300535"/>
      <w:r>
        <w:rPr>
          <w:rFonts w:hint="eastAsia" w:ascii="Times New Roman" w:hAnsi="Times New Roman"/>
          <w:color w:val="000000"/>
          <w:highlight w:val="none"/>
        </w:rPr>
        <w:t>（一）基本情况表</w:t>
      </w:r>
      <w:bookmarkEnd w:id="79"/>
    </w:p>
    <w:tbl>
      <w:tblPr>
        <w:tblStyle w:val="15"/>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传</w:t>
            </w:r>
            <w:r>
              <w:rPr>
                <w:rFonts w:ascii="Times New Roman" w:hAnsi="Times New Roman"/>
                <w:highlight w:val="none"/>
              </w:rPr>
              <w:t xml:space="preserve">  </w:t>
            </w:r>
            <w:r>
              <w:rPr>
                <w:rFonts w:hint="eastAsia" w:ascii="Times New Roman" w:hAnsi="Times New Roman"/>
                <w:highlight w:val="none"/>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网</w:t>
            </w:r>
            <w:r>
              <w:rPr>
                <w:rFonts w:ascii="Times New Roman" w:hAnsi="Times New Roman"/>
                <w:highlight w:val="none"/>
              </w:rPr>
              <w:t xml:space="preserve"> </w:t>
            </w:r>
            <w:r>
              <w:rPr>
                <w:rFonts w:hint="eastAsia" w:ascii="Times New Roman" w:hAnsi="Times New Roman"/>
                <w:highlight w:val="none"/>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r>
        <w:rPr>
          <w:rFonts w:hint="default" w:ascii="Times New Roman" w:hAnsi="Times New Roman" w:cs="Times New Roman"/>
          <w:highlight w:val="none"/>
          <w:lang w:val="en-US" w:eastAsia="zh-CN"/>
        </w:rPr>
        <w:t>投标人应根据投标人须知第3.5.1项的要求在本表后附相关证明材料</w:t>
      </w:r>
      <w:r>
        <w:rPr>
          <w:rFonts w:hint="eastAsia" w:ascii="Times New Roman" w:hAnsi="Times New Roman" w:cs="Times New Roman"/>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spacing w:line="440" w:lineRule="exact"/>
        <w:rPr>
          <w:rFonts w:ascii="Times New Roman" w:hAnsi="Times New Roman"/>
          <w:color w:val="000000"/>
          <w:highlight w:val="none"/>
          <w:u w:val="single"/>
        </w:rPr>
      </w:pPr>
    </w:p>
    <w:p>
      <w:pPr>
        <w:rPr>
          <w:rFonts w:hint="eastAsia" w:ascii="Times New Roman" w:hAnsi="Times New Roman"/>
          <w:highlight w:val="none"/>
        </w:rPr>
      </w:pPr>
      <w:bookmarkStart w:id="80" w:name="_Toc492300536"/>
      <w:r>
        <w:rPr>
          <w:rFonts w:hint="eastAsia" w:ascii="Times New Roman" w:hAnsi="Times New Roman"/>
          <w:highlight w:val="none"/>
        </w:rPr>
        <w:br w:type="page"/>
      </w:r>
    </w:p>
    <w:p>
      <w:pPr>
        <w:pStyle w:val="4"/>
        <w:ind w:firstLine="137"/>
        <w:rPr>
          <w:rFonts w:ascii="Times New Roman" w:hAnsi="Times New Roman"/>
          <w:highlight w:val="none"/>
        </w:rPr>
      </w:pPr>
      <w:r>
        <w:rPr>
          <w:rFonts w:hint="eastAsia" w:ascii="Times New Roman" w:hAnsi="Times New Roman"/>
          <w:highlight w:val="none"/>
        </w:rPr>
        <w:t>（二）近年财务状况表</w:t>
      </w:r>
      <w:bookmarkEnd w:id="80"/>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topLinePunct/>
        <w:spacing w:line="440" w:lineRule="exact"/>
        <w:ind w:firstLine="420" w:firstLineChars="200"/>
        <w:rPr>
          <w:rFonts w:hint="eastAsia" w:ascii="Times New Roman" w:hAnsi="Times New Roman"/>
          <w:color w:val="000000"/>
          <w:highlight w:val="none"/>
        </w:rPr>
      </w:pPr>
    </w:p>
    <w:p>
      <w:pPr>
        <w:topLinePunct/>
        <w:spacing w:line="440" w:lineRule="exact"/>
        <w:ind w:firstLine="420" w:firstLineChars="200"/>
        <w:rPr>
          <w:rFonts w:ascii="Times New Roman" w:hAnsi="Times New Roman"/>
          <w:sz w:val="20"/>
          <w:highlight w:val="none"/>
        </w:rPr>
      </w:pPr>
      <w:r>
        <w:rPr>
          <w:rFonts w:ascii="Times New Roman" w:hAnsi="Times New Roman"/>
          <w:color w:val="000000"/>
          <w:highlight w:val="none"/>
        </w:rPr>
        <w:br w:type="page"/>
      </w:r>
    </w:p>
    <w:p>
      <w:pPr>
        <w:pStyle w:val="4"/>
        <w:spacing w:line="440" w:lineRule="exact"/>
        <w:ind w:firstLine="137"/>
        <w:rPr>
          <w:rFonts w:ascii="Times New Roman" w:hAnsi="Times New Roman"/>
          <w:color w:val="000000"/>
          <w:highlight w:val="none"/>
        </w:rPr>
      </w:pPr>
      <w:bookmarkStart w:id="81" w:name="_Toc492300537"/>
      <w:r>
        <w:rPr>
          <w:rFonts w:hint="eastAsia" w:ascii="Times New Roman" w:hAnsi="Times New Roman"/>
          <w:color w:val="000000"/>
          <w:highlight w:val="none"/>
        </w:rPr>
        <w:t>（</w:t>
      </w:r>
      <w:r>
        <w:rPr>
          <w:rFonts w:hint="eastAsia" w:ascii="Times New Roman" w:hAnsi="Times New Roman"/>
          <w:color w:val="000000"/>
          <w:highlight w:val="none"/>
          <w:lang w:val="en-US" w:eastAsia="zh-CN"/>
        </w:rPr>
        <w:t>三</w:t>
      </w:r>
      <w:r>
        <w:rPr>
          <w:rFonts w:hint="eastAsia" w:ascii="Times New Roman" w:hAnsi="Times New Roman"/>
          <w:color w:val="000000"/>
          <w:highlight w:val="none"/>
        </w:rPr>
        <w:t>）近年发生的诉讼及仲裁情况</w:t>
      </w:r>
    </w:p>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“近年发生的诉讼及仲裁情况”应说明投标人败诉的</w:t>
      </w:r>
      <w:r>
        <w:rPr>
          <w:rFonts w:hint="eastAsia" w:ascii="Times New Roman" w:hAnsi="Times New Roman"/>
          <w:color w:val="000000"/>
          <w:highlight w:val="none"/>
          <w:lang w:val="en-US" w:eastAsia="zh-CN"/>
        </w:rPr>
        <w:t>服务</w:t>
      </w:r>
      <w:r>
        <w:rPr>
          <w:rFonts w:hint="eastAsia" w:ascii="Times New Roman" w:hAnsi="Times New Roman"/>
          <w:color w:val="000000"/>
          <w:highlight w:val="none"/>
        </w:rPr>
        <w:t>合同的相关情况，并附法院</w:t>
      </w:r>
      <w:r>
        <w:rPr>
          <w:rFonts w:hint="eastAsia" w:ascii="Times New Roman" w:hAnsi="Times New Roman"/>
          <w:color w:val="000000"/>
          <w:highlight w:val="none"/>
          <w:lang w:val="en-US" w:eastAsia="zh-CN"/>
        </w:rPr>
        <w:t>或</w:t>
      </w:r>
      <w:r>
        <w:rPr>
          <w:rFonts w:hint="eastAsia" w:ascii="Times New Roman" w:hAnsi="Times New Roman"/>
          <w:color w:val="000000"/>
          <w:highlight w:val="none"/>
        </w:rPr>
        <w:t>仲裁机构作出的判决、裁决等有关法律文书复印件，具体时间要求见投标人须知前附表。</w:t>
      </w:r>
    </w:p>
    <w:p>
      <w:pPr>
        <w:rPr>
          <w:rFonts w:hint="eastAsia" w:ascii="Times New Roman" w:hAnsi="Times New Roman"/>
          <w:highlight w:val="none"/>
        </w:rPr>
      </w:pPr>
      <w:r>
        <w:rPr>
          <w:rFonts w:hint="eastAsia" w:ascii="Times New Roman" w:hAnsi="Times New Roman"/>
          <w:highlight w:val="none"/>
        </w:rPr>
        <w:br w:type="page"/>
      </w:r>
    </w:p>
    <w:p>
      <w:pPr>
        <w:pStyle w:val="4"/>
        <w:ind w:firstLine="137"/>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四</w:t>
      </w:r>
      <w:r>
        <w:rPr>
          <w:rFonts w:hint="eastAsia" w:ascii="Times New Roman" w:hAnsi="Times New Roman"/>
          <w:highlight w:val="none"/>
        </w:rPr>
        <w:t>）近年完成的类似项目情况表</w:t>
      </w:r>
      <w:bookmarkEnd w:id="81"/>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lang w:val="en-US" w:eastAsia="zh-CN"/>
              </w:rPr>
              <w:t>服务</w:t>
            </w:r>
            <w:r>
              <w:rPr>
                <w:rFonts w:hint="eastAsia" w:ascii="Times New Roman" w:hAnsi="Times New Roman"/>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“近年完成的类似项目情况表”应附合同协议书</w:t>
      </w:r>
      <w:r>
        <w:rPr>
          <w:rFonts w:hint="eastAsia" w:ascii="Times New Roman" w:hAnsi="Times New Roman"/>
          <w:color w:val="000000"/>
          <w:highlight w:val="none"/>
          <w:lang w:val="en-US" w:eastAsia="zh-CN"/>
        </w:rPr>
        <w:t>的复印件，同时应提供业绩对应成果文件（《审核报告》或《结算审核定案表》）的复印件作为佐证材料</w:t>
      </w:r>
      <w:r>
        <w:rPr>
          <w:rFonts w:hint="eastAsia" w:ascii="Times New Roman" w:hAnsi="Times New Roman"/>
          <w:color w:val="000000"/>
          <w:highlight w:val="none"/>
        </w:rPr>
        <w:t>；具体时间要求见投标人须知前附表，每张表格只填写一个项目，并标明序号。</w:t>
      </w:r>
    </w:p>
    <w:p>
      <w:pPr>
        <w:spacing w:line="440" w:lineRule="exact"/>
        <w:rPr>
          <w:rFonts w:ascii="Times New Roman" w:hAnsi="Times New Roman"/>
          <w:highlight w:val="none"/>
        </w:rPr>
      </w:pPr>
    </w:p>
    <w:p>
      <w:pPr>
        <w:spacing w:line="440" w:lineRule="exact"/>
        <w:rPr>
          <w:rFonts w:ascii="Times New Roman" w:hAnsi="Times New Roman"/>
          <w:highlight w:val="none"/>
        </w:rPr>
      </w:pPr>
    </w:p>
    <w:p>
      <w:pPr>
        <w:topLinePunct/>
        <w:spacing w:line="440" w:lineRule="exact"/>
        <w:rPr>
          <w:rFonts w:ascii="Times New Roman" w:hAnsi="Times New Roman"/>
          <w:highlight w:val="none"/>
        </w:rPr>
      </w:pPr>
      <w:r>
        <w:rPr>
          <w:rFonts w:ascii="Times New Roman" w:hAnsi="Times New Roman"/>
          <w:highlight w:val="none"/>
        </w:rPr>
        <w:br w:type="page"/>
      </w:r>
    </w:p>
    <w:bookmarkEnd w:id="77"/>
    <w:p>
      <w:pPr>
        <w:pStyle w:val="4"/>
        <w:ind w:firstLine="0" w:firstLineChars="0"/>
        <w:rPr>
          <w:rFonts w:ascii="Times New Roman" w:hAnsi="Times New Roman"/>
          <w:highlight w:val="none"/>
        </w:rPr>
      </w:pPr>
      <w:bookmarkStart w:id="82" w:name="_Toc482188667"/>
      <w:bookmarkStart w:id="83" w:name="_Toc492300540"/>
      <w:r>
        <w:rPr>
          <w:rFonts w:hint="eastAsia" w:ascii="Times New Roman" w:hAnsi="Times New Roman"/>
          <w:highlight w:val="none"/>
        </w:rPr>
        <w:t>（</w:t>
      </w:r>
      <w:r>
        <w:rPr>
          <w:rFonts w:hint="eastAsia" w:ascii="Times New Roman" w:hAnsi="Times New Roman"/>
          <w:highlight w:val="none"/>
          <w:lang w:val="en-US" w:eastAsia="zh-CN"/>
        </w:rPr>
        <w:t>五</w:t>
      </w:r>
      <w:r>
        <w:rPr>
          <w:rFonts w:hint="eastAsia" w:ascii="Times New Roman" w:hAnsi="Times New Roman"/>
          <w:highlight w:val="none"/>
        </w:rPr>
        <w:t>）拟委任的主要人员汇总表</w:t>
      </w:r>
      <w:bookmarkEnd w:id="82"/>
      <w:bookmarkEnd w:id="83"/>
    </w:p>
    <w:tbl>
      <w:tblPr>
        <w:tblStyle w:val="15"/>
        <w:tblW w:w="8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134"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134"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r>
    </w:tbl>
    <w:p>
      <w:pPr>
        <w:spacing w:line="440" w:lineRule="exact"/>
        <w:rPr>
          <w:rFonts w:hint="eastAsia" w:ascii="Times New Roman" w:hAnsi="Times New Roman"/>
          <w:highlight w:val="none"/>
        </w:rPr>
      </w:pPr>
      <w:r>
        <w:rPr>
          <w:rFonts w:hint="eastAsia" w:ascii="Times New Roman" w:hAnsi="Times New Roman"/>
          <w:highlight w:val="none"/>
        </w:rPr>
        <w:t>注：“拟委任的主要人员汇总表”应填报满足</w:t>
      </w:r>
      <w:r>
        <w:rPr>
          <w:rFonts w:hint="eastAsia" w:ascii="Times New Roman" w:hAnsi="Times New Roman"/>
          <w:highlight w:val="none"/>
          <w:lang w:val="en-US" w:eastAsia="zh-CN"/>
        </w:rPr>
        <w:t>招标文件</w:t>
      </w:r>
      <w:r>
        <w:rPr>
          <w:rFonts w:hint="eastAsia" w:ascii="Times New Roman" w:hAnsi="Times New Roman"/>
          <w:highlight w:val="none"/>
        </w:rPr>
        <w:t>规定的项目负责人和其他主要人员的相关信息。</w:t>
      </w:r>
    </w:p>
    <w:p>
      <w:pPr>
        <w:spacing w:line="440" w:lineRule="exact"/>
        <w:rPr>
          <w:rFonts w:ascii="Times New Roman" w:hAnsi="Times New Roman"/>
          <w:highlight w:val="none"/>
        </w:rPr>
      </w:pPr>
      <w:r>
        <w:rPr>
          <w:rFonts w:ascii="Times New Roman" w:hAnsi="Times New Roman"/>
          <w:highlight w:val="none"/>
        </w:rPr>
        <w:br w:type="page"/>
      </w:r>
      <w:bookmarkStart w:id="84" w:name="_Toc152042594"/>
      <w:bookmarkStart w:id="85" w:name="_Toc179632825"/>
      <w:bookmarkStart w:id="86" w:name="_Toc152045805"/>
      <w:bookmarkStart w:id="87" w:name="_Toc144974873"/>
    </w:p>
    <w:p>
      <w:pPr>
        <w:pStyle w:val="4"/>
        <w:ind w:firstLine="137"/>
        <w:rPr>
          <w:rFonts w:ascii="Times New Roman" w:hAnsi="Times New Roman"/>
          <w:highlight w:val="none"/>
        </w:rPr>
      </w:pPr>
      <w:bookmarkStart w:id="88" w:name="_Toc482188668"/>
      <w:bookmarkStart w:id="89" w:name="_Toc385943079"/>
      <w:bookmarkStart w:id="90" w:name="_Toc384308390"/>
      <w:bookmarkStart w:id="91" w:name="_Toc370676440"/>
      <w:bookmarkStart w:id="92" w:name="_Toc300835232"/>
      <w:bookmarkStart w:id="93" w:name="_Toc492300541"/>
      <w:bookmarkStart w:id="94" w:name="_Toc359594249"/>
      <w:bookmarkStart w:id="95" w:name="_Toc391394125"/>
      <w:r>
        <w:rPr>
          <w:rFonts w:hint="eastAsia" w:ascii="Times New Roman" w:hAnsi="Times New Roman"/>
          <w:highlight w:val="none"/>
        </w:rPr>
        <w:t>（</w:t>
      </w:r>
      <w:r>
        <w:rPr>
          <w:rFonts w:hint="eastAsia" w:ascii="Times New Roman" w:hAnsi="Times New Roman"/>
          <w:highlight w:val="none"/>
          <w:lang w:val="en-US" w:eastAsia="zh-CN"/>
        </w:rPr>
        <w:t>六</w:t>
      </w:r>
      <w:r>
        <w:rPr>
          <w:rFonts w:hint="eastAsia" w:ascii="Times New Roman" w:hAnsi="Times New Roman"/>
          <w:highlight w:val="none"/>
        </w:rPr>
        <w:t>）主要人员简历表</w:t>
      </w:r>
      <w:bookmarkEnd w:id="84"/>
      <w:bookmarkEnd w:id="85"/>
      <w:bookmarkEnd w:id="86"/>
      <w:bookmarkEnd w:id="87"/>
      <w:bookmarkEnd w:id="88"/>
      <w:bookmarkEnd w:id="89"/>
      <w:bookmarkEnd w:id="90"/>
      <w:bookmarkEnd w:id="91"/>
      <w:bookmarkEnd w:id="92"/>
      <w:bookmarkEnd w:id="93"/>
      <w:bookmarkEnd w:id="94"/>
      <w:bookmarkEnd w:id="95"/>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w:t>
            </w:r>
            <w:r>
              <w:rPr>
                <w:rFonts w:hint="eastAsia" w:ascii="Times New Roman" w:hAnsi="Times New Roman"/>
                <w:highlight w:val="none"/>
                <w:lang w:val="en-US" w:eastAsia="zh-CN"/>
              </w:rPr>
              <w:t>行业</w:t>
            </w:r>
            <w:r>
              <w:rPr>
                <w:rFonts w:hint="eastAsia" w:ascii="Times New Roman" w:hAnsi="Times New Roman"/>
                <w:highlight w:val="none"/>
              </w:rPr>
              <w:t>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line="440" w:lineRule="exact"/>
        <w:rPr>
          <w:rFonts w:hint="default" w:ascii="Times New Roman" w:hAnsi="Times New Roman"/>
          <w:color w:val="000000"/>
          <w:highlight w:val="none"/>
          <w:lang w:val="en-US" w:eastAsia="zh-CN"/>
        </w:rPr>
      </w:pPr>
      <w:r>
        <w:rPr>
          <w:rFonts w:ascii="Times New Roman" w:hAnsi="Times New Roman"/>
          <w:highlight w:val="none"/>
        </w:rPr>
        <w:t>注：</w:t>
      </w:r>
      <w:r>
        <w:rPr>
          <w:rFonts w:hint="eastAsia" w:ascii="Times New Roman" w:hAnsi="Times New Roman"/>
          <w:color w:val="000000"/>
          <w:highlight w:val="none"/>
        </w:rPr>
        <w:t>“主要人员简历表”中项目负责人应附身份证、学历证、职称证、执业资格证书和</w:t>
      </w:r>
      <w:r>
        <w:rPr>
          <w:rFonts w:hint="eastAsia" w:ascii="Times New Roman" w:hAnsi="Times New Roman"/>
          <w:b w:val="0"/>
          <w:bCs w:val="0"/>
          <w:color w:val="000000"/>
          <w:highlight w:val="none"/>
          <w:lang w:val="en-US" w:eastAsia="zh-CN"/>
        </w:rPr>
        <w:t>2023年1月以来连续3个月</w:t>
      </w:r>
      <w:r>
        <w:rPr>
          <w:rFonts w:hint="eastAsia" w:ascii="Times New Roman" w:hAnsi="Times New Roman"/>
          <w:color w:val="000000"/>
          <w:highlight w:val="none"/>
          <w:lang w:val="en-US" w:eastAsia="zh-CN"/>
        </w:rPr>
        <w:t>的</w:t>
      </w:r>
      <w:r>
        <w:rPr>
          <w:rFonts w:hint="eastAsia" w:ascii="Times New Roman" w:hAnsi="Times New Roman"/>
          <w:color w:val="000000"/>
          <w:highlight w:val="none"/>
        </w:rPr>
        <w:t>社保缴费证明复印件，管理过的项目业绩须附合同协议书</w:t>
      </w:r>
      <w:r>
        <w:rPr>
          <w:rFonts w:hint="eastAsia" w:ascii="Times New Roman" w:hAnsi="Times New Roman"/>
          <w:color w:val="000000"/>
          <w:highlight w:val="none"/>
          <w:lang w:val="en-US" w:eastAsia="zh-CN"/>
        </w:rPr>
        <w:t>的</w:t>
      </w:r>
      <w:r>
        <w:rPr>
          <w:rFonts w:hint="eastAsia" w:ascii="Times New Roman" w:hAnsi="Times New Roman"/>
          <w:color w:val="000000"/>
          <w:highlight w:val="none"/>
        </w:rPr>
        <w:t>复印件；其他主要人员应附身份证、学历证、职称证、有关证书和</w:t>
      </w:r>
      <w:r>
        <w:rPr>
          <w:rFonts w:hint="eastAsia" w:ascii="Times New Roman" w:hAnsi="Times New Roman"/>
          <w:b w:val="0"/>
          <w:bCs w:val="0"/>
          <w:color w:val="000000"/>
          <w:highlight w:val="none"/>
        </w:rPr>
        <w:t>20</w:t>
      </w:r>
      <w:r>
        <w:rPr>
          <w:rFonts w:hint="eastAsia" w:ascii="Times New Roman" w:hAnsi="Times New Roman"/>
          <w:b w:val="0"/>
          <w:bCs w:val="0"/>
          <w:color w:val="000000"/>
          <w:highlight w:val="none"/>
          <w:lang w:val="en-US" w:eastAsia="zh-CN"/>
        </w:rPr>
        <w:t>23</w:t>
      </w:r>
      <w:r>
        <w:rPr>
          <w:rFonts w:hint="eastAsia" w:ascii="Times New Roman" w:hAnsi="Times New Roman"/>
          <w:b w:val="0"/>
          <w:bCs w:val="0"/>
          <w:color w:val="000000"/>
          <w:highlight w:val="none"/>
        </w:rPr>
        <w:t>年1月以来连续</w:t>
      </w:r>
      <w:r>
        <w:rPr>
          <w:rFonts w:hint="eastAsia" w:ascii="Times New Roman" w:hAnsi="Times New Roman"/>
          <w:b w:val="0"/>
          <w:bCs w:val="0"/>
          <w:color w:val="000000"/>
          <w:highlight w:val="none"/>
          <w:lang w:val="en-US" w:eastAsia="zh-CN"/>
        </w:rPr>
        <w:t>3</w:t>
      </w:r>
      <w:r>
        <w:rPr>
          <w:rFonts w:hint="eastAsia" w:ascii="Times New Roman" w:hAnsi="Times New Roman"/>
          <w:b w:val="0"/>
          <w:bCs w:val="0"/>
          <w:color w:val="000000"/>
          <w:highlight w:val="none"/>
        </w:rPr>
        <w:t>个月</w:t>
      </w:r>
      <w:r>
        <w:rPr>
          <w:rFonts w:hint="eastAsia" w:ascii="Times New Roman" w:hAnsi="Times New Roman"/>
          <w:color w:val="000000"/>
          <w:highlight w:val="none"/>
        </w:rPr>
        <w:t>的社保缴费证明复印件</w:t>
      </w:r>
      <w:r>
        <w:rPr>
          <w:rFonts w:hint="eastAsia" w:ascii="Times New Roman" w:hAnsi="Times New Roman"/>
          <w:color w:val="000000"/>
          <w:highlight w:val="none"/>
          <w:lang w:val="en-US" w:eastAsia="zh-CN"/>
        </w:rPr>
        <w:t>。</w:t>
      </w:r>
    </w:p>
    <w:p>
      <w:pPr>
        <w:spacing w:line="440" w:lineRule="exact"/>
        <w:rPr>
          <w:rFonts w:ascii="Times New Roman" w:hAnsi="Times New Roman"/>
          <w:highlight w:val="none"/>
        </w:rPr>
      </w:pPr>
      <w:r>
        <w:rPr>
          <w:rFonts w:ascii="Times New Roman" w:hAnsi="Times New Roman"/>
          <w:highlight w:val="none"/>
        </w:rPr>
        <w:br w:type="page"/>
      </w:r>
      <w:bookmarkStart w:id="96" w:name="_Toc300835229"/>
      <w:bookmarkStart w:id="97" w:name="_Toc352703741"/>
    </w:p>
    <w:bookmarkEnd w:id="96"/>
    <w:bookmarkEnd w:id="97"/>
    <w:p>
      <w:pPr>
        <w:pStyle w:val="3"/>
        <w:jc w:val="center"/>
        <w:rPr>
          <w:rFonts w:ascii="Times New Roman" w:hAnsi="Times New Roman"/>
          <w:highlight w:val="none"/>
        </w:rPr>
      </w:pPr>
      <w:bookmarkStart w:id="98" w:name="_Toc492300542"/>
      <w:r>
        <w:rPr>
          <w:rFonts w:hint="eastAsia" w:ascii="Times New Roman" w:hAnsi="Times New Roman"/>
          <w:color w:val="000000"/>
          <w:highlight w:val="none"/>
          <w:lang w:val="en-US" w:eastAsia="zh-CN"/>
        </w:rPr>
        <w:t>六</w:t>
      </w:r>
      <w:r>
        <w:rPr>
          <w:rFonts w:ascii="Times New Roman" w:hAnsi="Times New Roman"/>
          <w:color w:val="000000"/>
          <w:highlight w:val="none"/>
        </w:rPr>
        <w:t>、</w:t>
      </w:r>
      <w:r>
        <w:rPr>
          <w:rFonts w:hint="eastAsia" w:ascii="Times New Roman" w:hAnsi="Times New Roman"/>
          <w:color w:val="000000"/>
          <w:highlight w:val="none"/>
          <w:lang w:val="en-US" w:eastAsia="zh-CN"/>
        </w:rPr>
        <w:t>技术实力（包括预算编制方案和结算审核方案）</w:t>
      </w:r>
    </w:p>
    <w:p>
      <w:pPr>
        <w:rPr>
          <w:rFonts w:ascii="Times New Roman" w:hAnsi="Times New Roman"/>
          <w:highlight w:val="none"/>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提示：</w:t>
      </w:r>
    </w:p>
    <w:p>
      <w:pPr>
        <w:keepNext w:val="0"/>
        <w:keepLines w:val="0"/>
        <w:spacing w:after="0" w:line="480" w:lineRule="exact"/>
        <w:ind w:firstLine="560" w:firstLineChars="200"/>
        <w:jc w:val="center"/>
        <w:rPr>
          <w:rFonts w:hint="eastAsia" w:ascii="Times New Roman" w:hAnsi="Times New Roman"/>
          <w:color w:val="000000"/>
          <w:highlight w:val="none"/>
          <w:lang w:val="en-US" w:eastAsia="zh-CN"/>
        </w:rPr>
      </w:pPr>
      <w:r>
        <w:rPr>
          <w:rFonts w:hint="default" w:ascii="Times New Roman" w:hAnsi="Times New Roman" w:eastAsia="仿宋_GB2312" w:cs="Times New Roman"/>
          <w:sz w:val="28"/>
          <w:szCs w:val="28"/>
          <w:highlight w:val="none"/>
          <w:lang w:val="en-US" w:eastAsia="zh-CN"/>
        </w:rPr>
        <w:t>按照第三章“评标办法”要求，投标人</w:t>
      </w:r>
      <w:r>
        <w:rPr>
          <w:rFonts w:hint="eastAsia" w:ascii="Times New Roman" w:hAnsi="Times New Roman" w:eastAsia="仿宋_GB2312" w:cs="Times New Roman"/>
          <w:sz w:val="28"/>
          <w:szCs w:val="28"/>
          <w:highlight w:val="none"/>
          <w:lang w:val="en-US" w:eastAsia="zh-CN"/>
        </w:rPr>
        <w:t>应</w:t>
      </w:r>
      <w:r>
        <w:rPr>
          <w:rFonts w:hint="default" w:ascii="Times New Roman" w:hAnsi="Times New Roman" w:eastAsia="仿宋_GB2312" w:cs="Times New Roman"/>
          <w:sz w:val="28"/>
          <w:szCs w:val="28"/>
          <w:highlight w:val="none"/>
          <w:lang w:val="en-US" w:eastAsia="zh-CN"/>
        </w:rPr>
        <w:t>任选一项目编制《预算编制方案》和《结算审核方案》</w:t>
      </w:r>
    </w:p>
    <w:p>
      <w:pPr>
        <w:pStyle w:val="3"/>
        <w:keepNext/>
        <w:keepLines w:val="0"/>
        <w:pageBreakBefore w:val="0"/>
        <w:widowControl w:val="0"/>
        <w:kinsoku/>
        <w:wordWrap/>
        <w:overflowPunct/>
        <w:topLinePunct w:val="0"/>
        <w:autoSpaceDE/>
        <w:autoSpaceDN/>
        <w:bidi w:val="0"/>
        <w:adjustRightInd/>
        <w:snapToGrid/>
        <w:spacing w:after="0" w:line="416" w:lineRule="auto"/>
        <w:jc w:val="center"/>
        <w:textAlignment w:val="auto"/>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pStyle w:val="3"/>
        <w:spacing w:after="0"/>
        <w:jc w:val="both"/>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rPr>
          <w:rFonts w:hint="eastAsia" w:ascii="Times New Roman" w:hAnsi="Times New Roman"/>
          <w:color w:val="000000"/>
          <w:highlight w:val="none"/>
          <w:lang w:val="en-US" w:eastAsia="zh-CN"/>
        </w:rPr>
      </w:pPr>
    </w:p>
    <w:p>
      <w:pPr>
        <w:pStyle w:val="3"/>
        <w:spacing w:after="0"/>
        <w:jc w:val="both"/>
        <w:rPr>
          <w:rFonts w:hint="eastAsia" w:ascii="Times New Roman" w:hAnsi="Times New Roman"/>
          <w:color w:val="000000"/>
          <w:highlight w:val="none"/>
          <w:lang w:val="en-US" w:eastAsia="zh-CN"/>
        </w:rPr>
      </w:pPr>
    </w:p>
    <w:p>
      <w:pPr>
        <w:rPr>
          <w:rFonts w:hint="eastAsia"/>
          <w:highlight w:val="none"/>
          <w:lang w:val="en-US" w:eastAsia="zh-CN"/>
        </w:rPr>
      </w:pPr>
    </w:p>
    <w:p>
      <w:pPr>
        <w:pStyle w:val="3"/>
        <w:spacing w:after="0"/>
        <w:jc w:val="center"/>
        <w:rPr>
          <w:rFonts w:ascii="Times New Roman" w:hAnsi="Times New Roman"/>
          <w:color w:val="000000"/>
          <w:highlight w:val="none"/>
        </w:rPr>
      </w:pPr>
      <w:r>
        <w:rPr>
          <w:rFonts w:hint="eastAsia" w:ascii="Times New Roman" w:hAnsi="Times New Roman"/>
          <w:color w:val="000000"/>
          <w:highlight w:val="none"/>
          <w:lang w:val="en-US" w:eastAsia="zh-CN"/>
        </w:rPr>
        <w:t>七</w:t>
      </w:r>
      <w:r>
        <w:rPr>
          <w:rFonts w:ascii="Times New Roman" w:hAnsi="Times New Roman"/>
          <w:color w:val="000000"/>
          <w:highlight w:val="none"/>
        </w:rPr>
        <w:t>、</w:t>
      </w:r>
      <w:r>
        <w:rPr>
          <w:rFonts w:hint="eastAsia" w:ascii="Times New Roman" w:hAnsi="Times New Roman"/>
          <w:color w:val="000000"/>
          <w:highlight w:val="none"/>
          <w:lang w:val="en-US" w:eastAsia="zh-CN"/>
        </w:rPr>
        <w:t>项目咨询服务</w:t>
      </w:r>
      <w:r>
        <w:rPr>
          <w:rFonts w:ascii="Times New Roman" w:hAnsi="Times New Roman"/>
          <w:color w:val="000000"/>
          <w:highlight w:val="none"/>
        </w:rPr>
        <w:t>方案</w:t>
      </w:r>
      <w:bookmarkEnd w:id="98"/>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lang w:val="en-US" w:eastAsia="zh-CN"/>
        </w:rPr>
        <w:t>服务</w:t>
      </w:r>
      <w:r>
        <w:rPr>
          <w:rFonts w:hint="eastAsia" w:ascii="Times New Roman" w:hAnsi="Times New Roman"/>
          <w:szCs w:val="21"/>
          <w:highlight w:val="none"/>
        </w:rPr>
        <w:t>方案应包括（但不限于）下列内容：</w:t>
      </w:r>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rPr>
        <w:t>一、</w:t>
      </w:r>
      <w:r>
        <w:rPr>
          <w:rFonts w:hint="eastAsia" w:ascii="Times New Roman" w:hAnsi="Times New Roman"/>
          <w:szCs w:val="21"/>
          <w:highlight w:val="none"/>
          <w:lang w:val="en-US" w:eastAsia="zh-CN"/>
        </w:rPr>
        <w:t>项目</w:t>
      </w:r>
      <w:r>
        <w:rPr>
          <w:rFonts w:hint="eastAsia" w:ascii="Times New Roman" w:hAnsi="Times New Roman"/>
          <w:szCs w:val="21"/>
          <w:highlight w:val="none"/>
        </w:rPr>
        <w:t>概况；</w:t>
      </w:r>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rPr>
        <w:t>二、</w:t>
      </w:r>
      <w:r>
        <w:rPr>
          <w:rFonts w:hint="eastAsia" w:ascii="Times New Roman" w:hAnsi="Times New Roman"/>
          <w:szCs w:val="21"/>
          <w:highlight w:val="none"/>
          <w:lang w:val="en-US" w:eastAsia="zh-CN"/>
        </w:rPr>
        <w:t>工作</w:t>
      </w:r>
      <w:r>
        <w:rPr>
          <w:rFonts w:hint="eastAsia" w:ascii="Times New Roman" w:hAnsi="Times New Roman"/>
          <w:szCs w:val="21"/>
          <w:highlight w:val="none"/>
        </w:rPr>
        <w:t>范围、</w:t>
      </w:r>
      <w:r>
        <w:rPr>
          <w:rFonts w:hint="eastAsia" w:ascii="Times New Roman" w:hAnsi="Times New Roman"/>
          <w:szCs w:val="21"/>
          <w:highlight w:val="none"/>
          <w:lang w:val="en-US" w:eastAsia="zh-CN"/>
        </w:rPr>
        <w:t>工作</w:t>
      </w:r>
      <w:r>
        <w:rPr>
          <w:rFonts w:hint="eastAsia" w:ascii="Times New Roman" w:hAnsi="Times New Roman"/>
          <w:szCs w:val="21"/>
          <w:highlight w:val="none"/>
        </w:rPr>
        <w:t>内容；</w:t>
      </w:r>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rPr>
        <w:t>三、</w:t>
      </w:r>
      <w:r>
        <w:rPr>
          <w:rFonts w:hint="eastAsia" w:ascii="Times New Roman" w:hAnsi="Times New Roman"/>
          <w:szCs w:val="21"/>
          <w:highlight w:val="none"/>
          <w:lang w:val="en-US" w:eastAsia="zh-CN"/>
        </w:rPr>
        <w:t>工作</w:t>
      </w:r>
      <w:r>
        <w:rPr>
          <w:rFonts w:hint="eastAsia" w:ascii="Times New Roman" w:hAnsi="Times New Roman"/>
          <w:szCs w:val="21"/>
          <w:highlight w:val="none"/>
        </w:rPr>
        <w:t>依据、工作目标；</w:t>
      </w:r>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rPr>
        <w:t>四、机构设置（框图）、岗位职责；</w:t>
      </w:r>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rPr>
        <w:t>五、</w:t>
      </w:r>
      <w:r>
        <w:rPr>
          <w:rFonts w:hint="eastAsia" w:ascii="Times New Roman" w:hAnsi="Times New Roman"/>
          <w:szCs w:val="21"/>
          <w:highlight w:val="none"/>
          <w:lang w:val="en-US" w:eastAsia="zh-CN"/>
        </w:rPr>
        <w:t>工作</w:t>
      </w:r>
      <w:r>
        <w:rPr>
          <w:rFonts w:hint="eastAsia" w:ascii="Times New Roman" w:hAnsi="Times New Roman"/>
          <w:szCs w:val="21"/>
          <w:highlight w:val="none"/>
        </w:rPr>
        <w:t>说明和方案；</w:t>
      </w:r>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rPr>
        <w:t>六、拟投入的人员；</w:t>
      </w:r>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rPr>
        <w:t>七、</w:t>
      </w:r>
      <w:r>
        <w:rPr>
          <w:rFonts w:hint="eastAsia" w:ascii="Times New Roman" w:hAnsi="Times New Roman"/>
          <w:szCs w:val="21"/>
          <w:highlight w:val="none"/>
          <w:lang w:val="en-US" w:eastAsia="zh-CN"/>
        </w:rPr>
        <w:t>工作</w:t>
      </w:r>
      <w:r>
        <w:rPr>
          <w:rFonts w:hint="eastAsia" w:ascii="Times New Roman" w:hAnsi="Times New Roman"/>
          <w:szCs w:val="21"/>
          <w:highlight w:val="none"/>
        </w:rPr>
        <w:t xml:space="preserve">质量、进度、保密等保证措施； </w:t>
      </w:r>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rPr>
        <w:t>八、安全保证措施；</w:t>
      </w:r>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rPr>
        <w:t>九、工作重点、难点分析；</w:t>
      </w:r>
    </w:p>
    <w:p>
      <w:pPr>
        <w:spacing w:line="360" w:lineRule="auto"/>
        <w:ind w:firstLine="474" w:firstLineChars="226"/>
        <w:rPr>
          <w:rFonts w:hint="eastAsia" w:ascii="Times New Roman" w:hAnsi="Times New Roman"/>
          <w:szCs w:val="21"/>
          <w:highlight w:val="none"/>
        </w:rPr>
      </w:pPr>
      <w:r>
        <w:rPr>
          <w:rFonts w:hint="eastAsia" w:ascii="Times New Roman" w:hAnsi="Times New Roman"/>
          <w:szCs w:val="21"/>
          <w:highlight w:val="none"/>
        </w:rPr>
        <w:t>十、对本</w:t>
      </w:r>
      <w:r>
        <w:rPr>
          <w:rFonts w:hint="eastAsia" w:ascii="Times New Roman" w:hAnsi="Times New Roman"/>
          <w:szCs w:val="21"/>
          <w:highlight w:val="none"/>
          <w:lang w:val="en-US" w:eastAsia="zh-CN"/>
        </w:rPr>
        <w:t>项目</w:t>
      </w:r>
      <w:r>
        <w:rPr>
          <w:rFonts w:hint="eastAsia" w:ascii="Times New Roman" w:hAnsi="Times New Roman"/>
          <w:szCs w:val="21"/>
          <w:highlight w:val="none"/>
        </w:rPr>
        <w:t>的合理化建议。</w:t>
      </w:r>
    </w:p>
    <w:p>
      <w:pPr>
        <w:rPr>
          <w:rFonts w:ascii="Times New Roman" w:hAnsi="Times New Roman"/>
          <w:highlight w:val="none"/>
        </w:rPr>
      </w:pPr>
    </w:p>
    <w:p>
      <w:pPr>
        <w:pStyle w:val="3"/>
        <w:spacing w:line="400" w:lineRule="exact"/>
        <w:jc w:val="center"/>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99" w:name="_Toc492300543"/>
      <w:r>
        <w:rPr>
          <w:rFonts w:hint="eastAsia" w:ascii="Times New Roman" w:hAnsi="Times New Roman"/>
          <w:color w:val="000000"/>
          <w:highlight w:val="none"/>
          <w:lang w:val="en-US" w:eastAsia="zh-CN"/>
        </w:rPr>
        <w:t>八</w:t>
      </w:r>
      <w:r>
        <w:rPr>
          <w:rFonts w:ascii="Times New Roman" w:hAnsi="Times New Roman"/>
          <w:color w:val="000000"/>
          <w:highlight w:val="none"/>
        </w:rPr>
        <w:t>、其他资料</w:t>
      </w:r>
      <w:bookmarkEnd w:id="99"/>
    </w:p>
    <w:p>
      <w:pPr>
        <w:rPr>
          <w:rFonts w:ascii="Times New Roman" w:hAnsi="Times New Roman"/>
          <w:highlight w:val="none"/>
        </w:rPr>
      </w:pP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b w:val="0"/>
          <w:bCs w:val="0"/>
          <w:kern w:val="0"/>
          <w:sz w:val="24"/>
          <w:szCs w:val="24"/>
          <w:highlight w:val="none"/>
          <w:lang w:val="en-US" w:eastAsia="zh-CN" w:bidi="ar-SA"/>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章“投标文件格式”未详尽列举，但招标文件要求或有必要提供的资料</w:t>
      </w:r>
      <w:r>
        <w:rPr>
          <w:rFonts w:hint="eastAsia" w:ascii="Times New Roman" w:hAnsi="Times New Roman"/>
          <w:highlight w:val="none"/>
          <w:lang w:eastAsia="zh-CN"/>
        </w:rPr>
        <w:t>。</w:t>
      </w: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42DB429-636F-41C1-BE06-0FB084FDCDD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996118BA-5181-42EC-9358-0338C5533BA8}"/>
  </w:font>
  <w:font w:name="方正小标宋简体">
    <w:panose1 w:val="03000509000000000000"/>
    <w:charset w:val="86"/>
    <w:family w:val="auto"/>
    <w:pitch w:val="default"/>
    <w:sig w:usb0="00000001" w:usb1="080E0000" w:usb2="00000000" w:usb3="00000000" w:csb0="00040000" w:csb1="00000000"/>
    <w:embedRegular r:id="rId3" w:fontKey="{6F30899B-123D-4ED7-97FD-4624AE820242}"/>
  </w:font>
  <w:font w:name="楷体">
    <w:panose1 w:val="02010609060101010101"/>
    <w:charset w:val="86"/>
    <w:family w:val="auto"/>
    <w:pitch w:val="default"/>
    <w:sig w:usb0="800002BF" w:usb1="38CF7CFA" w:usb2="00000016" w:usb3="00000000" w:csb0="00040001" w:csb1="00000000"/>
    <w:embedRegular r:id="rId4" w:fontKey="{5D4331D0-5833-435A-8CA5-1886A301CB5F}"/>
  </w:font>
  <w:font w:name="楷体_GB2312">
    <w:panose1 w:val="02010609030101010101"/>
    <w:charset w:val="86"/>
    <w:family w:val="auto"/>
    <w:pitch w:val="default"/>
    <w:sig w:usb0="00000001" w:usb1="080E0000" w:usb2="00000000" w:usb3="00000000" w:csb0="00040000" w:csb1="00000000"/>
    <w:embedRegular r:id="rId5" w:fontKey="{52EA3003-636D-4CAF-93D4-B4B4D92D2F12}"/>
  </w:font>
  <w:font w:name="Wingdings 2">
    <w:panose1 w:val="05020102010507070707"/>
    <w:charset w:val="00"/>
    <w:family w:val="auto"/>
    <w:pitch w:val="default"/>
    <w:sig w:usb0="00000000" w:usb1="00000000" w:usb2="00000000" w:usb3="00000000" w:csb0="80000000" w:csb1="00000000"/>
    <w:embedRegular r:id="rId6" w:fontKey="{D20C4CED-3AC4-4234-B29A-D36D3419CF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r>
                            <w:rPr>
                              <w:rFonts w:hint="eastAsia" w:asciiTheme="minorEastAsia" w:hAnsi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r>
                      <w:rPr>
                        <w:rFonts w:hint="eastAsia" w:asciiTheme="minorEastAsia" w:hAnsi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D4C876"/>
    <w:multiLevelType w:val="singleLevel"/>
    <w:tmpl w:val="84D4C876"/>
    <w:lvl w:ilvl="0" w:tentative="0">
      <w:start w:val="3"/>
      <w:numFmt w:val="decimal"/>
      <w:lvlText w:val="%1."/>
      <w:lvlJc w:val="left"/>
      <w:pPr>
        <w:tabs>
          <w:tab w:val="left" w:pos="312"/>
        </w:tabs>
      </w:pPr>
    </w:lvl>
  </w:abstractNum>
  <w:abstractNum w:abstractNumId="1">
    <w:nsid w:val="88EC42EE"/>
    <w:multiLevelType w:val="singleLevel"/>
    <w:tmpl w:val="88EC42EE"/>
    <w:lvl w:ilvl="0" w:tentative="0">
      <w:start w:val="2"/>
      <w:numFmt w:val="decimal"/>
      <w:suff w:val="nothing"/>
      <w:lvlText w:val="（%1）"/>
      <w:lvlJc w:val="left"/>
    </w:lvl>
  </w:abstractNum>
  <w:abstractNum w:abstractNumId="2">
    <w:nsid w:val="9300DBC5"/>
    <w:multiLevelType w:val="singleLevel"/>
    <w:tmpl w:val="9300DBC5"/>
    <w:lvl w:ilvl="0" w:tentative="0">
      <w:start w:val="1"/>
      <w:numFmt w:val="decimalEnclosedCircleChinese"/>
      <w:suff w:val="nothing"/>
      <w:lvlText w:val="%1　"/>
      <w:lvlJc w:val="left"/>
      <w:pPr>
        <w:ind w:left="0" w:firstLine="400"/>
      </w:pPr>
      <w:rPr>
        <w:rFonts w:hint="eastAsia"/>
      </w:rPr>
    </w:lvl>
  </w:abstractNum>
  <w:abstractNum w:abstractNumId="3">
    <w:nsid w:val="BAED8C9B"/>
    <w:multiLevelType w:val="singleLevel"/>
    <w:tmpl w:val="BAED8C9B"/>
    <w:lvl w:ilvl="0" w:tentative="0">
      <w:start w:val="2"/>
      <w:numFmt w:val="decimal"/>
      <w:lvlText w:val="%1."/>
      <w:lvlJc w:val="left"/>
      <w:pPr>
        <w:tabs>
          <w:tab w:val="left" w:pos="312"/>
        </w:tabs>
      </w:pPr>
    </w:lvl>
  </w:abstractNum>
  <w:abstractNum w:abstractNumId="4">
    <w:nsid w:val="3A44C3B2"/>
    <w:multiLevelType w:val="singleLevel"/>
    <w:tmpl w:val="3A44C3B2"/>
    <w:lvl w:ilvl="0" w:tentative="0">
      <w:start w:val="3"/>
      <w:numFmt w:val="chineseCounting"/>
      <w:suff w:val="nothing"/>
      <w:lvlText w:val="%1、"/>
      <w:lvlJc w:val="left"/>
      <w:rPr>
        <w:rFonts w:hint="eastAsia"/>
      </w:rPr>
    </w:lvl>
  </w:abstractNum>
  <w:abstractNum w:abstractNumId="5">
    <w:nsid w:val="44596BFC"/>
    <w:multiLevelType w:val="singleLevel"/>
    <w:tmpl w:val="44596BFC"/>
    <w:lvl w:ilvl="0" w:tentative="0">
      <w:start w:val="1"/>
      <w:numFmt w:val="decimalEnclosedCircleChinese"/>
      <w:suff w:val="nothing"/>
      <w:lvlText w:val="%1　"/>
      <w:lvlJc w:val="left"/>
      <w:pPr>
        <w:ind w:left="0" w:firstLine="400"/>
      </w:pPr>
      <w:rPr>
        <w:rFonts w:hint="eastAsia"/>
      </w:rPr>
    </w:lvl>
  </w:abstractNum>
  <w:abstractNum w:abstractNumId="6">
    <w:nsid w:val="5ADC0CD0"/>
    <w:multiLevelType w:val="singleLevel"/>
    <w:tmpl w:val="5ADC0CD0"/>
    <w:lvl w:ilvl="0" w:tentative="0">
      <w:start w:val="1"/>
      <w:numFmt w:val="decimal"/>
      <w:suff w:val="nothing"/>
      <w:lvlText w:val="（%1）"/>
      <w:lvlJc w:val="left"/>
      <w:rPr>
        <w:rFonts w:hint="default"/>
        <w:b w:val="0"/>
        <w:bCs w:val="0"/>
      </w:rPr>
    </w:lvl>
  </w:abstractNum>
  <w:num w:numId="1">
    <w:abstractNumId w:val="2"/>
  </w:num>
  <w:num w:numId="2">
    <w:abstractNumId w:val="3"/>
  </w:num>
  <w:num w:numId="3">
    <w:abstractNumId w:val="6"/>
  </w:num>
  <w:num w:numId="4">
    <w:abstractNumId w:val="1"/>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172A27"/>
    <w:rsid w:val="00173682"/>
    <w:rsid w:val="002C069E"/>
    <w:rsid w:val="00396EB9"/>
    <w:rsid w:val="0040224D"/>
    <w:rsid w:val="004F73D2"/>
    <w:rsid w:val="00733B0B"/>
    <w:rsid w:val="00764376"/>
    <w:rsid w:val="00796B76"/>
    <w:rsid w:val="00841507"/>
    <w:rsid w:val="008804F3"/>
    <w:rsid w:val="00AB35C0"/>
    <w:rsid w:val="00AC0D89"/>
    <w:rsid w:val="00BD4ECE"/>
    <w:rsid w:val="00C22F27"/>
    <w:rsid w:val="00CE434C"/>
    <w:rsid w:val="00E661DF"/>
    <w:rsid w:val="00F82787"/>
    <w:rsid w:val="00FA6F7E"/>
    <w:rsid w:val="0109658F"/>
    <w:rsid w:val="01121891"/>
    <w:rsid w:val="011C2EA1"/>
    <w:rsid w:val="01237FC4"/>
    <w:rsid w:val="012A6FD3"/>
    <w:rsid w:val="012C662E"/>
    <w:rsid w:val="0145105E"/>
    <w:rsid w:val="01453E04"/>
    <w:rsid w:val="016724DD"/>
    <w:rsid w:val="01935435"/>
    <w:rsid w:val="019846E3"/>
    <w:rsid w:val="01CB0CDF"/>
    <w:rsid w:val="01CD2334"/>
    <w:rsid w:val="01D061D8"/>
    <w:rsid w:val="01D221B2"/>
    <w:rsid w:val="01E140D3"/>
    <w:rsid w:val="021D348F"/>
    <w:rsid w:val="02327409"/>
    <w:rsid w:val="026E5FAB"/>
    <w:rsid w:val="02983D41"/>
    <w:rsid w:val="02A20297"/>
    <w:rsid w:val="02A24D72"/>
    <w:rsid w:val="02A46690"/>
    <w:rsid w:val="02A506DC"/>
    <w:rsid w:val="02AC508C"/>
    <w:rsid w:val="02CA1EB1"/>
    <w:rsid w:val="02FF2068"/>
    <w:rsid w:val="030516AD"/>
    <w:rsid w:val="03136A75"/>
    <w:rsid w:val="0324584F"/>
    <w:rsid w:val="03350D0D"/>
    <w:rsid w:val="03356734"/>
    <w:rsid w:val="033A7C88"/>
    <w:rsid w:val="035021B2"/>
    <w:rsid w:val="035561B4"/>
    <w:rsid w:val="03690235"/>
    <w:rsid w:val="036E069E"/>
    <w:rsid w:val="036E2DBD"/>
    <w:rsid w:val="037B5698"/>
    <w:rsid w:val="039236C1"/>
    <w:rsid w:val="03AB61F9"/>
    <w:rsid w:val="03C10800"/>
    <w:rsid w:val="03C96DCC"/>
    <w:rsid w:val="03ED2923"/>
    <w:rsid w:val="03F73822"/>
    <w:rsid w:val="03F769DA"/>
    <w:rsid w:val="03FB5B2D"/>
    <w:rsid w:val="03FB71CD"/>
    <w:rsid w:val="042C575E"/>
    <w:rsid w:val="04382327"/>
    <w:rsid w:val="043F5557"/>
    <w:rsid w:val="04885B47"/>
    <w:rsid w:val="048B3E34"/>
    <w:rsid w:val="04A24CDA"/>
    <w:rsid w:val="04A52387"/>
    <w:rsid w:val="04CD15E8"/>
    <w:rsid w:val="04CF4810"/>
    <w:rsid w:val="04DE070F"/>
    <w:rsid w:val="04EB08D2"/>
    <w:rsid w:val="04EC7DA2"/>
    <w:rsid w:val="050F6CD6"/>
    <w:rsid w:val="051176DA"/>
    <w:rsid w:val="052B2F21"/>
    <w:rsid w:val="0536325C"/>
    <w:rsid w:val="054E48D4"/>
    <w:rsid w:val="055178C3"/>
    <w:rsid w:val="056E3FFA"/>
    <w:rsid w:val="0572490A"/>
    <w:rsid w:val="05756B96"/>
    <w:rsid w:val="05783BE5"/>
    <w:rsid w:val="058253F2"/>
    <w:rsid w:val="05906C58"/>
    <w:rsid w:val="05D9116E"/>
    <w:rsid w:val="05E21EB4"/>
    <w:rsid w:val="05FC7B60"/>
    <w:rsid w:val="061600F2"/>
    <w:rsid w:val="061F0438"/>
    <w:rsid w:val="062670DA"/>
    <w:rsid w:val="063F4D83"/>
    <w:rsid w:val="064424ED"/>
    <w:rsid w:val="06501BB5"/>
    <w:rsid w:val="0662095B"/>
    <w:rsid w:val="067C3CB3"/>
    <w:rsid w:val="067E27E6"/>
    <w:rsid w:val="068C09EB"/>
    <w:rsid w:val="06916B33"/>
    <w:rsid w:val="069834C6"/>
    <w:rsid w:val="06997872"/>
    <w:rsid w:val="069D27D1"/>
    <w:rsid w:val="06A848F7"/>
    <w:rsid w:val="06C0230E"/>
    <w:rsid w:val="06C31D67"/>
    <w:rsid w:val="06C64059"/>
    <w:rsid w:val="06CB676A"/>
    <w:rsid w:val="06D9502E"/>
    <w:rsid w:val="06DD379C"/>
    <w:rsid w:val="06E6443E"/>
    <w:rsid w:val="06EB4F76"/>
    <w:rsid w:val="06ED1728"/>
    <w:rsid w:val="06ED6DDF"/>
    <w:rsid w:val="06F81D74"/>
    <w:rsid w:val="072713C8"/>
    <w:rsid w:val="074267A8"/>
    <w:rsid w:val="074A7C93"/>
    <w:rsid w:val="074D2C65"/>
    <w:rsid w:val="07553A48"/>
    <w:rsid w:val="07666E00"/>
    <w:rsid w:val="07972327"/>
    <w:rsid w:val="0797664C"/>
    <w:rsid w:val="07A85930"/>
    <w:rsid w:val="07C848B0"/>
    <w:rsid w:val="07D57429"/>
    <w:rsid w:val="07EE56D8"/>
    <w:rsid w:val="083165D5"/>
    <w:rsid w:val="08397FAF"/>
    <w:rsid w:val="08400136"/>
    <w:rsid w:val="084E620A"/>
    <w:rsid w:val="08506A37"/>
    <w:rsid w:val="08554A0D"/>
    <w:rsid w:val="086A1FB2"/>
    <w:rsid w:val="086D3DA1"/>
    <w:rsid w:val="086E23C1"/>
    <w:rsid w:val="08774BE1"/>
    <w:rsid w:val="087B2569"/>
    <w:rsid w:val="088F5820"/>
    <w:rsid w:val="08932D8F"/>
    <w:rsid w:val="089E44AC"/>
    <w:rsid w:val="08AC63D5"/>
    <w:rsid w:val="08BF5E5A"/>
    <w:rsid w:val="08DD406A"/>
    <w:rsid w:val="08E51768"/>
    <w:rsid w:val="08ED571D"/>
    <w:rsid w:val="08F9138C"/>
    <w:rsid w:val="09016473"/>
    <w:rsid w:val="09067F2D"/>
    <w:rsid w:val="092C1016"/>
    <w:rsid w:val="09362D0E"/>
    <w:rsid w:val="093F0701"/>
    <w:rsid w:val="09405E4B"/>
    <w:rsid w:val="095311DA"/>
    <w:rsid w:val="0967298A"/>
    <w:rsid w:val="09762BE8"/>
    <w:rsid w:val="097E7683"/>
    <w:rsid w:val="09A71C3D"/>
    <w:rsid w:val="09A971EA"/>
    <w:rsid w:val="09AF2C22"/>
    <w:rsid w:val="09B32D8C"/>
    <w:rsid w:val="09C043B8"/>
    <w:rsid w:val="09C37FE6"/>
    <w:rsid w:val="09C9119F"/>
    <w:rsid w:val="09CB2DDF"/>
    <w:rsid w:val="09D12FB6"/>
    <w:rsid w:val="09D52BE9"/>
    <w:rsid w:val="09EA7696"/>
    <w:rsid w:val="09F35B18"/>
    <w:rsid w:val="09FD72CC"/>
    <w:rsid w:val="0A156AAC"/>
    <w:rsid w:val="0A1A22D7"/>
    <w:rsid w:val="0A3B332D"/>
    <w:rsid w:val="0A45537D"/>
    <w:rsid w:val="0A4F5497"/>
    <w:rsid w:val="0A5234C1"/>
    <w:rsid w:val="0A6A28F5"/>
    <w:rsid w:val="0A6D18E6"/>
    <w:rsid w:val="0A8B5261"/>
    <w:rsid w:val="0A8E5075"/>
    <w:rsid w:val="0A99531B"/>
    <w:rsid w:val="0A9B5CB7"/>
    <w:rsid w:val="0AA913FB"/>
    <w:rsid w:val="0AAE2130"/>
    <w:rsid w:val="0AB930A2"/>
    <w:rsid w:val="0ABB5A87"/>
    <w:rsid w:val="0AC14BDA"/>
    <w:rsid w:val="0ACE2363"/>
    <w:rsid w:val="0ADD0DF0"/>
    <w:rsid w:val="0AEB40E8"/>
    <w:rsid w:val="0AF405BC"/>
    <w:rsid w:val="0B0B036C"/>
    <w:rsid w:val="0B416906"/>
    <w:rsid w:val="0B5D1C2A"/>
    <w:rsid w:val="0B697C34"/>
    <w:rsid w:val="0B7202E7"/>
    <w:rsid w:val="0B9A12DD"/>
    <w:rsid w:val="0B9E2320"/>
    <w:rsid w:val="0BB423DC"/>
    <w:rsid w:val="0BB837D0"/>
    <w:rsid w:val="0BD22349"/>
    <w:rsid w:val="0BDB1DA7"/>
    <w:rsid w:val="0BE233B2"/>
    <w:rsid w:val="0C110CA2"/>
    <w:rsid w:val="0C304AD1"/>
    <w:rsid w:val="0C42473A"/>
    <w:rsid w:val="0C773477"/>
    <w:rsid w:val="0C7E6660"/>
    <w:rsid w:val="0C846977"/>
    <w:rsid w:val="0CAA6622"/>
    <w:rsid w:val="0CC04897"/>
    <w:rsid w:val="0CE1084F"/>
    <w:rsid w:val="0CEA1450"/>
    <w:rsid w:val="0D1B15FF"/>
    <w:rsid w:val="0D2466BD"/>
    <w:rsid w:val="0D477EB1"/>
    <w:rsid w:val="0D61265E"/>
    <w:rsid w:val="0D6F0BAF"/>
    <w:rsid w:val="0D7C3A79"/>
    <w:rsid w:val="0D7F3B4D"/>
    <w:rsid w:val="0D8A50A1"/>
    <w:rsid w:val="0D8B112A"/>
    <w:rsid w:val="0D904269"/>
    <w:rsid w:val="0D945840"/>
    <w:rsid w:val="0DA277FF"/>
    <w:rsid w:val="0DB0705C"/>
    <w:rsid w:val="0DB8057F"/>
    <w:rsid w:val="0DD8702C"/>
    <w:rsid w:val="0DDB677F"/>
    <w:rsid w:val="0E032C8D"/>
    <w:rsid w:val="0E100F06"/>
    <w:rsid w:val="0E3C08A3"/>
    <w:rsid w:val="0E472E61"/>
    <w:rsid w:val="0E586235"/>
    <w:rsid w:val="0E626142"/>
    <w:rsid w:val="0E6B7DA5"/>
    <w:rsid w:val="0E6D3EE4"/>
    <w:rsid w:val="0E8168AC"/>
    <w:rsid w:val="0E905445"/>
    <w:rsid w:val="0E9601D9"/>
    <w:rsid w:val="0E9D3351"/>
    <w:rsid w:val="0EA0672E"/>
    <w:rsid w:val="0EBC447E"/>
    <w:rsid w:val="0EDF4D5E"/>
    <w:rsid w:val="0EE648DD"/>
    <w:rsid w:val="0EE77EB9"/>
    <w:rsid w:val="0EF209D0"/>
    <w:rsid w:val="0EF42F55"/>
    <w:rsid w:val="0F017BB6"/>
    <w:rsid w:val="0F024085"/>
    <w:rsid w:val="0F0F44AE"/>
    <w:rsid w:val="0F1438EF"/>
    <w:rsid w:val="0F161C69"/>
    <w:rsid w:val="0F221F24"/>
    <w:rsid w:val="0F2627D7"/>
    <w:rsid w:val="0F426769"/>
    <w:rsid w:val="0F4B0F6A"/>
    <w:rsid w:val="0F5F5CB1"/>
    <w:rsid w:val="0F5F5FE5"/>
    <w:rsid w:val="0F8B1634"/>
    <w:rsid w:val="0FA819A2"/>
    <w:rsid w:val="0FAE109F"/>
    <w:rsid w:val="0FB75ADD"/>
    <w:rsid w:val="0FC53BA2"/>
    <w:rsid w:val="0FCA08C0"/>
    <w:rsid w:val="0FCA14B6"/>
    <w:rsid w:val="0FE42DE8"/>
    <w:rsid w:val="0FF34F54"/>
    <w:rsid w:val="0FF36E21"/>
    <w:rsid w:val="100878B0"/>
    <w:rsid w:val="100F0CA2"/>
    <w:rsid w:val="101038A7"/>
    <w:rsid w:val="101E2D38"/>
    <w:rsid w:val="10651F36"/>
    <w:rsid w:val="1069417C"/>
    <w:rsid w:val="106C1E4B"/>
    <w:rsid w:val="10754912"/>
    <w:rsid w:val="10785718"/>
    <w:rsid w:val="109339DA"/>
    <w:rsid w:val="10BA5151"/>
    <w:rsid w:val="10E501C2"/>
    <w:rsid w:val="110F1949"/>
    <w:rsid w:val="11114551"/>
    <w:rsid w:val="11356135"/>
    <w:rsid w:val="11436BF8"/>
    <w:rsid w:val="117B0D8C"/>
    <w:rsid w:val="11800917"/>
    <w:rsid w:val="11803D6E"/>
    <w:rsid w:val="11827EB6"/>
    <w:rsid w:val="118955AD"/>
    <w:rsid w:val="118A4D65"/>
    <w:rsid w:val="118B5473"/>
    <w:rsid w:val="11913C1F"/>
    <w:rsid w:val="11950FEE"/>
    <w:rsid w:val="1197226B"/>
    <w:rsid w:val="119E6F59"/>
    <w:rsid w:val="11C066A4"/>
    <w:rsid w:val="11CD444A"/>
    <w:rsid w:val="11D40F23"/>
    <w:rsid w:val="11D566EF"/>
    <w:rsid w:val="11F7338D"/>
    <w:rsid w:val="11FC3F3B"/>
    <w:rsid w:val="12007E8C"/>
    <w:rsid w:val="12070B28"/>
    <w:rsid w:val="121078EB"/>
    <w:rsid w:val="125A52C4"/>
    <w:rsid w:val="125C296C"/>
    <w:rsid w:val="125C5DB5"/>
    <w:rsid w:val="12655D96"/>
    <w:rsid w:val="128E3C38"/>
    <w:rsid w:val="129633A3"/>
    <w:rsid w:val="12B31B37"/>
    <w:rsid w:val="12BF2922"/>
    <w:rsid w:val="12C942C8"/>
    <w:rsid w:val="12DC5F5E"/>
    <w:rsid w:val="12DC7F8C"/>
    <w:rsid w:val="12E739BF"/>
    <w:rsid w:val="12E82A0B"/>
    <w:rsid w:val="12EC1224"/>
    <w:rsid w:val="1320628E"/>
    <w:rsid w:val="13274F9C"/>
    <w:rsid w:val="132E6DC6"/>
    <w:rsid w:val="13417410"/>
    <w:rsid w:val="134A448A"/>
    <w:rsid w:val="134F7EA7"/>
    <w:rsid w:val="135107A8"/>
    <w:rsid w:val="136066CF"/>
    <w:rsid w:val="13657E31"/>
    <w:rsid w:val="136E50BB"/>
    <w:rsid w:val="137F7BEC"/>
    <w:rsid w:val="138468CC"/>
    <w:rsid w:val="1387094F"/>
    <w:rsid w:val="13AE1197"/>
    <w:rsid w:val="13D35238"/>
    <w:rsid w:val="13E23C51"/>
    <w:rsid w:val="13E9056D"/>
    <w:rsid w:val="142558C1"/>
    <w:rsid w:val="143E4233"/>
    <w:rsid w:val="145A6A37"/>
    <w:rsid w:val="146B76BA"/>
    <w:rsid w:val="147E2423"/>
    <w:rsid w:val="1487273A"/>
    <w:rsid w:val="148D0663"/>
    <w:rsid w:val="14944440"/>
    <w:rsid w:val="1497412F"/>
    <w:rsid w:val="14983138"/>
    <w:rsid w:val="14A059A0"/>
    <w:rsid w:val="14A10283"/>
    <w:rsid w:val="14A50326"/>
    <w:rsid w:val="14B97B05"/>
    <w:rsid w:val="14C01AF4"/>
    <w:rsid w:val="14CD31B9"/>
    <w:rsid w:val="14D97258"/>
    <w:rsid w:val="14E67563"/>
    <w:rsid w:val="15021B62"/>
    <w:rsid w:val="1503530E"/>
    <w:rsid w:val="150A21BA"/>
    <w:rsid w:val="150A2B53"/>
    <w:rsid w:val="1522437E"/>
    <w:rsid w:val="15283931"/>
    <w:rsid w:val="15754F65"/>
    <w:rsid w:val="158374C1"/>
    <w:rsid w:val="158A3BA2"/>
    <w:rsid w:val="158B3D55"/>
    <w:rsid w:val="15910B7E"/>
    <w:rsid w:val="159C21CF"/>
    <w:rsid w:val="15A62ECC"/>
    <w:rsid w:val="15C516BD"/>
    <w:rsid w:val="15CA616C"/>
    <w:rsid w:val="15CE1692"/>
    <w:rsid w:val="15EC2259"/>
    <w:rsid w:val="15F44127"/>
    <w:rsid w:val="16003CEA"/>
    <w:rsid w:val="16082914"/>
    <w:rsid w:val="161063F4"/>
    <w:rsid w:val="16224A20"/>
    <w:rsid w:val="16255039"/>
    <w:rsid w:val="163D6B68"/>
    <w:rsid w:val="165C4647"/>
    <w:rsid w:val="165E1815"/>
    <w:rsid w:val="166266B1"/>
    <w:rsid w:val="1667692F"/>
    <w:rsid w:val="166A442F"/>
    <w:rsid w:val="16731836"/>
    <w:rsid w:val="168D3C48"/>
    <w:rsid w:val="16BD4C83"/>
    <w:rsid w:val="16CD49B3"/>
    <w:rsid w:val="16CE6B50"/>
    <w:rsid w:val="16D411E7"/>
    <w:rsid w:val="1706734A"/>
    <w:rsid w:val="170756D4"/>
    <w:rsid w:val="170F4587"/>
    <w:rsid w:val="17400B5D"/>
    <w:rsid w:val="17424826"/>
    <w:rsid w:val="174A60EE"/>
    <w:rsid w:val="174B1EB0"/>
    <w:rsid w:val="176115DC"/>
    <w:rsid w:val="17824660"/>
    <w:rsid w:val="178F2FF8"/>
    <w:rsid w:val="17B66C65"/>
    <w:rsid w:val="17C41ABF"/>
    <w:rsid w:val="17E1190E"/>
    <w:rsid w:val="180970F2"/>
    <w:rsid w:val="18175D56"/>
    <w:rsid w:val="181B0576"/>
    <w:rsid w:val="18276B10"/>
    <w:rsid w:val="183E0615"/>
    <w:rsid w:val="184243B2"/>
    <w:rsid w:val="189B5F22"/>
    <w:rsid w:val="18A2626A"/>
    <w:rsid w:val="18A63701"/>
    <w:rsid w:val="18A70256"/>
    <w:rsid w:val="18B73074"/>
    <w:rsid w:val="18BF5BD6"/>
    <w:rsid w:val="18C80D5B"/>
    <w:rsid w:val="18CD45C3"/>
    <w:rsid w:val="18DA76F1"/>
    <w:rsid w:val="19034C2D"/>
    <w:rsid w:val="1916127C"/>
    <w:rsid w:val="192F7075"/>
    <w:rsid w:val="193208CA"/>
    <w:rsid w:val="1939011E"/>
    <w:rsid w:val="193D465D"/>
    <w:rsid w:val="195C4AAE"/>
    <w:rsid w:val="196A6A3A"/>
    <w:rsid w:val="196C6238"/>
    <w:rsid w:val="19720CC7"/>
    <w:rsid w:val="197A3588"/>
    <w:rsid w:val="197A5B1F"/>
    <w:rsid w:val="198A59D6"/>
    <w:rsid w:val="19A06890"/>
    <w:rsid w:val="19A73D74"/>
    <w:rsid w:val="19AA5416"/>
    <w:rsid w:val="19CA2225"/>
    <w:rsid w:val="19D70C6D"/>
    <w:rsid w:val="19D9220F"/>
    <w:rsid w:val="19E2271F"/>
    <w:rsid w:val="19FD7057"/>
    <w:rsid w:val="1A06220F"/>
    <w:rsid w:val="1A075570"/>
    <w:rsid w:val="1A1C623A"/>
    <w:rsid w:val="1A1C768B"/>
    <w:rsid w:val="1A270D5F"/>
    <w:rsid w:val="1A2A56A5"/>
    <w:rsid w:val="1A335966"/>
    <w:rsid w:val="1A3C20D0"/>
    <w:rsid w:val="1A414515"/>
    <w:rsid w:val="1A446C6B"/>
    <w:rsid w:val="1A4D4CED"/>
    <w:rsid w:val="1A5053F5"/>
    <w:rsid w:val="1A6270E3"/>
    <w:rsid w:val="1A7016AA"/>
    <w:rsid w:val="1A786FB0"/>
    <w:rsid w:val="1A797469"/>
    <w:rsid w:val="1A826CDF"/>
    <w:rsid w:val="1A8B069C"/>
    <w:rsid w:val="1AAB1575"/>
    <w:rsid w:val="1AB0491C"/>
    <w:rsid w:val="1AB466E5"/>
    <w:rsid w:val="1AC650B3"/>
    <w:rsid w:val="1ADB0B95"/>
    <w:rsid w:val="1ADC289C"/>
    <w:rsid w:val="1AF75334"/>
    <w:rsid w:val="1AF97748"/>
    <w:rsid w:val="1B002111"/>
    <w:rsid w:val="1B262D26"/>
    <w:rsid w:val="1B2670F4"/>
    <w:rsid w:val="1B2C2BC6"/>
    <w:rsid w:val="1B2D1E19"/>
    <w:rsid w:val="1B3A5220"/>
    <w:rsid w:val="1B3B258E"/>
    <w:rsid w:val="1B404A00"/>
    <w:rsid w:val="1B430D45"/>
    <w:rsid w:val="1B5C47B8"/>
    <w:rsid w:val="1B652C95"/>
    <w:rsid w:val="1B6C66D9"/>
    <w:rsid w:val="1B70155F"/>
    <w:rsid w:val="1B723039"/>
    <w:rsid w:val="1B7700FA"/>
    <w:rsid w:val="1B8C1172"/>
    <w:rsid w:val="1BB12BB2"/>
    <w:rsid w:val="1BB3178D"/>
    <w:rsid w:val="1BB571C3"/>
    <w:rsid w:val="1BBC26CD"/>
    <w:rsid w:val="1BC34BEA"/>
    <w:rsid w:val="1BD12722"/>
    <w:rsid w:val="1BF1488D"/>
    <w:rsid w:val="1BFA70F2"/>
    <w:rsid w:val="1C044A7A"/>
    <w:rsid w:val="1C100B6A"/>
    <w:rsid w:val="1C1B6664"/>
    <w:rsid w:val="1C2B6CB4"/>
    <w:rsid w:val="1C2F7318"/>
    <w:rsid w:val="1C37279F"/>
    <w:rsid w:val="1C3F7586"/>
    <w:rsid w:val="1C596756"/>
    <w:rsid w:val="1C5B6B80"/>
    <w:rsid w:val="1C5D5F8B"/>
    <w:rsid w:val="1C6E241C"/>
    <w:rsid w:val="1C88483F"/>
    <w:rsid w:val="1C884AA0"/>
    <w:rsid w:val="1CB07DF9"/>
    <w:rsid w:val="1CB27F03"/>
    <w:rsid w:val="1CC3681B"/>
    <w:rsid w:val="1CDF0421"/>
    <w:rsid w:val="1CE5614D"/>
    <w:rsid w:val="1CF251D3"/>
    <w:rsid w:val="1CF4048B"/>
    <w:rsid w:val="1CFF3217"/>
    <w:rsid w:val="1D1C6402"/>
    <w:rsid w:val="1D1D0D81"/>
    <w:rsid w:val="1D3C4F54"/>
    <w:rsid w:val="1D4E5906"/>
    <w:rsid w:val="1D5835F0"/>
    <w:rsid w:val="1D5966F1"/>
    <w:rsid w:val="1D62562D"/>
    <w:rsid w:val="1D78371D"/>
    <w:rsid w:val="1D835F2A"/>
    <w:rsid w:val="1D8C5045"/>
    <w:rsid w:val="1D931CEA"/>
    <w:rsid w:val="1DAB4AB3"/>
    <w:rsid w:val="1DC177D9"/>
    <w:rsid w:val="1DC25C30"/>
    <w:rsid w:val="1DE1193E"/>
    <w:rsid w:val="1DF63C75"/>
    <w:rsid w:val="1DFB0432"/>
    <w:rsid w:val="1E0A267D"/>
    <w:rsid w:val="1E1A236E"/>
    <w:rsid w:val="1E225BB3"/>
    <w:rsid w:val="1E2702D2"/>
    <w:rsid w:val="1E2A6113"/>
    <w:rsid w:val="1E2D212B"/>
    <w:rsid w:val="1E4F089E"/>
    <w:rsid w:val="1E526DF7"/>
    <w:rsid w:val="1E6D15C4"/>
    <w:rsid w:val="1E97337C"/>
    <w:rsid w:val="1EA573D8"/>
    <w:rsid w:val="1EAC5E23"/>
    <w:rsid w:val="1EB0513B"/>
    <w:rsid w:val="1EB72F76"/>
    <w:rsid w:val="1EC31CEF"/>
    <w:rsid w:val="1ED6046D"/>
    <w:rsid w:val="1EE354EF"/>
    <w:rsid w:val="1EE36B2C"/>
    <w:rsid w:val="1EFE062E"/>
    <w:rsid w:val="1F0373AC"/>
    <w:rsid w:val="1F127B09"/>
    <w:rsid w:val="1F33040E"/>
    <w:rsid w:val="1F36160E"/>
    <w:rsid w:val="1F471F16"/>
    <w:rsid w:val="1F633570"/>
    <w:rsid w:val="1F671677"/>
    <w:rsid w:val="1F722047"/>
    <w:rsid w:val="1F8B42C1"/>
    <w:rsid w:val="1F8E612F"/>
    <w:rsid w:val="1F904945"/>
    <w:rsid w:val="1FA0749B"/>
    <w:rsid w:val="1FAA6A2E"/>
    <w:rsid w:val="1FC102B2"/>
    <w:rsid w:val="1FC63B1B"/>
    <w:rsid w:val="1FD9003B"/>
    <w:rsid w:val="1FE219A2"/>
    <w:rsid w:val="1FE56E0A"/>
    <w:rsid w:val="1FE570E2"/>
    <w:rsid w:val="1FE7673E"/>
    <w:rsid w:val="1FF734DA"/>
    <w:rsid w:val="1FFF7676"/>
    <w:rsid w:val="201E585F"/>
    <w:rsid w:val="202075E6"/>
    <w:rsid w:val="2022423E"/>
    <w:rsid w:val="20373DA2"/>
    <w:rsid w:val="203C098B"/>
    <w:rsid w:val="203D0DAF"/>
    <w:rsid w:val="2049266D"/>
    <w:rsid w:val="204F167E"/>
    <w:rsid w:val="20534B67"/>
    <w:rsid w:val="20557DC5"/>
    <w:rsid w:val="205B6EF7"/>
    <w:rsid w:val="205E01F7"/>
    <w:rsid w:val="20624B7B"/>
    <w:rsid w:val="207C33EE"/>
    <w:rsid w:val="209740BF"/>
    <w:rsid w:val="2099242E"/>
    <w:rsid w:val="20B01905"/>
    <w:rsid w:val="20B0411F"/>
    <w:rsid w:val="20B830CE"/>
    <w:rsid w:val="20D658C9"/>
    <w:rsid w:val="20D95B5B"/>
    <w:rsid w:val="20DC2416"/>
    <w:rsid w:val="20DE40B6"/>
    <w:rsid w:val="20E701EC"/>
    <w:rsid w:val="20F22231"/>
    <w:rsid w:val="20F87D04"/>
    <w:rsid w:val="21015C26"/>
    <w:rsid w:val="21034BF0"/>
    <w:rsid w:val="210A3AE5"/>
    <w:rsid w:val="21121083"/>
    <w:rsid w:val="211518DD"/>
    <w:rsid w:val="2118465D"/>
    <w:rsid w:val="21221A61"/>
    <w:rsid w:val="21222CFA"/>
    <w:rsid w:val="21252D37"/>
    <w:rsid w:val="212B2F31"/>
    <w:rsid w:val="212D04D7"/>
    <w:rsid w:val="212D20A3"/>
    <w:rsid w:val="21327DB2"/>
    <w:rsid w:val="213D7BD8"/>
    <w:rsid w:val="2143432C"/>
    <w:rsid w:val="214C4EC5"/>
    <w:rsid w:val="2153567F"/>
    <w:rsid w:val="215761EE"/>
    <w:rsid w:val="217422B6"/>
    <w:rsid w:val="21823A71"/>
    <w:rsid w:val="21A51802"/>
    <w:rsid w:val="21A61686"/>
    <w:rsid w:val="21B03429"/>
    <w:rsid w:val="21C13A32"/>
    <w:rsid w:val="21C876B7"/>
    <w:rsid w:val="21D56393"/>
    <w:rsid w:val="21D77F27"/>
    <w:rsid w:val="21E606DA"/>
    <w:rsid w:val="222E2A3E"/>
    <w:rsid w:val="22431575"/>
    <w:rsid w:val="224D73DD"/>
    <w:rsid w:val="22592601"/>
    <w:rsid w:val="22682273"/>
    <w:rsid w:val="227F15D8"/>
    <w:rsid w:val="2288155B"/>
    <w:rsid w:val="229D7B11"/>
    <w:rsid w:val="22C8632C"/>
    <w:rsid w:val="22D537D1"/>
    <w:rsid w:val="22D739DF"/>
    <w:rsid w:val="22EC4EC1"/>
    <w:rsid w:val="22EF4417"/>
    <w:rsid w:val="231B0670"/>
    <w:rsid w:val="23387AEA"/>
    <w:rsid w:val="233F5F96"/>
    <w:rsid w:val="235F4D23"/>
    <w:rsid w:val="236D4028"/>
    <w:rsid w:val="239161EE"/>
    <w:rsid w:val="23940C50"/>
    <w:rsid w:val="239F0BEB"/>
    <w:rsid w:val="23B95C8C"/>
    <w:rsid w:val="23E23644"/>
    <w:rsid w:val="24151ECD"/>
    <w:rsid w:val="2417061C"/>
    <w:rsid w:val="24226CC5"/>
    <w:rsid w:val="242A6DFC"/>
    <w:rsid w:val="24312A4A"/>
    <w:rsid w:val="244A5E9A"/>
    <w:rsid w:val="244C4BB8"/>
    <w:rsid w:val="24691193"/>
    <w:rsid w:val="246C3A46"/>
    <w:rsid w:val="24A06AE9"/>
    <w:rsid w:val="24AC332D"/>
    <w:rsid w:val="24C43671"/>
    <w:rsid w:val="250635EA"/>
    <w:rsid w:val="25130D7C"/>
    <w:rsid w:val="251A7612"/>
    <w:rsid w:val="25237A22"/>
    <w:rsid w:val="25244341"/>
    <w:rsid w:val="25471E6E"/>
    <w:rsid w:val="25481BCE"/>
    <w:rsid w:val="25523C26"/>
    <w:rsid w:val="25593323"/>
    <w:rsid w:val="25814DB7"/>
    <w:rsid w:val="25824959"/>
    <w:rsid w:val="25987A23"/>
    <w:rsid w:val="259D7AF5"/>
    <w:rsid w:val="25A824F9"/>
    <w:rsid w:val="25A9055A"/>
    <w:rsid w:val="25C517A2"/>
    <w:rsid w:val="25CE690A"/>
    <w:rsid w:val="25CF5358"/>
    <w:rsid w:val="25D05F4F"/>
    <w:rsid w:val="25D415D6"/>
    <w:rsid w:val="25D442B6"/>
    <w:rsid w:val="25E13386"/>
    <w:rsid w:val="25F5789E"/>
    <w:rsid w:val="25FD6A72"/>
    <w:rsid w:val="2608561B"/>
    <w:rsid w:val="2612348B"/>
    <w:rsid w:val="261A4BC0"/>
    <w:rsid w:val="26261861"/>
    <w:rsid w:val="26382AAC"/>
    <w:rsid w:val="26411042"/>
    <w:rsid w:val="26492F30"/>
    <w:rsid w:val="26506FAD"/>
    <w:rsid w:val="265B310D"/>
    <w:rsid w:val="26656277"/>
    <w:rsid w:val="26663117"/>
    <w:rsid w:val="26736015"/>
    <w:rsid w:val="26807144"/>
    <w:rsid w:val="26817503"/>
    <w:rsid w:val="268A362E"/>
    <w:rsid w:val="269560EE"/>
    <w:rsid w:val="26A00EA1"/>
    <w:rsid w:val="26AD0550"/>
    <w:rsid w:val="26C012C4"/>
    <w:rsid w:val="26D16018"/>
    <w:rsid w:val="26DB3228"/>
    <w:rsid w:val="26DB42AE"/>
    <w:rsid w:val="26DF6074"/>
    <w:rsid w:val="26FE679C"/>
    <w:rsid w:val="27091470"/>
    <w:rsid w:val="270B42B2"/>
    <w:rsid w:val="270D3342"/>
    <w:rsid w:val="271D77A0"/>
    <w:rsid w:val="27301EDB"/>
    <w:rsid w:val="276C029F"/>
    <w:rsid w:val="277B27E0"/>
    <w:rsid w:val="27822A1D"/>
    <w:rsid w:val="27982DD4"/>
    <w:rsid w:val="27B626C7"/>
    <w:rsid w:val="27B91B17"/>
    <w:rsid w:val="27BC7FFB"/>
    <w:rsid w:val="27C41CFA"/>
    <w:rsid w:val="27C470DB"/>
    <w:rsid w:val="27D32915"/>
    <w:rsid w:val="27DD09CE"/>
    <w:rsid w:val="27EC553C"/>
    <w:rsid w:val="2813394B"/>
    <w:rsid w:val="281628F4"/>
    <w:rsid w:val="283610D5"/>
    <w:rsid w:val="2841030C"/>
    <w:rsid w:val="28420628"/>
    <w:rsid w:val="284C274C"/>
    <w:rsid w:val="285F5293"/>
    <w:rsid w:val="28622D71"/>
    <w:rsid w:val="286E69FD"/>
    <w:rsid w:val="28720ECA"/>
    <w:rsid w:val="287546B9"/>
    <w:rsid w:val="289972D7"/>
    <w:rsid w:val="28CB1EBF"/>
    <w:rsid w:val="28EE3602"/>
    <w:rsid w:val="28FA2E4E"/>
    <w:rsid w:val="28FA546B"/>
    <w:rsid w:val="28FE025E"/>
    <w:rsid w:val="290114EB"/>
    <w:rsid w:val="29053610"/>
    <w:rsid w:val="290B5EBD"/>
    <w:rsid w:val="2911084B"/>
    <w:rsid w:val="29116726"/>
    <w:rsid w:val="291B6955"/>
    <w:rsid w:val="292A0A85"/>
    <w:rsid w:val="2935710C"/>
    <w:rsid w:val="294B6345"/>
    <w:rsid w:val="29586D7A"/>
    <w:rsid w:val="296E64EA"/>
    <w:rsid w:val="29702E4E"/>
    <w:rsid w:val="29772B51"/>
    <w:rsid w:val="2984235F"/>
    <w:rsid w:val="29876424"/>
    <w:rsid w:val="29967FD2"/>
    <w:rsid w:val="29AD6591"/>
    <w:rsid w:val="29C56C3A"/>
    <w:rsid w:val="29D45E83"/>
    <w:rsid w:val="29D6636F"/>
    <w:rsid w:val="29DC3955"/>
    <w:rsid w:val="29E1380C"/>
    <w:rsid w:val="29E85046"/>
    <w:rsid w:val="29F3581D"/>
    <w:rsid w:val="2A017BFD"/>
    <w:rsid w:val="2A1D2F9D"/>
    <w:rsid w:val="2A266B3E"/>
    <w:rsid w:val="2A39532C"/>
    <w:rsid w:val="2A5F752E"/>
    <w:rsid w:val="2A7F5467"/>
    <w:rsid w:val="2A8A0FF8"/>
    <w:rsid w:val="2A9154D8"/>
    <w:rsid w:val="2AA04C57"/>
    <w:rsid w:val="2AB16F20"/>
    <w:rsid w:val="2ABF0F7A"/>
    <w:rsid w:val="2AD750C3"/>
    <w:rsid w:val="2AD844FD"/>
    <w:rsid w:val="2AE77D08"/>
    <w:rsid w:val="2AFC2AE6"/>
    <w:rsid w:val="2B057BED"/>
    <w:rsid w:val="2B196650"/>
    <w:rsid w:val="2B1F1FB8"/>
    <w:rsid w:val="2B223EF2"/>
    <w:rsid w:val="2B470CEC"/>
    <w:rsid w:val="2B4B17A4"/>
    <w:rsid w:val="2B5E2F35"/>
    <w:rsid w:val="2B652A8D"/>
    <w:rsid w:val="2B657C1D"/>
    <w:rsid w:val="2B7D5328"/>
    <w:rsid w:val="2B853F1D"/>
    <w:rsid w:val="2BA44AC9"/>
    <w:rsid w:val="2BC962CF"/>
    <w:rsid w:val="2BF4029C"/>
    <w:rsid w:val="2BFD0E11"/>
    <w:rsid w:val="2C027C88"/>
    <w:rsid w:val="2C096470"/>
    <w:rsid w:val="2C270D43"/>
    <w:rsid w:val="2C2B39FC"/>
    <w:rsid w:val="2C36611F"/>
    <w:rsid w:val="2C4B2AA0"/>
    <w:rsid w:val="2C6436A6"/>
    <w:rsid w:val="2C7A2A8F"/>
    <w:rsid w:val="2C9023A5"/>
    <w:rsid w:val="2C937549"/>
    <w:rsid w:val="2C9D6A04"/>
    <w:rsid w:val="2CA25109"/>
    <w:rsid w:val="2CA70830"/>
    <w:rsid w:val="2CAD4098"/>
    <w:rsid w:val="2CB62598"/>
    <w:rsid w:val="2CD1350B"/>
    <w:rsid w:val="2CDB3124"/>
    <w:rsid w:val="2CF972DD"/>
    <w:rsid w:val="2CFE607B"/>
    <w:rsid w:val="2D095409"/>
    <w:rsid w:val="2D3A3199"/>
    <w:rsid w:val="2D450775"/>
    <w:rsid w:val="2D4E4957"/>
    <w:rsid w:val="2D5470D9"/>
    <w:rsid w:val="2D63688E"/>
    <w:rsid w:val="2D6E6A0E"/>
    <w:rsid w:val="2D772574"/>
    <w:rsid w:val="2D7744B8"/>
    <w:rsid w:val="2DAC0BE8"/>
    <w:rsid w:val="2DAF2092"/>
    <w:rsid w:val="2DCC12FC"/>
    <w:rsid w:val="2E0859F3"/>
    <w:rsid w:val="2E0C2CAF"/>
    <w:rsid w:val="2E116A3C"/>
    <w:rsid w:val="2E1257F7"/>
    <w:rsid w:val="2E172C16"/>
    <w:rsid w:val="2E3C5442"/>
    <w:rsid w:val="2E410EF0"/>
    <w:rsid w:val="2E441537"/>
    <w:rsid w:val="2E652B8E"/>
    <w:rsid w:val="2E66167A"/>
    <w:rsid w:val="2E6C7EF1"/>
    <w:rsid w:val="2E6F6584"/>
    <w:rsid w:val="2E731AAC"/>
    <w:rsid w:val="2E79270B"/>
    <w:rsid w:val="2E7E274C"/>
    <w:rsid w:val="2E8157DC"/>
    <w:rsid w:val="2E933BCE"/>
    <w:rsid w:val="2E9C6490"/>
    <w:rsid w:val="2EA87189"/>
    <w:rsid w:val="2EAA21AE"/>
    <w:rsid w:val="2EAA3B87"/>
    <w:rsid w:val="2EB21578"/>
    <w:rsid w:val="2EB66E96"/>
    <w:rsid w:val="2EBC23A0"/>
    <w:rsid w:val="2EBC4A42"/>
    <w:rsid w:val="2EBF5BC7"/>
    <w:rsid w:val="2ECE7C55"/>
    <w:rsid w:val="2EE561D5"/>
    <w:rsid w:val="2EFA0191"/>
    <w:rsid w:val="2F081A5A"/>
    <w:rsid w:val="2F10090E"/>
    <w:rsid w:val="2F426835"/>
    <w:rsid w:val="2F436846"/>
    <w:rsid w:val="2F4556CE"/>
    <w:rsid w:val="2F6D7647"/>
    <w:rsid w:val="2F754A27"/>
    <w:rsid w:val="2F7F1489"/>
    <w:rsid w:val="2FA12A6F"/>
    <w:rsid w:val="2FB302DF"/>
    <w:rsid w:val="300414E7"/>
    <w:rsid w:val="3039700A"/>
    <w:rsid w:val="3045397A"/>
    <w:rsid w:val="30531E30"/>
    <w:rsid w:val="305C41A9"/>
    <w:rsid w:val="30675E48"/>
    <w:rsid w:val="30685248"/>
    <w:rsid w:val="306B7271"/>
    <w:rsid w:val="308E41B5"/>
    <w:rsid w:val="30952C59"/>
    <w:rsid w:val="30A209D3"/>
    <w:rsid w:val="30A50C09"/>
    <w:rsid w:val="30FF4D69"/>
    <w:rsid w:val="3113559B"/>
    <w:rsid w:val="311519D3"/>
    <w:rsid w:val="311C1421"/>
    <w:rsid w:val="3127420C"/>
    <w:rsid w:val="3132765E"/>
    <w:rsid w:val="313531E6"/>
    <w:rsid w:val="315523B1"/>
    <w:rsid w:val="315F792B"/>
    <w:rsid w:val="31A74FE0"/>
    <w:rsid w:val="31AD0696"/>
    <w:rsid w:val="31CD31BF"/>
    <w:rsid w:val="31E10F55"/>
    <w:rsid w:val="31EC5DE3"/>
    <w:rsid w:val="31F61D0E"/>
    <w:rsid w:val="32116E77"/>
    <w:rsid w:val="32120D8C"/>
    <w:rsid w:val="3219008D"/>
    <w:rsid w:val="32215B79"/>
    <w:rsid w:val="322241F2"/>
    <w:rsid w:val="322D5AFA"/>
    <w:rsid w:val="32333292"/>
    <w:rsid w:val="324C6101"/>
    <w:rsid w:val="325A6B4D"/>
    <w:rsid w:val="326D294D"/>
    <w:rsid w:val="327756C1"/>
    <w:rsid w:val="32885A88"/>
    <w:rsid w:val="32974C7A"/>
    <w:rsid w:val="32A0614B"/>
    <w:rsid w:val="32A0660E"/>
    <w:rsid w:val="32AF51D9"/>
    <w:rsid w:val="32BB4ABE"/>
    <w:rsid w:val="32C8549C"/>
    <w:rsid w:val="32CA16D9"/>
    <w:rsid w:val="32DF12C3"/>
    <w:rsid w:val="32E83928"/>
    <w:rsid w:val="32F63119"/>
    <w:rsid w:val="32FE3DBE"/>
    <w:rsid w:val="33140B0E"/>
    <w:rsid w:val="332143CC"/>
    <w:rsid w:val="334F3F3C"/>
    <w:rsid w:val="33566AD8"/>
    <w:rsid w:val="337376BE"/>
    <w:rsid w:val="337F131A"/>
    <w:rsid w:val="337F4B19"/>
    <w:rsid w:val="33890736"/>
    <w:rsid w:val="338A1C5E"/>
    <w:rsid w:val="338F53C2"/>
    <w:rsid w:val="33925662"/>
    <w:rsid w:val="33990F85"/>
    <w:rsid w:val="339B7AA1"/>
    <w:rsid w:val="33A87CF6"/>
    <w:rsid w:val="33AD0E22"/>
    <w:rsid w:val="33B657FD"/>
    <w:rsid w:val="33B67B53"/>
    <w:rsid w:val="33B7637D"/>
    <w:rsid w:val="33C148CD"/>
    <w:rsid w:val="33D4661F"/>
    <w:rsid w:val="33E234E2"/>
    <w:rsid w:val="33E60057"/>
    <w:rsid w:val="33E6077F"/>
    <w:rsid w:val="33F808BA"/>
    <w:rsid w:val="342A5DF5"/>
    <w:rsid w:val="34337CD5"/>
    <w:rsid w:val="344851FD"/>
    <w:rsid w:val="3493767A"/>
    <w:rsid w:val="34957BFE"/>
    <w:rsid w:val="34983880"/>
    <w:rsid w:val="34AA020B"/>
    <w:rsid w:val="34B37FFB"/>
    <w:rsid w:val="34BC17DA"/>
    <w:rsid w:val="34F279F7"/>
    <w:rsid w:val="34F653AB"/>
    <w:rsid w:val="34F85DA8"/>
    <w:rsid w:val="3500367B"/>
    <w:rsid w:val="3509398E"/>
    <w:rsid w:val="35456B44"/>
    <w:rsid w:val="354742E3"/>
    <w:rsid w:val="35513451"/>
    <w:rsid w:val="3554479E"/>
    <w:rsid w:val="355C5AB7"/>
    <w:rsid w:val="356E10E1"/>
    <w:rsid w:val="357F00D0"/>
    <w:rsid w:val="35894506"/>
    <w:rsid w:val="359277F4"/>
    <w:rsid w:val="359C657A"/>
    <w:rsid w:val="35BF2D0C"/>
    <w:rsid w:val="35C42453"/>
    <w:rsid w:val="35C51E0F"/>
    <w:rsid w:val="35CE6E2D"/>
    <w:rsid w:val="35F85AD9"/>
    <w:rsid w:val="360530D8"/>
    <w:rsid w:val="36140FCF"/>
    <w:rsid w:val="36162F1C"/>
    <w:rsid w:val="36225053"/>
    <w:rsid w:val="36256637"/>
    <w:rsid w:val="36303EBF"/>
    <w:rsid w:val="36344614"/>
    <w:rsid w:val="365227BF"/>
    <w:rsid w:val="366244D5"/>
    <w:rsid w:val="36A82C1D"/>
    <w:rsid w:val="36B6753B"/>
    <w:rsid w:val="36BD6170"/>
    <w:rsid w:val="36C342D9"/>
    <w:rsid w:val="36C471E9"/>
    <w:rsid w:val="36FA0509"/>
    <w:rsid w:val="37035572"/>
    <w:rsid w:val="370F2E93"/>
    <w:rsid w:val="37454834"/>
    <w:rsid w:val="37465815"/>
    <w:rsid w:val="374B2E2B"/>
    <w:rsid w:val="374E35E0"/>
    <w:rsid w:val="37560CC6"/>
    <w:rsid w:val="376500A6"/>
    <w:rsid w:val="377A3394"/>
    <w:rsid w:val="37847941"/>
    <w:rsid w:val="378D0CEB"/>
    <w:rsid w:val="379A026D"/>
    <w:rsid w:val="37A2207E"/>
    <w:rsid w:val="37BB7BC8"/>
    <w:rsid w:val="37D44FDA"/>
    <w:rsid w:val="37ED6D6E"/>
    <w:rsid w:val="37FB7D82"/>
    <w:rsid w:val="380D4CF9"/>
    <w:rsid w:val="38302088"/>
    <w:rsid w:val="3834566E"/>
    <w:rsid w:val="386B03F0"/>
    <w:rsid w:val="3884063D"/>
    <w:rsid w:val="3892172B"/>
    <w:rsid w:val="38982DAA"/>
    <w:rsid w:val="38A151C2"/>
    <w:rsid w:val="38A547BD"/>
    <w:rsid w:val="38AE496C"/>
    <w:rsid w:val="38B54D45"/>
    <w:rsid w:val="38C12369"/>
    <w:rsid w:val="38CF601B"/>
    <w:rsid w:val="38D242CD"/>
    <w:rsid w:val="38D2714F"/>
    <w:rsid w:val="38F81A20"/>
    <w:rsid w:val="38FF30E4"/>
    <w:rsid w:val="390115A6"/>
    <w:rsid w:val="390213B8"/>
    <w:rsid w:val="39186D3D"/>
    <w:rsid w:val="392E4E76"/>
    <w:rsid w:val="393B585D"/>
    <w:rsid w:val="393E0C7A"/>
    <w:rsid w:val="394E361C"/>
    <w:rsid w:val="39573865"/>
    <w:rsid w:val="39817E05"/>
    <w:rsid w:val="39821F75"/>
    <w:rsid w:val="3989341B"/>
    <w:rsid w:val="398C3DB7"/>
    <w:rsid w:val="3994368E"/>
    <w:rsid w:val="399907BB"/>
    <w:rsid w:val="39AA75E2"/>
    <w:rsid w:val="39BC6D4F"/>
    <w:rsid w:val="39C14DFA"/>
    <w:rsid w:val="39F227B1"/>
    <w:rsid w:val="3A127A6A"/>
    <w:rsid w:val="3A292038"/>
    <w:rsid w:val="3A524E6B"/>
    <w:rsid w:val="3A762A49"/>
    <w:rsid w:val="3A9033B0"/>
    <w:rsid w:val="3A9B0846"/>
    <w:rsid w:val="3A9D28F5"/>
    <w:rsid w:val="3AB97FC7"/>
    <w:rsid w:val="3AC6472D"/>
    <w:rsid w:val="3ACD43C9"/>
    <w:rsid w:val="3AD016B3"/>
    <w:rsid w:val="3ADB2718"/>
    <w:rsid w:val="3AED6DE8"/>
    <w:rsid w:val="3AF92B9E"/>
    <w:rsid w:val="3B0357CB"/>
    <w:rsid w:val="3B1F4869"/>
    <w:rsid w:val="3B2F69DB"/>
    <w:rsid w:val="3B3616FD"/>
    <w:rsid w:val="3B662533"/>
    <w:rsid w:val="3B702135"/>
    <w:rsid w:val="3B7F4E52"/>
    <w:rsid w:val="3B8943E1"/>
    <w:rsid w:val="3B932344"/>
    <w:rsid w:val="3B9D20F5"/>
    <w:rsid w:val="3BB33F88"/>
    <w:rsid w:val="3BD81698"/>
    <w:rsid w:val="3BD93153"/>
    <w:rsid w:val="3BDA6996"/>
    <w:rsid w:val="3BE4061D"/>
    <w:rsid w:val="3BFD050A"/>
    <w:rsid w:val="3C0569ED"/>
    <w:rsid w:val="3C0A3047"/>
    <w:rsid w:val="3C2E50FB"/>
    <w:rsid w:val="3C322C72"/>
    <w:rsid w:val="3C37637A"/>
    <w:rsid w:val="3C3E2F5F"/>
    <w:rsid w:val="3C4A12AD"/>
    <w:rsid w:val="3C5125FC"/>
    <w:rsid w:val="3C690ECB"/>
    <w:rsid w:val="3C7360E7"/>
    <w:rsid w:val="3C840546"/>
    <w:rsid w:val="3C960BC8"/>
    <w:rsid w:val="3C9B5691"/>
    <w:rsid w:val="3CA509D1"/>
    <w:rsid w:val="3CA8487C"/>
    <w:rsid w:val="3CD93879"/>
    <w:rsid w:val="3D200D67"/>
    <w:rsid w:val="3D203B65"/>
    <w:rsid w:val="3D2571D3"/>
    <w:rsid w:val="3D3676D8"/>
    <w:rsid w:val="3D37175C"/>
    <w:rsid w:val="3D371AB5"/>
    <w:rsid w:val="3D5A2801"/>
    <w:rsid w:val="3D6D3934"/>
    <w:rsid w:val="3D7A2818"/>
    <w:rsid w:val="3D7F7928"/>
    <w:rsid w:val="3D8106EA"/>
    <w:rsid w:val="3D834DF8"/>
    <w:rsid w:val="3DA352B1"/>
    <w:rsid w:val="3DA8208E"/>
    <w:rsid w:val="3DAC0F69"/>
    <w:rsid w:val="3DC60B7F"/>
    <w:rsid w:val="3DD86181"/>
    <w:rsid w:val="3DDF3719"/>
    <w:rsid w:val="3DE97AD2"/>
    <w:rsid w:val="3DED0DE1"/>
    <w:rsid w:val="3E0C2BE9"/>
    <w:rsid w:val="3E100FFC"/>
    <w:rsid w:val="3E201534"/>
    <w:rsid w:val="3E2E7A76"/>
    <w:rsid w:val="3E3C54F5"/>
    <w:rsid w:val="3E46616E"/>
    <w:rsid w:val="3E595FC6"/>
    <w:rsid w:val="3E640F53"/>
    <w:rsid w:val="3E651EE9"/>
    <w:rsid w:val="3E6C2FB2"/>
    <w:rsid w:val="3E7904AE"/>
    <w:rsid w:val="3E7C38CA"/>
    <w:rsid w:val="3E946898"/>
    <w:rsid w:val="3E9A18A8"/>
    <w:rsid w:val="3EBC0C2E"/>
    <w:rsid w:val="3F150AAF"/>
    <w:rsid w:val="3F2548CF"/>
    <w:rsid w:val="3F2806DA"/>
    <w:rsid w:val="3F327370"/>
    <w:rsid w:val="3F3C595E"/>
    <w:rsid w:val="3F59346C"/>
    <w:rsid w:val="3F6327B3"/>
    <w:rsid w:val="3F657308"/>
    <w:rsid w:val="3F6935DF"/>
    <w:rsid w:val="3F76656C"/>
    <w:rsid w:val="3F7856B5"/>
    <w:rsid w:val="3F8003ED"/>
    <w:rsid w:val="3F850EA5"/>
    <w:rsid w:val="3F9707F3"/>
    <w:rsid w:val="3FB52080"/>
    <w:rsid w:val="3FBE0B00"/>
    <w:rsid w:val="3FD0326B"/>
    <w:rsid w:val="3FD34D1A"/>
    <w:rsid w:val="3FE15C54"/>
    <w:rsid w:val="3FEB6322"/>
    <w:rsid w:val="3FED6E35"/>
    <w:rsid w:val="3FF564DD"/>
    <w:rsid w:val="3FFC4A81"/>
    <w:rsid w:val="40031733"/>
    <w:rsid w:val="40076D3D"/>
    <w:rsid w:val="401F65F0"/>
    <w:rsid w:val="40297A82"/>
    <w:rsid w:val="404C2292"/>
    <w:rsid w:val="405D572D"/>
    <w:rsid w:val="40620F95"/>
    <w:rsid w:val="407468AD"/>
    <w:rsid w:val="408D1EA0"/>
    <w:rsid w:val="409D2A1A"/>
    <w:rsid w:val="40A06B7D"/>
    <w:rsid w:val="40B21FB5"/>
    <w:rsid w:val="40B44B89"/>
    <w:rsid w:val="40BB2201"/>
    <w:rsid w:val="40C17F9E"/>
    <w:rsid w:val="40C43B66"/>
    <w:rsid w:val="40C90B3F"/>
    <w:rsid w:val="40D84324"/>
    <w:rsid w:val="40EF32BD"/>
    <w:rsid w:val="41092357"/>
    <w:rsid w:val="41524748"/>
    <w:rsid w:val="415978C8"/>
    <w:rsid w:val="415C1B4D"/>
    <w:rsid w:val="417843F2"/>
    <w:rsid w:val="41867FDE"/>
    <w:rsid w:val="418A1799"/>
    <w:rsid w:val="41984EBF"/>
    <w:rsid w:val="41A61C3F"/>
    <w:rsid w:val="41A623E5"/>
    <w:rsid w:val="41B17185"/>
    <w:rsid w:val="41E00A3A"/>
    <w:rsid w:val="41E102B3"/>
    <w:rsid w:val="41E51A59"/>
    <w:rsid w:val="41F05895"/>
    <w:rsid w:val="41F3355E"/>
    <w:rsid w:val="41FC0431"/>
    <w:rsid w:val="4226611D"/>
    <w:rsid w:val="42277FF1"/>
    <w:rsid w:val="4230334A"/>
    <w:rsid w:val="423F358D"/>
    <w:rsid w:val="4248208D"/>
    <w:rsid w:val="425402BB"/>
    <w:rsid w:val="42564ADA"/>
    <w:rsid w:val="42AC2F79"/>
    <w:rsid w:val="42D55162"/>
    <w:rsid w:val="42E44E33"/>
    <w:rsid w:val="42FA6BD0"/>
    <w:rsid w:val="42FB4E01"/>
    <w:rsid w:val="4301585B"/>
    <w:rsid w:val="430F6FAA"/>
    <w:rsid w:val="431B31A4"/>
    <w:rsid w:val="431C742A"/>
    <w:rsid w:val="4337317F"/>
    <w:rsid w:val="43412297"/>
    <w:rsid w:val="43413ED4"/>
    <w:rsid w:val="43563BC3"/>
    <w:rsid w:val="43594499"/>
    <w:rsid w:val="43636C3F"/>
    <w:rsid w:val="436808C1"/>
    <w:rsid w:val="438073DF"/>
    <w:rsid w:val="438F6834"/>
    <w:rsid w:val="439538FE"/>
    <w:rsid w:val="43994E3B"/>
    <w:rsid w:val="439D6340"/>
    <w:rsid w:val="439E7CA0"/>
    <w:rsid w:val="43CA378A"/>
    <w:rsid w:val="43CA7067"/>
    <w:rsid w:val="43F85D80"/>
    <w:rsid w:val="43FD7280"/>
    <w:rsid w:val="441C5686"/>
    <w:rsid w:val="442C59F4"/>
    <w:rsid w:val="44477A7A"/>
    <w:rsid w:val="444A5133"/>
    <w:rsid w:val="446208CF"/>
    <w:rsid w:val="44633223"/>
    <w:rsid w:val="44664AE0"/>
    <w:rsid w:val="44B258D5"/>
    <w:rsid w:val="44BD0BF9"/>
    <w:rsid w:val="44C31015"/>
    <w:rsid w:val="44C558A1"/>
    <w:rsid w:val="44C739DA"/>
    <w:rsid w:val="44DC0CFE"/>
    <w:rsid w:val="44DC4FCA"/>
    <w:rsid w:val="44EB17AA"/>
    <w:rsid w:val="44FA6935"/>
    <w:rsid w:val="45270694"/>
    <w:rsid w:val="453054C1"/>
    <w:rsid w:val="45396F92"/>
    <w:rsid w:val="454276A8"/>
    <w:rsid w:val="45465AD9"/>
    <w:rsid w:val="457066CF"/>
    <w:rsid w:val="45A31600"/>
    <w:rsid w:val="45B2464D"/>
    <w:rsid w:val="45C06792"/>
    <w:rsid w:val="45C8527B"/>
    <w:rsid w:val="45D81715"/>
    <w:rsid w:val="45E15018"/>
    <w:rsid w:val="45E40FDD"/>
    <w:rsid w:val="45ED50AE"/>
    <w:rsid w:val="45EF5694"/>
    <w:rsid w:val="45F32D75"/>
    <w:rsid w:val="45FE4441"/>
    <w:rsid w:val="46095A4C"/>
    <w:rsid w:val="460B3FD3"/>
    <w:rsid w:val="461B1AC2"/>
    <w:rsid w:val="462C21E7"/>
    <w:rsid w:val="463A35BA"/>
    <w:rsid w:val="46A02844"/>
    <w:rsid w:val="46A51C35"/>
    <w:rsid w:val="46A86AC5"/>
    <w:rsid w:val="46AE1BBC"/>
    <w:rsid w:val="46AF0ACC"/>
    <w:rsid w:val="46C666A4"/>
    <w:rsid w:val="46CD2EA3"/>
    <w:rsid w:val="46DA5166"/>
    <w:rsid w:val="46E210E9"/>
    <w:rsid w:val="46EA6024"/>
    <w:rsid w:val="46F37BB8"/>
    <w:rsid w:val="470E57FB"/>
    <w:rsid w:val="471B210D"/>
    <w:rsid w:val="47330BB1"/>
    <w:rsid w:val="474340E1"/>
    <w:rsid w:val="4754737E"/>
    <w:rsid w:val="476578AB"/>
    <w:rsid w:val="476E5DEA"/>
    <w:rsid w:val="47914A33"/>
    <w:rsid w:val="479B0044"/>
    <w:rsid w:val="479C10BC"/>
    <w:rsid w:val="47A4380D"/>
    <w:rsid w:val="47A6297A"/>
    <w:rsid w:val="47B35BF8"/>
    <w:rsid w:val="47BB52E5"/>
    <w:rsid w:val="47C041C7"/>
    <w:rsid w:val="47C45C9A"/>
    <w:rsid w:val="47CD1E0C"/>
    <w:rsid w:val="47D97FDF"/>
    <w:rsid w:val="47E21C5F"/>
    <w:rsid w:val="47EB024C"/>
    <w:rsid w:val="47F42CEE"/>
    <w:rsid w:val="48012A31"/>
    <w:rsid w:val="481D4366"/>
    <w:rsid w:val="4821508D"/>
    <w:rsid w:val="48224F06"/>
    <w:rsid w:val="482B0D7C"/>
    <w:rsid w:val="48416A7A"/>
    <w:rsid w:val="48422CAA"/>
    <w:rsid w:val="485803F1"/>
    <w:rsid w:val="486942C4"/>
    <w:rsid w:val="486D596A"/>
    <w:rsid w:val="48732625"/>
    <w:rsid w:val="487E4F1D"/>
    <w:rsid w:val="48944C88"/>
    <w:rsid w:val="48B05292"/>
    <w:rsid w:val="48B971DC"/>
    <w:rsid w:val="48DA58AB"/>
    <w:rsid w:val="48F556EA"/>
    <w:rsid w:val="48F8135A"/>
    <w:rsid w:val="4907292A"/>
    <w:rsid w:val="49075E88"/>
    <w:rsid w:val="49137DFB"/>
    <w:rsid w:val="49193765"/>
    <w:rsid w:val="491E74F7"/>
    <w:rsid w:val="49221512"/>
    <w:rsid w:val="492618A9"/>
    <w:rsid w:val="49276380"/>
    <w:rsid w:val="492C413F"/>
    <w:rsid w:val="49316797"/>
    <w:rsid w:val="494B0B0D"/>
    <w:rsid w:val="49507936"/>
    <w:rsid w:val="49663AF5"/>
    <w:rsid w:val="49805889"/>
    <w:rsid w:val="49820EB7"/>
    <w:rsid w:val="499416E9"/>
    <w:rsid w:val="49A049F1"/>
    <w:rsid w:val="49A63EAD"/>
    <w:rsid w:val="49B95923"/>
    <w:rsid w:val="49D542D9"/>
    <w:rsid w:val="49D713DB"/>
    <w:rsid w:val="49E133D3"/>
    <w:rsid w:val="49E4681E"/>
    <w:rsid w:val="49E82739"/>
    <w:rsid w:val="49EA6C26"/>
    <w:rsid w:val="49FD2EE4"/>
    <w:rsid w:val="4A0B4FDE"/>
    <w:rsid w:val="4A0E1BD2"/>
    <w:rsid w:val="4A1E0553"/>
    <w:rsid w:val="4A1E7CF4"/>
    <w:rsid w:val="4A2031A4"/>
    <w:rsid w:val="4A3174A8"/>
    <w:rsid w:val="4A355A1E"/>
    <w:rsid w:val="4A3A2308"/>
    <w:rsid w:val="4A497D35"/>
    <w:rsid w:val="4A5313C0"/>
    <w:rsid w:val="4A590F64"/>
    <w:rsid w:val="4A657908"/>
    <w:rsid w:val="4A8B4AB2"/>
    <w:rsid w:val="4A973114"/>
    <w:rsid w:val="4A9C7F64"/>
    <w:rsid w:val="4AA22D40"/>
    <w:rsid w:val="4AAE760D"/>
    <w:rsid w:val="4ACC7DBB"/>
    <w:rsid w:val="4AD9595B"/>
    <w:rsid w:val="4AE22691"/>
    <w:rsid w:val="4B0310C2"/>
    <w:rsid w:val="4B066FF2"/>
    <w:rsid w:val="4B311212"/>
    <w:rsid w:val="4B417F64"/>
    <w:rsid w:val="4B43535A"/>
    <w:rsid w:val="4B534C68"/>
    <w:rsid w:val="4B625BF7"/>
    <w:rsid w:val="4B8B17DE"/>
    <w:rsid w:val="4BB54107"/>
    <w:rsid w:val="4BB67EEE"/>
    <w:rsid w:val="4BB723E6"/>
    <w:rsid w:val="4BDC5109"/>
    <w:rsid w:val="4BE807F1"/>
    <w:rsid w:val="4BE84FA7"/>
    <w:rsid w:val="4BF70C92"/>
    <w:rsid w:val="4BFD0513"/>
    <w:rsid w:val="4C005E77"/>
    <w:rsid w:val="4C2B76C1"/>
    <w:rsid w:val="4C5429A3"/>
    <w:rsid w:val="4C5F150B"/>
    <w:rsid w:val="4C645A11"/>
    <w:rsid w:val="4C87254B"/>
    <w:rsid w:val="4CAC255C"/>
    <w:rsid w:val="4CC74C75"/>
    <w:rsid w:val="4CCB71CF"/>
    <w:rsid w:val="4CE10F86"/>
    <w:rsid w:val="4CF32CD9"/>
    <w:rsid w:val="4CF67885"/>
    <w:rsid w:val="4CF858EC"/>
    <w:rsid w:val="4CFA6A9D"/>
    <w:rsid w:val="4CFB06CD"/>
    <w:rsid w:val="4D1C2C8C"/>
    <w:rsid w:val="4D1E77BE"/>
    <w:rsid w:val="4D245FC5"/>
    <w:rsid w:val="4D2B3B2C"/>
    <w:rsid w:val="4D374326"/>
    <w:rsid w:val="4D3C71D6"/>
    <w:rsid w:val="4D4C1DE4"/>
    <w:rsid w:val="4D7553C0"/>
    <w:rsid w:val="4D8F7553"/>
    <w:rsid w:val="4DA943B0"/>
    <w:rsid w:val="4DAF29BE"/>
    <w:rsid w:val="4DBB2356"/>
    <w:rsid w:val="4DD64458"/>
    <w:rsid w:val="4DD9432A"/>
    <w:rsid w:val="4E125AC9"/>
    <w:rsid w:val="4E135BFA"/>
    <w:rsid w:val="4E1E6D43"/>
    <w:rsid w:val="4E355E12"/>
    <w:rsid w:val="4E7E368F"/>
    <w:rsid w:val="4E957C98"/>
    <w:rsid w:val="4E9B1112"/>
    <w:rsid w:val="4EA06365"/>
    <w:rsid w:val="4EB63CCB"/>
    <w:rsid w:val="4ED4046B"/>
    <w:rsid w:val="4EDF4B15"/>
    <w:rsid w:val="4EF43B16"/>
    <w:rsid w:val="4EFB4CDF"/>
    <w:rsid w:val="4F1253DF"/>
    <w:rsid w:val="4F142F94"/>
    <w:rsid w:val="4F1F76DD"/>
    <w:rsid w:val="4F3153D3"/>
    <w:rsid w:val="4F426636"/>
    <w:rsid w:val="4F472521"/>
    <w:rsid w:val="4F804E7C"/>
    <w:rsid w:val="4F944D8F"/>
    <w:rsid w:val="4F9B1326"/>
    <w:rsid w:val="4FA17635"/>
    <w:rsid w:val="4FAB0261"/>
    <w:rsid w:val="4FCC0CD0"/>
    <w:rsid w:val="4FE46C05"/>
    <w:rsid w:val="4FED0FB9"/>
    <w:rsid w:val="4FFA6D45"/>
    <w:rsid w:val="5010290E"/>
    <w:rsid w:val="5010343C"/>
    <w:rsid w:val="50111113"/>
    <w:rsid w:val="501C5BAE"/>
    <w:rsid w:val="5020499D"/>
    <w:rsid w:val="50287A13"/>
    <w:rsid w:val="504A4242"/>
    <w:rsid w:val="50580BF1"/>
    <w:rsid w:val="50643B30"/>
    <w:rsid w:val="50721655"/>
    <w:rsid w:val="50802423"/>
    <w:rsid w:val="508634F7"/>
    <w:rsid w:val="50940F47"/>
    <w:rsid w:val="50A97681"/>
    <w:rsid w:val="50AA2604"/>
    <w:rsid w:val="50AE3B94"/>
    <w:rsid w:val="50B431EE"/>
    <w:rsid w:val="50CB2E4F"/>
    <w:rsid w:val="50E93575"/>
    <w:rsid w:val="50F04D4E"/>
    <w:rsid w:val="50F57385"/>
    <w:rsid w:val="50F6016F"/>
    <w:rsid w:val="51060872"/>
    <w:rsid w:val="51151213"/>
    <w:rsid w:val="513F5114"/>
    <w:rsid w:val="515E6A1B"/>
    <w:rsid w:val="516B4BE6"/>
    <w:rsid w:val="516B705C"/>
    <w:rsid w:val="5177537A"/>
    <w:rsid w:val="51A1217B"/>
    <w:rsid w:val="51A274DC"/>
    <w:rsid w:val="51A72DA3"/>
    <w:rsid w:val="51B64EEE"/>
    <w:rsid w:val="51BC2004"/>
    <w:rsid w:val="51BF66A8"/>
    <w:rsid w:val="51CB74F6"/>
    <w:rsid w:val="51D13948"/>
    <w:rsid w:val="51D17FFD"/>
    <w:rsid w:val="51E814CB"/>
    <w:rsid w:val="51EB5979"/>
    <w:rsid w:val="52086B8C"/>
    <w:rsid w:val="521A0101"/>
    <w:rsid w:val="522D1CB6"/>
    <w:rsid w:val="523F0E42"/>
    <w:rsid w:val="52660A26"/>
    <w:rsid w:val="52717995"/>
    <w:rsid w:val="527455E1"/>
    <w:rsid w:val="52756B57"/>
    <w:rsid w:val="52990759"/>
    <w:rsid w:val="52A23A0D"/>
    <w:rsid w:val="52B87033"/>
    <w:rsid w:val="52CD24EF"/>
    <w:rsid w:val="52E736E1"/>
    <w:rsid w:val="52EB5B2F"/>
    <w:rsid w:val="52EF239F"/>
    <w:rsid w:val="530B2154"/>
    <w:rsid w:val="531234F1"/>
    <w:rsid w:val="531B72EC"/>
    <w:rsid w:val="531E35FC"/>
    <w:rsid w:val="531F24A0"/>
    <w:rsid w:val="532C2BD1"/>
    <w:rsid w:val="532C2C22"/>
    <w:rsid w:val="532D07F9"/>
    <w:rsid w:val="533E6E17"/>
    <w:rsid w:val="5343182D"/>
    <w:rsid w:val="534A2211"/>
    <w:rsid w:val="53600F33"/>
    <w:rsid w:val="536015B5"/>
    <w:rsid w:val="536B0FDE"/>
    <w:rsid w:val="536C4A63"/>
    <w:rsid w:val="53A201DA"/>
    <w:rsid w:val="53B22D34"/>
    <w:rsid w:val="53D855EF"/>
    <w:rsid w:val="540540F5"/>
    <w:rsid w:val="54183C3E"/>
    <w:rsid w:val="541B114A"/>
    <w:rsid w:val="542913B3"/>
    <w:rsid w:val="543F18BA"/>
    <w:rsid w:val="54705A29"/>
    <w:rsid w:val="54883400"/>
    <w:rsid w:val="54D75221"/>
    <w:rsid w:val="550922BB"/>
    <w:rsid w:val="550C2DDA"/>
    <w:rsid w:val="550D5768"/>
    <w:rsid w:val="550E49C6"/>
    <w:rsid w:val="55111D0A"/>
    <w:rsid w:val="552B4E04"/>
    <w:rsid w:val="553646B3"/>
    <w:rsid w:val="553824CA"/>
    <w:rsid w:val="555A705B"/>
    <w:rsid w:val="555A76BE"/>
    <w:rsid w:val="557558AA"/>
    <w:rsid w:val="55761AD0"/>
    <w:rsid w:val="55816372"/>
    <w:rsid w:val="559E63C4"/>
    <w:rsid w:val="55A47D96"/>
    <w:rsid w:val="55B32AE8"/>
    <w:rsid w:val="55CA17DE"/>
    <w:rsid w:val="55CC2F32"/>
    <w:rsid w:val="55D06993"/>
    <w:rsid w:val="55DA287E"/>
    <w:rsid w:val="56073162"/>
    <w:rsid w:val="563D33F2"/>
    <w:rsid w:val="563D619D"/>
    <w:rsid w:val="56466840"/>
    <w:rsid w:val="56537C47"/>
    <w:rsid w:val="56623908"/>
    <w:rsid w:val="56781109"/>
    <w:rsid w:val="5686607D"/>
    <w:rsid w:val="56A010C0"/>
    <w:rsid w:val="56AB4349"/>
    <w:rsid w:val="56B278E8"/>
    <w:rsid w:val="56D10359"/>
    <w:rsid w:val="56D42684"/>
    <w:rsid w:val="56DD2471"/>
    <w:rsid w:val="56FC247B"/>
    <w:rsid w:val="56FD4671"/>
    <w:rsid w:val="57067946"/>
    <w:rsid w:val="57210A6D"/>
    <w:rsid w:val="57265A08"/>
    <w:rsid w:val="57266966"/>
    <w:rsid w:val="573E01E9"/>
    <w:rsid w:val="57543081"/>
    <w:rsid w:val="575F3911"/>
    <w:rsid w:val="5790619B"/>
    <w:rsid w:val="579304F9"/>
    <w:rsid w:val="57952360"/>
    <w:rsid w:val="57A8711B"/>
    <w:rsid w:val="57B22997"/>
    <w:rsid w:val="57B65A36"/>
    <w:rsid w:val="57C83C57"/>
    <w:rsid w:val="57D15701"/>
    <w:rsid w:val="57D702EB"/>
    <w:rsid w:val="57D8262F"/>
    <w:rsid w:val="58136BF6"/>
    <w:rsid w:val="581621C5"/>
    <w:rsid w:val="5818420C"/>
    <w:rsid w:val="582028C2"/>
    <w:rsid w:val="582908A2"/>
    <w:rsid w:val="583D07DD"/>
    <w:rsid w:val="58485A61"/>
    <w:rsid w:val="584F644B"/>
    <w:rsid w:val="585D05CC"/>
    <w:rsid w:val="585F1862"/>
    <w:rsid w:val="58620D26"/>
    <w:rsid w:val="58677574"/>
    <w:rsid w:val="58706FB1"/>
    <w:rsid w:val="58783F85"/>
    <w:rsid w:val="587C5983"/>
    <w:rsid w:val="588D5330"/>
    <w:rsid w:val="58AA36C5"/>
    <w:rsid w:val="58C02C47"/>
    <w:rsid w:val="58C83013"/>
    <w:rsid w:val="58D40387"/>
    <w:rsid w:val="591C580B"/>
    <w:rsid w:val="59236118"/>
    <w:rsid w:val="5926497A"/>
    <w:rsid w:val="598130C1"/>
    <w:rsid w:val="599C7E37"/>
    <w:rsid w:val="59A11353"/>
    <w:rsid w:val="59C73A62"/>
    <w:rsid w:val="5A0336C4"/>
    <w:rsid w:val="5A090A9F"/>
    <w:rsid w:val="5A326F82"/>
    <w:rsid w:val="5A3360F5"/>
    <w:rsid w:val="5A346107"/>
    <w:rsid w:val="5A70211C"/>
    <w:rsid w:val="5A900696"/>
    <w:rsid w:val="5A94009F"/>
    <w:rsid w:val="5AAB2A29"/>
    <w:rsid w:val="5AAC7307"/>
    <w:rsid w:val="5AAD4430"/>
    <w:rsid w:val="5AAD6872"/>
    <w:rsid w:val="5AC00DCD"/>
    <w:rsid w:val="5AD07CB2"/>
    <w:rsid w:val="5AD17BDD"/>
    <w:rsid w:val="5AD71896"/>
    <w:rsid w:val="5AEA5FF0"/>
    <w:rsid w:val="5AEF1DC1"/>
    <w:rsid w:val="5AF727FF"/>
    <w:rsid w:val="5B171BE6"/>
    <w:rsid w:val="5B272276"/>
    <w:rsid w:val="5B2B3B3A"/>
    <w:rsid w:val="5B4B2EB1"/>
    <w:rsid w:val="5B5622E3"/>
    <w:rsid w:val="5B570332"/>
    <w:rsid w:val="5B5F0395"/>
    <w:rsid w:val="5B6031CD"/>
    <w:rsid w:val="5B6300A3"/>
    <w:rsid w:val="5B6C0ED6"/>
    <w:rsid w:val="5B790B4E"/>
    <w:rsid w:val="5B7A2400"/>
    <w:rsid w:val="5B911C66"/>
    <w:rsid w:val="5BC00E43"/>
    <w:rsid w:val="5BC9068E"/>
    <w:rsid w:val="5BD32897"/>
    <w:rsid w:val="5BF57F66"/>
    <w:rsid w:val="5C05436B"/>
    <w:rsid w:val="5C1600AD"/>
    <w:rsid w:val="5C292E8C"/>
    <w:rsid w:val="5C295CCC"/>
    <w:rsid w:val="5C302BFC"/>
    <w:rsid w:val="5C4111B4"/>
    <w:rsid w:val="5C441A74"/>
    <w:rsid w:val="5C7A4C95"/>
    <w:rsid w:val="5C872DAA"/>
    <w:rsid w:val="5C974816"/>
    <w:rsid w:val="5C9E1733"/>
    <w:rsid w:val="5C9F37C6"/>
    <w:rsid w:val="5CA67A2E"/>
    <w:rsid w:val="5CA97228"/>
    <w:rsid w:val="5CBA57BD"/>
    <w:rsid w:val="5CEA5B3A"/>
    <w:rsid w:val="5CEE7B85"/>
    <w:rsid w:val="5CF73D69"/>
    <w:rsid w:val="5CF8285E"/>
    <w:rsid w:val="5CFA08A7"/>
    <w:rsid w:val="5D451937"/>
    <w:rsid w:val="5D4700C2"/>
    <w:rsid w:val="5D5A1D40"/>
    <w:rsid w:val="5D6C4615"/>
    <w:rsid w:val="5D717703"/>
    <w:rsid w:val="5D754C35"/>
    <w:rsid w:val="5D795384"/>
    <w:rsid w:val="5D7C5A81"/>
    <w:rsid w:val="5D8813BF"/>
    <w:rsid w:val="5D8A4313"/>
    <w:rsid w:val="5D9E1657"/>
    <w:rsid w:val="5DA7368D"/>
    <w:rsid w:val="5DB6074F"/>
    <w:rsid w:val="5DCA41FA"/>
    <w:rsid w:val="5DD31E8F"/>
    <w:rsid w:val="5DDF2196"/>
    <w:rsid w:val="5DFF05CD"/>
    <w:rsid w:val="5E0336DC"/>
    <w:rsid w:val="5E0D0F1A"/>
    <w:rsid w:val="5E1672C2"/>
    <w:rsid w:val="5E1B6033"/>
    <w:rsid w:val="5E232FBD"/>
    <w:rsid w:val="5E2612F9"/>
    <w:rsid w:val="5E3B1955"/>
    <w:rsid w:val="5E534129"/>
    <w:rsid w:val="5E6E3C24"/>
    <w:rsid w:val="5E7255BD"/>
    <w:rsid w:val="5EA9752C"/>
    <w:rsid w:val="5EC14E33"/>
    <w:rsid w:val="5ED94002"/>
    <w:rsid w:val="5EE05F56"/>
    <w:rsid w:val="5EED4A5B"/>
    <w:rsid w:val="5EF83794"/>
    <w:rsid w:val="5EFE216C"/>
    <w:rsid w:val="5F232128"/>
    <w:rsid w:val="5F283E34"/>
    <w:rsid w:val="5F475677"/>
    <w:rsid w:val="5F567498"/>
    <w:rsid w:val="5F6C29EA"/>
    <w:rsid w:val="5F7B3AC3"/>
    <w:rsid w:val="5F8420E2"/>
    <w:rsid w:val="5F887220"/>
    <w:rsid w:val="5F8E4639"/>
    <w:rsid w:val="5F904FD0"/>
    <w:rsid w:val="5F9B05D0"/>
    <w:rsid w:val="5FB6696E"/>
    <w:rsid w:val="5FB81E56"/>
    <w:rsid w:val="5FC43FF3"/>
    <w:rsid w:val="5FD548E3"/>
    <w:rsid w:val="5FD85FDC"/>
    <w:rsid w:val="5FE7717A"/>
    <w:rsid w:val="5FEC00EE"/>
    <w:rsid w:val="5FF21DE6"/>
    <w:rsid w:val="5FF628E8"/>
    <w:rsid w:val="600951D4"/>
    <w:rsid w:val="600D56C1"/>
    <w:rsid w:val="601A25EF"/>
    <w:rsid w:val="601F441F"/>
    <w:rsid w:val="60250EC1"/>
    <w:rsid w:val="60262E9A"/>
    <w:rsid w:val="6044067F"/>
    <w:rsid w:val="60553F19"/>
    <w:rsid w:val="60646B56"/>
    <w:rsid w:val="60793AF7"/>
    <w:rsid w:val="609029D9"/>
    <w:rsid w:val="6099592B"/>
    <w:rsid w:val="60A13AB9"/>
    <w:rsid w:val="60A24C2E"/>
    <w:rsid w:val="60A7744C"/>
    <w:rsid w:val="60C417EE"/>
    <w:rsid w:val="60CF04AB"/>
    <w:rsid w:val="60D92D55"/>
    <w:rsid w:val="60DB5486"/>
    <w:rsid w:val="60E82C1A"/>
    <w:rsid w:val="60EC0541"/>
    <w:rsid w:val="60F241E6"/>
    <w:rsid w:val="60FC55B8"/>
    <w:rsid w:val="60FD245E"/>
    <w:rsid w:val="61247250"/>
    <w:rsid w:val="61251167"/>
    <w:rsid w:val="61362E0B"/>
    <w:rsid w:val="61453812"/>
    <w:rsid w:val="61686EB1"/>
    <w:rsid w:val="61AE17C8"/>
    <w:rsid w:val="61AF7433"/>
    <w:rsid w:val="61CD6067"/>
    <w:rsid w:val="61E32C23"/>
    <w:rsid w:val="61EA093B"/>
    <w:rsid w:val="61F02ADC"/>
    <w:rsid w:val="6210624B"/>
    <w:rsid w:val="62117D72"/>
    <w:rsid w:val="62210A89"/>
    <w:rsid w:val="62285DB7"/>
    <w:rsid w:val="62384FB7"/>
    <w:rsid w:val="625E00F8"/>
    <w:rsid w:val="62664D06"/>
    <w:rsid w:val="62923991"/>
    <w:rsid w:val="62941156"/>
    <w:rsid w:val="62D27280"/>
    <w:rsid w:val="62E90396"/>
    <w:rsid w:val="62EA4706"/>
    <w:rsid w:val="62F26EC0"/>
    <w:rsid w:val="62F376A2"/>
    <w:rsid w:val="62F85911"/>
    <w:rsid w:val="62FA7330"/>
    <w:rsid w:val="63044B43"/>
    <w:rsid w:val="632A3D0D"/>
    <w:rsid w:val="633443AB"/>
    <w:rsid w:val="63520F1A"/>
    <w:rsid w:val="63561245"/>
    <w:rsid w:val="635D477E"/>
    <w:rsid w:val="63725E1B"/>
    <w:rsid w:val="637534EF"/>
    <w:rsid w:val="638857E1"/>
    <w:rsid w:val="63C85688"/>
    <w:rsid w:val="63CD5666"/>
    <w:rsid w:val="63D01EF3"/>
    <w:rsid w:val="63D2038C"/>
    <w:rsid w:val="63E644F3"/>
    <w:rsid w:val="63F66CE6"/>
    <w:rsid w:val="64062D95"/>
    <w:rsid w:val="64086F9A"/>
    <w:rsid w:val="64095DC9"/>
    <w:rsid w:val="640C6DF9"/>
    <w:rsid w:val="640E7E19"/>
    <w:rsid w:val="641A106C"/>
    <w:rsid w:val="641A4A80"/>
    <w:rsid w:val="642467FE"/>
    <w:rsid w:val="64490C79"/>
    <w:rsid w:val="64677C05"/>
    <w:rsid w:val="647527CB"/>
    <w:rsid w:val="648A0F84"/>
    <w:rsid w:val="648E4974"/>
    <w:rsid w:val="64934C89"/>
    <w:rsid w:val="649E65A7"/>
    <w:rsid w:val="64A45065"/>
    <w:rsid w:val="64B70C4D"/>
    <w:rsid w:val="64D14920"/>
    <w:rsid w:val="64E15216"/>
    <w:rsid w:val="64E31A2D"/>
    <w:rsid w:val="64EA382F"/>
    <w:rsid w:val="64ED3306"/>
    <w:rsid w:val="6511603A"/>
    <w:rsid w:val="653D3F7B"/>
    <w:rsid w:val="65434194"/>
    <w:rsid w:val="65477730"/>
    <w:rsid w:val="65605698"/>
    <w:rsid w:val="656056A7"/>
    <w:rsid w:val="656A4332"/>
    <w:rsid w:val="65733372"/>
    <w:rsid w:val="657809E0"/>
    <w:rsid w:val="657845AE"/>
    <w:rsid w:val="657B170E"/>
    <w:rsid w:val="658605C6"/>
    <w:rsid w:val="65991D3E"/>
    <w:rsid w:val="65B74A52"/>
    <w:rsid w:val="65BB267B"/>
    <w:rsid w:val="65BD55BD"/>
    <w:rsid w:val="65CA1D49"/>
    <w:rsid w:val="65D25165"/>
    <w:rsid w:val="65F242EE"/>
    <w:rsid w:val="6602655A"/>
    <w:rsid w:val="66037BA1"/>
    <w:rsid w:val="660D45C7"/>
    <w:rsid w:val="66280ABB"/>
    <w:rsid w:val="66535D5B"/>
    <w:rsid w:val="6668032B"/>
    <w:rsid w:val="667C4290"/>
    <w:rsid w:val="66924AA7"/>
    <w:rsid w:val="66A613B8"/>
    <w:rsid w:val="66C95898"/>
    <w:rsid w:val="66F8201A"/>
    <w:rsid w:val="66F83AF9"/>
    <w:rsid w:val="671C5A04"/>
    <w:rsid w:val="67205CB0"/>
    <w:rsid w:val="672C1A82"/>
    <w:rsid w:val="673A50EF"/>
    <w:rsid w:val="67477694"/>
    <w:rsid w:val="67491CA5"/>
    <w:rsid w:val="67574CB4"/>
    <w:rsid w:val="67636C68"/>
    <w:rsid w:val="67672ABA"/>
    <w:rsid w:val="676777C3"/>
    <w:rsid w:val="676B013B"/>
    <w:rsid w:val="67707E98"/>
    <w:rsid w:val="677D4B8A"/>
    <w:rsid w:val="67802ACE"/>
    <w:rsid w:val="67804B33"/>
    <w:rsid w:val="678D1CBA"/>
    <w:rsid w:val="678F03E7"/>
    <w:rsid w:val="67A110FC"/>
    <w:rsid w:val="67C40A09"/>
    <w:rsid w:val="67D020A7"/>
    <w:rsid w:val="67D03CF8"/>
    <w:rsid w:val="67D52B93"/>
    <w:rsid w:val="67D6668D"/>
    <w:rsid w:val="67E50E1E"/>
    <w:rsid w:val="67EF59A2"/>
    <w:rsid w:val="67FA0142"/>
    <w:rsid w:val="68083610"/>
    <w:rsid w:val="685C5B46"/>
    <w:rsid w:val="688426CC"/>
    <w:rsid w:val="688C0656"/>
    <w:rsid w:val="68AE1735"/>
    <w:rsid w:val="68C23C5C"/>
    <w:rsid w:val="68D60630"/>
    <w:rsid w:val="68D87B72"/>
    <w:rsid w:val="690D5D89"/>
    <w:rsid w:val="690D7691"/>
    <w:rsid w:val="69241A81"/>
    <w:rsid w:val="69375E87"/>
    <w:rsid w:val="695E4AEA"/>
    <w:rsid w:val="697E7396"/>
    <w:rsid w:val="69801C11"/>
    <w:rsid w:val="69872020"/>
    <w:rsid w:val="699E6E39"/>
    <w:rsid w:val="69A009FE"/>
    <w:rsid w:val="69A30E32"/>
    <w:rsid w:val="69A61D93"/>
    <w:rsid w:val="69B950EF"/>
    <w:rsid w:val="69C63E7F"/>
    <w:rsid w:val="69F66247"/>
    <w:rsid w:val="69F86AAF"/>
    <w:rsid w:val="6A1F6154"/>
    <w:rsid w:val="6A2746CC"/>
    <w:rsid w:val="6A323910"/>
    <w:rsid w:val="6A385DDE"/>
    <w:rsid w:val="6A4E1BAB"/>
    <w:rsid w:val="6A4E7F61"/>
    <w:rsid w:val="6A504970"/>
    <w:rsid w:val="6A5517EC"/>
    <w:rsid w:val="6A694BA1"/>
    <w:rsid w:val="6A7C79EE"/>
    <w:rsid w:val="6A876AE2"/>
    <w:rsid w:val="6ABC3292"/>
    <w:rsid w:val="6AC90DF4"/>
    <w:rsid w:val="6AD34458"/>
    <w:rsid w:val="6ADF25FC"/>
    <w:rsid w:val="6AE311A5"/>
    <w:rsid w:val="6B013A81"/>
    <w:rsid w:val="6B020CD0"/>
    <w:rsid w:val="6B1148AC"/>
    <w:rsid w:val="6B1C1758"/>
    <w:rsid w:val="6B1F6D6A"/>
    <w:rsid w:val="6B4A5562"/>
    <w:rsid w:val="6B565807"/>
    <w:rsid w:val="6B5E0268"/>
    <w:rsid w:val="6B6C235F"/>
    <w:rsid w:val="6B701A93"/>
    <w:rsid w:val="6B7A369F"/>
    <w:rsid w:val="6BAC2823"/>
    <w:rsid w:val="6BAF2419"/>
    <w:rsid w:val="6BBB0690"/>
    <w:rsid w:val="6BBD5024"/>
    <w:rsid w:val="6BC9790C"/>
    <w:rsid w:val="6BF107E8"/>
    <w:rsid w:val="6BF37DF1"/>
    <w:rsid w:val="6C630CE9"/>
    <w:rsid w:val="6C6E4D07"/>
    <w:rsid w:val="6CB13360"/>
    <w:rsid w:val="6CBA0AD3"/>
    <w:rsid w:val="6CE0793D"/>
    <w:rsid w:val="6CE71BAB"/>
    <w:rsid w:val="6CEC0F34"/>
    <w:rsid w:val="6CF73CA4"/>
    <w:rsid w:val="6D005FF7"/>
    <w:rsid w:val="6D027121"/>
    <w:rsid w:val="6D05105B"/>
    <w:rsid w:val="6D0D4EC9"/>
    <w:rsid w:val="6D1C5981"/>
    <w:rsid w:val="6D207FCD"/>
    <w:rsid w:val="6D2902B8"/>
    <w:rsid w:val="6D2B5B01"/>
    <w:rsid w:val="6D381497"/>
    <w:rsid w:val="6D6A2DB3"/>
    <w:rsid w:val="6D6A69AA"/>
    <w:rsid w:val="6D6A755D"/>
    <w:rsid w:val="6D734E71"/>
    <w:rsid w:val="6D79127B"/>
    <w:rsid w:val="6D7F3764"/>
    <w:rsid w:val="6D8D2B4F"/>
    <w:rsid w:val="6D967CA2"/>
    <w:rsid w:val="6D9F3A0F"/>
    <w:rsid w:val="6DBD1AD4"/>
    <w:rsid w:val="6DC5076F"/>
    <w:rsid w:val="6E01482E"/>
    <w:rsid w:val="6E0274D7"/>
    <w:rsid w:val="6E152ACB"/>
    <w:rsid w:val="6E157FD3"/>
    <w:rsid w:val="6E2F79E6"/>
    <w:rsid w:val="6E403BCF"/>
    <w:rsid w:val="6E424CF7"/>
    <w:rsid w:val="6E6C0235"/>
    <w:rsid w:val="6E904BCD"/>
    <w:rsid w:val="6E96703D"/>
    <w:rsid w:val="6E984122"/>
    <w:rsid w:val="6EA83C49"/>
    <w:rsid w:val="6EAC7BFE"/>
    <w:rsid w:val="6EB62AD7"/>
    <w:rsid w:val="6EC4761A"/>
    <w:rsid w:val="6ECC7715"/>
    <w:rsid w:val="6ED208E6"/>
    <w:rsid w:val="6ED26905"/>
    <w:rsid w:val="6ED64BAA"/>
    <w:rsid w:val="6EE20566"/>
    <w:rsid w:val="6EE669BA"/>
    <w:rsid w:val="6EF513F6"/>
    <w:rsid w:val="6EF8649B"/>
    <w:rsid w:val="6F192753"/>
    <w:rsid w:val="6F1F0771"/>
    <w:rsid w:val="6F2C2856"/>
    <w:rsid w:val="6F2C401F"/>
    <w:rsid w:val="6F2E5726"/>
    <w:rsid w:val="6F3669E2"/>
    <w:rsid w:val="6F3A0437"/>
    <w:rsid w:val="6F452492"/>
    <w:rsid w:val="6F4E1ABB"/>
    <w:rsid w:val="6F65489B"/>
    <w:rsid w:val="6F6A1D53"/>
    <w:rsid w:val="6F924F2C"/>
    <w:rsid w:val="6F983FC7"/>
    <w:rsid w:val="6F9E4E98"/>
    <w:rsid w:val="6FBB5019"/>
    <w:rsid w:val="6FC169C6"/>
    <w:rsid w:val="6FCA380A"/>
    <w:rsid w:val="6FDB6355"/>
    <w:rsid w:val="6FEF5D43"/>
    <w:rsid w:val="700148B1"/>
    <w:rsid w:val="70262445"/>
    <w:rsid w:val="702D48D9"/>
    <w:rsid w:val="706F4C97"/>
    <w:rsid w:val="70756A22"/>
    <w:rsid w:val="70761704"/>
    <w:rsid w:val="7080017D"/>
    <w:rsid w:val="709304FC"/>
    <w:rsid w:val="709C2B5F"/>
    <w:rsid w:val="70BA4068"/>
    <w:rsid w:val="70CA5B95"/>
    <w:rsid w:val="70CF2541"/>
    <w:rsid w:val="70ED5EAD"/>
    <w:rsid w:val="70F36F46"/>
    <w:rsid w:val="70F759EB"/>
    <w:rsid w:val="70FC4124"/>
    <w:rsid w:val="71072C5F"/>
    <w:rsid w:val="71231B23"/>
    <w:rsid w:val="71235CA4"/>
    <w:rsid w:val="714633CE"/>
    <w:rsid w:val="71496FDB"/>
    <w:rsid w:val="715E6F7A"/>
    <w:rsid w:val="716A5933"/>
    <w:rsid w:val="718621EE"/>
    <w:rsid w:val="71894FD2"/>
    <w:rsid w:val="71A3311F"/>
    <w:rsid w:val="71A84024"/>
    <w:rsid w:val="71B211A1"/>
    <w:rsid w:val="71B93E4E"/>
    <w:rsid w:val="71E17B4A"/>
    <w:rsid w:val="71E86D90"/>
    <w:rsid w:val="72005730"/>
    <w:rsid w:val="72106C90"/>
    <w:rsid w:val="72185EFC"/>
    <w:rsid w:val="721926F2"/>
    <w:rsid w:val="722E1458"/>
    <w:rsid w:val="723018B3"/>
    <w:rsid w:val="72376805"/>
    <w:rsid w:val="72386C6E"/>
    <w:rsid w:val="723A3057"/>
    <w:rsid w:val="72400885"/>
    <w:rsid w:val="725273EA"/>
    <w:rsid w:val="725B1897"/>
    <w:rsid w:val="72603689"/>
    <w:rsid w:val="72652834"/>
    <w:rsid w:val="726C47BC"/>
    <w:rsid w:val="72B62B48"/>
    <w:rsid w:val="72BC3D4B"/>
    <w:rsid w:val="72C17D71"/>
    <w:rsid w:val="72CB54AE"/>
    <w:rsid w:val="72CD2240"/>
    <w:rsid w:val="72EC4E12"/>
    <w:rsid w:val="73064314"/>
    <w:rsid w:val="730E7988"/>
    <w:rsid w:val="73117E8E"/>
    <w:rsid w:val="733252A3"/>
    <w:rsid w:val="733F7A24"/>
    <w:rsid w:val="735C44F0"/>
    <w:rsid w:val="736A01CD"/>
    <w:rsid w:val="73741988"/>
    <w:rsid w:val="73814929"/>
    <w:rsid w:val="738E3C67"/>
    <w:rsid w:val="7393399F"/>
    <w:rsid w:val="73984022"/>
    <w:rsid w:val="73AC1598"/>
    <w:rsid w:val="73B870E9"/>
    <w:rsid w:val="73BB4473"/>
    <w:rsid w:val="73C86673"/>
    <w:rsid w:val="73E07E7C"/>
    <w:rsid w:val="73E2421D"/>
    <w:rsid w:val="73EC56F7"/>
    <w:rsid w:val="73F90F3E"/>
    <w:rsid w:val="74000D97"/>
    <w:rsid w:val="740A473B"/>
    <w:rsid w:val="742404E7"/>
    <w:rsid w:val="742601DE"/>
    <w:rsid w:val="743F4BC1"/>
    <w:rsid w:val="746A6AAD"/>
    <w:rsid w:val="74736F42"/>
    <w:rsid w:val="747A4FBC"/>
    <w:rsid w:val="74906097"/>
    <w:rsid w:val="74D519A7"/>
    <w:rsid w:val="74D94903"/>
    <w:rsid w:val="74DC7834"/>
    <w:rsid w:val="74E271F1"/>
    <w:rsid w:val="74F53240"/>
    <w:rsid w:val="750E698F"/>
    <w:rsid w:val="75101B31"/>
    <w:rsid w:val="75137DDD"/>
    <w:rsid w:val="752D7363"/>
    <w:rsid w:val="75355FA6"/>
    <w:rsid w:val="7551327B"/>
    <w:rsid w:val="755F782E"/>
    <w:rsid w:val="756B187A"/>
    <w:rsid w:val="756E72DA"/>
    <w:rsid w:val="757F5473"/>
    <w:rsid w:val="759B4B5B"/>
    <w:rsid w:val="75A16A9F"/>
    <w:rsid w:val="75CA51ED"/>
    <w:rsid w:val="75E27D49"/>
    <w:rsid w:val="75EB2346"/>
    <w:rsid w:val="76051E1C"/>
    <w:rsid w:val="760968FC"/>
    <w:rsid w:val="761867BE"/>
    <w:rsid w:val="76365AD0"/>
    <w:rsid w:val="763A7950"/>
    <w:rsid w:val="76462BBA"/>
    <w:rsid w:val="765D57EA"/>
    <w:rsid w:val="766B41C0"/>
    <w:rsid w:val="767A66C7"/>
    <w:rsid w:val="7688585F"/>
    <w:rsid w:val="76D94301"/>
    <w:rsid w:val="76E50359"/>
    <w:rsid w:val="76F54CF0"/>
    <w:rsid w:val="76FD5906"/>
    <w:rsid w:val="770B684E"/>
    <w:rsid w:val="770D1014"/>
    <w:rsid w:val="77204CB1"/>
    <w:rsid w:val="7750356B"/>
    <w:rsid w:val="77704911"/>
    <w:rsid w:val="777E7231"/>
    <w:rsid w:val="778140CA"/>
    <w:rsid w:val="77905715"/>
    <w:rsid w:val="77A14CDE"/>
    <w:rsid w:val="77A748B0"/>
    <w:rsid w:val="77AA2F7D"/>
    <w:rsid w:val="77C973B3"/>
    <w:rsid w:val="77E8269A"/>
    <w:rsid w:val="78186885"/>
    <w:rsid w:val="78232C11"/>
    <w:rsid w:val="782B4A23"/>
    <w:rsid w:val="78302F8F"/>
    <w:rsid w:val="78446D2A"/>
    <w:rsid w:val="78510397"/>
    <w:rsid w:val="78754CBA"/>
    <w:rsid w:val="787747F1"/>
    <w:rsid w:val="787F1730"/>
    <w:rsid w:val="78806203"/>
    <w:rsid w:val="78A57413"/>
    <w:rsid w:val="78CB3FEB"/>
    <w:rsid w:val="78F954FF"/>
    <w:rsid w:val="791D285C"/>
    <w:rsid w:val="792B20C1"/>
    <w:rsid w:val="792F7480"/>
    <w:rsid w:val="793B5CE2"/>
    <w:rsid w:val="794D10EB"/>
    <w:rsid w:val="795A56AE"/>
    <w:rsid w:val="797B3C8A"/>
    <w:rsid w:val="797F45FC"/>
    <w:rsid w:val="798A42B2"/>
    <w:rsid w:val="79943B71"/>
    <w:rsid w:val="799A19A5"/>
    <w:rsid w:val="79A5003A"/>
    <w:rsid w:val="79B04CD6"/>
    <w:rsid w:val="79B43215"/>
    <w:rsid w:val="79DB75C0"/>
    <w:rsid w:val="79E37881"/>
    <w:rsid w:val="79EA2E0E"/>
    <w:rsid w:val="79ED08FA"/>
    <w:rsid w:val="7A067AFA"/>
    <w:rsid w:val="7A0B3497"/>
    <w:rsid w:val="7A0C585A"/>
    <w:rsid w:val="7A2319D7"/>
    <w:rsid w:val="7A2C7450"/>
    <w:rsid w:val="7A2E6DCE"/>
    <w:rsid w:val="7A326B5A"/>
    <w:rsid w:val="7A38126D"/>
    <w:rsid w:val="7A46186B"/>
    <w:rsid w:val="7A503045"/>
    <w:rsid w:val="7A616D0A"/>
    <w:rsid w:val="7A7F2C76"/>
    <w:rsid w:val="7A995195"/>
    <w:rsid w:val="7AAC462A"/>
    <w:rsid w:val="7AAF7ECC"/>
    <w:rsid w:val="7AE4725E"/>
    <w:rsid w:val="7AF84FA0"/>
    <w:rsid w:val="7AF909C6"/>
    <w:rsid w:val="7B09252C"/>
    <w:rsid w:val="7B2F6A69"/>
    <w:rsid w:val="7B330A87"/>
    <w:rsid w:val="7B36381B"/>
    <w:rsid w:val="7B3D32E2"/>
    <w:rsid w:val="7B416646"/>
    <w:rsid w:val="7B626853"/>
    <w:rsid w:val="7B6F1BD0"/>
    <w:rsid w:val="7B732126"/>
    <w:rsid w:val="7B755C15"/>
    <w:rsid w:val="7B79045A"/>
    <w:rsid w:val="7B8150D7"/>
    <w:rsid w:val="7B8E1216"/>
    <w:rsid w:val="7B9A1345"/>
    <w:rsid w:val="7BA21EBB"/>
    <w:rsid w:val="7BAE167A"/>
    <w:rsid w:val="7BB07A7D"/>
    <w:rsid w:val="7BB27AE4"/>
    <w:rsid w:val="7BB868A0"/>
    <w:rsid w:val="7BC263A0"/>
    <w:rsid w:val="7BCA6C86"/>
    <w:rsid w:val="7BDB1C0C"/>
    <w:rsid w:val="7BFD5343"/>
    <w:rsid w:val="7C044DA1"/>
    <w:rsid w:val="7C0B7A60"/>
    <w:rsid w:val="7C0F54DC"/>
    <w:rsid w:val="7C43471D"/>
    <w:rsid w:val="7C5C700D"/>
    <w:rsid w:val="7C6453C2"/>
    <w:rsid w:val="7C6A5B13"/>
    <w:rsid w:val="7C7B19AF"/>
    <w:rsid w:val="7C9061B7"/>
    <w:rsid w:val="7CA33449"/>
    <w:rsid w:val="7CCF1535"/>
    <w:rsid w:val="7D093E29"/>
    <w:rsid w:val="7D0A0BA4"/>
    <w:rsid w:val="7D3D3A33"/>
    <w:rsid w:val="7D4253C7"/>
    <w:rsid w:val="7D446B7D"/>
    <w:rsid w:val="7D682399"/>
    <w:rsid w:val="7D7E3C6F"/>
    <w:rsid w:val="7D82265B"/>
    <w:rsid w:val="7D8E577D"/>
    <w:rsid w:val="7D9A426A"/>
    <w:rsid w:val="7DCB52C5"/>
    <w:rsid w:val="7DDC4939"/>
    <w:rsid w:val="7DEC3E79"/>
    <w:rsid w:val="7DF541D3"/>
    <w:rsid w:val="7E0718CD"/>
    <w:rsid w:val="7E2117BD"/>
    <w:rsid w:val="7E333E03"/>
    <w:rsid w:val="7E345A05"/>
    <w:rsid w:val="7E391FE6"/>
    <w:rsid w:val="7E63246C"/>
    <w:rsid w:val="7E643F4D"/>
    <w:rsid w:val="7E6D67B0"/>
    <w:rsid w:val="7E7F4C37"/>
    <w:rsid w:val="7E8A55B4"/>
    <w:rsid w:val="7E90531E"/>
    <w:rsid w:val="7E9057A4"/>
    <w:rsid w:val="7E916762"/>
    <w:rsid w:val="7EA916FD"/>
    <w:rsid w:val="7EC02D84"/>
    <w:rsid w:val="7EC0779B"/>
    <w:rsid w:val="7EE53C64"/>
    <w:rsid w:val="7EF81402"/>
    <w:rsid w:val="7F260D4C"/>
    <w:rsid w:val="7F263458"/>
    <w:rsid w:val="7F4901FE"/>
    <w:rsid w:val="7F4F6256"/>
    <w:rsid w:val="7F520BCE"/>
    <w:rsid w:val="7F535A68"/>
    <w:rsid w:val="7F541580"/>
    <w:rsid w:val="7F667225"/>
    <w:rsid w:val="7F796DD9"/>
    <w:rsid w:val="7F88470B"/>
    <w:rsid w:val="7FA8743E"/>
    <w:rsid w:val="7FAA1C29"/>
    <w:rsid w:val="7FAC4830"/>
    <w:rsid w:val="7FB46211"/>
    <w:rsid w:val="7FCC55AD"/>
    <w:rsid w:val="7FCD6BA3"/>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正文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19841</Words>
  <Characters>21490</Characters>
  <Lines>0</Lines>
  <Paragraphs>0</Paragraphs>
  <TotalTime>6</TotalTime>
  <ScaleCrop>false</ScaleCrop>
  <LinksUpToDate>false</LinksUpToDate>
  <CharactersWithSpaces>22518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2023-03-28T09:53:00Z</cp:lastPrinted>
  <dcterms:modified xsi:type="dcterms:W3CDTF">2023-06-09T03:23:31Z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78368CB4024349319B8773B516CA6BE2_13</vt:lpwstr>
  </property>
</Properties>
</file>