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pStyle w:val="2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二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报价表</w:t>
      </w:r>
    </w:p>
    <w:tbl>
      <w:tblPr>
        <w:tblStyle w:val="4"/>
        <w:tblpPr w:leftFromText="180" w:rightFromText="180" w:vertAnchor="text" w:horzAnchor="page" w:tblpX="1290" w:tblpY="388"/>
        <w:tblOverlap w:val="never"/>
        <w:tblW w:w="10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539"/>
        <w:gridCol w:w="142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含税9%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注：投标人可根据行业具体情况及招标项目特点对上表格式进行调整。</w:t>
      </w:r>
      <w:bookmarkStart w:id="0" w:name="_GoBack"/>
      <w:bookmarkEnd w:id="0"/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57BC6262"/>
    <w:rsid w:val="50E772C9"/>
    <w:rsid w:val="57BC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85</Characters>
  <Lines>0</Lines>
  <Paragraphs>0</Paragraphs>
  <TotalTime>0</TotalTime>
  <ScaleCrop>false</ScaleCrop>
  <LinksUpToDate>false</LinksUpToDate>
  <CharactersWithSpaces>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2023-04-06T07:08:00Z</dcterms:created>
  <dc:creator>Kent.</dc:creator>
  <cp:lastModifiedBy>Kent.</cp:lastModifiedBy>
  <dcterms:modified xsi:type="dcterms:W3CDTF">2023-04-06T07:09:35Z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44706C4B181449B3A6CA1A3804D7897E</vt:lpwstr>
  </property>
</Properties>
</file>